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E5826" w14:textId="2DC04A0C" w:rsidR="00110EA4" w:rsidRPr="007A3C22" w:rsidRDefault="00BC569F" w:rsidP="001F4893">
      <w:pPr>
        <w:spacing w:line="276" w:lineRule="auto"/>
        <w:jc w:val="both"/>
        <w:rPr>
          <w:rFonts w:ascii="Arial" w:hAnsi="Arial" w:cs="Arial"/>
          <w:color w:val="156082" w:themeColor="accent1"/>
          <w:sz w:val="28"/>
          <w:szCs w:val="28"/>
        </w:rPr>
      </w:pPr>
      <w:r>
        <w:rPr>
          <w:rFonts w:ascii="Arial" w:hAnsi="Arial" w:cs="Arial"/>
          <w:color w:val="156082" w:themeColor="accent1"/>
          <w:sz w:val="28"/>
          <w:szCs w:val="28"/>
        </w:rPr>
        <w:t xml:space="preserve">Reglas adicionales para el dibujo de DFD: </w:t>
      </w:r>
    </w:p>
    <w:p w14:paraId="6CE455D8" w14:textId="463E16EC" w:rsidR="00F22EE6" w:rsidRDefault="00F22EE6" w:rsidP="00F22EE6">
      <w:pPr>
        <w:spacing w:line="276" w:lineRule="auto"/>
        <w:jc w:val="both"/>
      </w:pPr>
      <w:r>
        <w:t>Ya se han identificado la mayor parte de los lineamientos que se siguen para el dibujo de los DFD, he aquí algunas más:</w:t>
      </w:r>
    </w:p>
    <w:p w14:paraId="172CD779" w14:textId="18460683" w:rsidR="00F22EE6" w:rsidRDefault="00F22EE6" w:rsidP="00793D7A">
      <w:pPr>
        <w:pStyle w:val="Prrafodelista"/>
        <w:numPr>
          <w:ilvl w:val="0"/>
          <w:numId w:val="1"/>
        </w:numPr>
        <w:spacing w:line="276" w:lineRule="auto"/>
        <w:jc w:val="both"/>
      </w:pPr>
      <w:r>
        <w:t>Cualquier flujo de datos que abandone un proceso debe estar basado en los datos que entran al proceso</w:t>
      </w:r>
    </w:p>
    <w:p w14:paraId="41B30368" w14:textId="3694EF02" w:rsidR="00F22EE6" w:rsidRDefault="00F22EE6" w:rsidP="00793D7A">
      <w:pPr>
        <w:pStyle w:val="Prrafodelista"/>
        <w:numPr>
          <w:ilvl w:val="0"/>
          <w:numId w:val="1"/>
        </w:numPr>
        <w:spacing w:line="276" w:lineRule="auto"/>
        <w:jc w:val="both"/>
      </w:pPr>
      <w:r>
        <w:t>Todos los flujos de datos tienen un nombre que refleja los datos que fluyen entre proces</w:t>
      </w:r>
      <w:r w:rsidR="00793D7A">
        <w:t>o</w:t>
      </w:r>
      <w:r>
        <w:t>s, almacenes de datos, fuentes o destinos</w:t>
      </w:r>
    </w:p>
    <w:p w14:paraId="07D1EC31" w14:textId="4D2240E2" w:rsidR="00F22EE6" w:rsidRDefault="00F22EE6" w:rsidP="00793D7A">
      <w:pPr>
        <w:pStyle w:val="Prrafodelista"/>
        <w:numPr>
          <w:ilvl w:val="0"/>
          <w:numId w:val="1"/>
        </w:numPr>
        <w:spacing w:line="276" w:lineRule="auto"/>
        <w:jc w:val="both"/>
      </w:pPr>
      <w:r>
        <w:t>Solo deben entrar al proceso, los datos necesarios para llevarlo a cabo</w:t>
      </w:r>
    </w:p>
    <w:p w14:paraId="36C1EAAE" w14:textId="302F01F3" w:rsidR="00F22EE6" w:rsidRDefault="00F22EE6" w:rsidP="00793D7A">
      <w:pPr>
        <w:pStyle w:val="Prrafodelista"/>
        <w:numPr>
          <w:ilvl w:val="0"/>
          <w:numId w:val="1"/>
        </w:numPr>
        <w:spacing w:line="276" w:lineRule="auto"/>
        <w:jc w:val="both"/>
      </w:pPr>
      <w:r>
        <w:t>Un proceso no debe saber nada de ningún otro en el sistema, es decir debe ser independiente, la única dependencia que debe existir es aquella basada en sus propios datos de entrada y salida</w:t>
      </w:r>
    </w:p>
    <w:p w14:paraId="28044E15" w14:textId="06C3F49B" w:rsidR="00F22EE6" w:rsidRDefault="00F22EE6" w:rsidP="00793D7A">
      <w:pPr>
        <w:pStyle w:val="Prrafodelista"/>
        <w:numPr>
          <w:ilvl w:val="0"/>
          <w:numId w:val="1"/>
        </w:numPr>
        <w:spacing w:line="276" w:lineRule="auto"/>
        <w:jc w:val="both"/>
      </w:pPr>
      <w:r>
        <w:t>Los procesos siempre están en continua ejecución, no se inician ni tampoco se detienen. Los analistas siempre deben suponer que un proceso está listo para ejecutar su trabajo</w:t>
      </w:r>
    </w:p>
    <w:p w14:paraId="20E2364D" w14:textId="7AE52719" w:rsidR="00F22EE6" w:rsidRDefault="00F22EE6" w:rsidP="00793D7A">
      <w:pPr>
        <w:pStyle w:val="Prrafodelista"/>
        <w:numPr>
          <w:ilvl w:val="0"/>
          <w:numId w:val="1"/>
        </w:numPr>
        <w:spacing w:line="276" w:lineRule="auto"/>
        <w:jc w:val="both"/>
      </w:pPr>
      <w:r>
        <w:t>La salida de los procesos puede tomar una de las siguientes formas</w:t>
      </w:r>
    </w:p>
    <w:p w14:paraId="2F0BC7D6" w14:textId="353C61D2" w:rsidR="00F22EE6" w:rsidRDefault="00F22EE6" w:rsidP="00793D7A">
      <w:pPr>
        <w:pStyle w:val="Prrafodelista"/>
        <w:numPr>
          <w:ilvl w:val="0"/>
          <w:numId w:val="1"/>
        </w:numPr>
        <w:spacing w:line="276" w:lineRule="auto"/>
        <w:jc w:val="both"/>
      </w:pPr>
      <w:r>
        <w:t>Flujo de datos con información añadida por el proceso (</w:t>
      </w:r>
      <w:proofErr w:type="spellStart"/>
      <w:r>
        <w:t>i.e</w:t>
      </w:r>
      <w:proofErr w:type="spellEnd"/>
      <w:r>
        <w:t>: una anotación a una factura)</w:t>
      </w:r>
    </w:p>
    <w:p w14:paraId="2D32DE8A" w14:textId="7C9918B3" w:rsidR="00F22EE6" w:rsidRDefault="00F22EE6" w:rsidP="00793D7A">
      <w:pPr>
        <w:pStyle w:val="Prrafodelista"/>
        <w:numPr>
          <w:ilvl w:val="0"/>
          <w:numId w:val="1"/>
        </w:numPr>
        <w:spacing w:line="276" w:lineRule="auto"/>
        <w:jc w:val="both"/>
      </w:pPr>
      <w:r>
        <w:t>Una respuesta o cambio en la forma de los datos (</w:t>
      </w:r>
      <w:proofErr w:type="spellStart"/>
      <w:r>
        <w:t>i.e</w:t>
      </w:r>
      <w:proofErr w:type="spellEnd"/>
      <w:r>
        <w:t>: un cambio en la forma de expresar las utilidades -de ¢ a $-)</w:t>
      </w:r>
    </w:p>
    <w:p w14:paraId="3A9D37AB" w14:textId="1C18C22C" w:rsidR="00F22EE6" w:rsidRDefault="00F22EE6" w:rsidP="00793D7A">
      <w:pPr>
        <w:pStyle w:val="Prrafodelista"/>
        <w:numPr>
          <w:ilvl w:val="0"/>
          <w:numId w:val="1"/>
        </w:numPr>
        <w:spacing w:line="276" w:lineRule="auto"/>
        <w:jc w:val="both"/>
      </w:pPr>
      <w:r>
        <w:t>Un cambio de condición (</w:t>
      </w:r>
      <w:proofErr w:type="spellStart"/>
      <w:r>
        <w:t>i.e</w:t>
      </w:r>
      <w:proofErr w:type="spellEnd"/>
      <w:r>
        <w:t>: de autorizado a no autorizado</w:t>
      </w:r>
      <w:r w:rsidR="00793D7A">
        <w:t>.</w:t>
      </w:r>
    </w:p>
    <w:p w14:paraId="106036C9" w14:textId="73034E29" w:rsidR="00F22EE6" w:rsidRDefault="00F22EE6" w:rsidP="00793D7A">
      <w:pPr>
        <w:pStyle w:val="Prrafodelista"/>
        <w:numPr>
          <w:ilvl w:val="0"/>
          <w:numId w:val="1"/>
        </w:numPr>
        <w:spacing w:line="276" w:lineRule="auto"/>
        <w:jc w:val="both"/>
      </w:pPr>
      <w:r>
        <w:t>Cambio de contenido (</w:t>
      </w:r>
      <w:proofErr w:type="spellStart"/>
      <w:r>
        <w:t>i.e</w:t>
      </w:r>
      <w:proofErr w:type="spellEnd"/>
      <w:r>
        <w:t>: integración o separación de la información contenida en uno o más flujos entrantes de datos)</w:t>
      </w:r>
    </w:p>
    <w:p w14:paraId="7E3BB3E2" w14:textId="1E875A04" w:rsidR="00F22EE6" w:rsidRDefault="00F22EE6" w:rsidP="00793D7A">
      <w:pPr>
        <w:pStyle w:val="Prrafodelista"/>
        <w:numPr>
          <w:ilvl w:val="0"/>
          <w:numId w:val="1"/>
        </w:numPr>
        <w:spacing w:line="276" w:lineRule="auto"/>
        <w:jc w:val="both"/>
      </w:pPr>
      <w:r>
        <w:t>Cambios en la organización (</w:t>
      </w:r>
      <w:proofErr w:type="spellStart"/>
      <w:r>
        <w:t>i.e</w:t>
      </w:r>
      <w:proofErr w:type="spellEnd"/>
      <w:r>
        <w:t>: separación física o redondeo de datos)</w:t>
      </w:r>
    </w:p>
    <w:p w14:paraId="3BFAE485" w14:textId="586BA2F5" w:rsidR="00F22EE6" w:rsidRDefault="00F22EE6" w:rsidP="00793D7A">
      <w:pPr>
        <w:pStyle w:val="Prrafodelista"/>
        <w:numPr>
          <w:ilvl w:val="0"/>
          <w:numId w:val="1"/>
        </w:numPr>
        <w:spacing w:line="276" w:lineRule="auto"/>
        <w:jc w:val="both"/>
      </w:pPr>
      <w:r>
        <w:t>La norma común es definir cada nivel inferior en términos de 3 a 7 procesos para cada proceso de nivel superior, si son necesarios más detalles se puede hacer en el siguiente nivel.</w:t>
      </w:r>
    </w:p>
    <w:p w14:paraId="7F4F0457" w14:textId="53FBFC48" w:rsidR="00F22EE6" w:rsidRDefault="00F22EE6" w:rsidP="00793D7A">
      <w:pPr>
        <w:pStyle w:val="Prrafodelista"/>
        <w:numPr>
          <w:ilvl w:val="0"/>
          <w:numId w:val="1"/>
        </w:numPr>
        <w:spacing w:line="276" w:lineRule="auto"/>
        <w:jc w:val="both"/>
      </w:pPr>
      <w:r>
        <w:t>Los almacenes y flujos de datos que son relevantes solo para el interior del proceso, son ocultados hasta que el proceso se extiende con mayor detalle</w:t>
      </w:r>
    </w:p>
    <w:p w14:paraId="19373177" w14:textId="4CC91FC9" w:rsidR="00F22EE6" w:rsidRDefault="00F22EE6" w:rsidP="00793D7A">
      <w:pPr>
        <w:pStyle w:val="Prrafodelista"/>
        <w:numPr>
          <w:ilvl w:val="0"/>
          <w:numId w:val="1"/>
        </w:numPr>
        <w:spacing w:line="276" w:lineRule="auto"/>
        <w:jc w:val="both"/>
      </w:pPr>
      <w:r>
        <w:t>Los datos que fluyen hacia los procesos experimentan cambios. Por consiguiente, el flujo de datos de salida tiene un nombre diferente al de la entrada; si no se efectúa algún cambio en el flujo de datos, entonces ¿cuál es la finalidad del proceso?</w:t>
      </w:r>
    </w:p>
    <w:p w14:paraId="18BDE93F" w14:textId="1AB92C98" w:rsidR="00F22EE6" w:rsidRDefault="00F22EE6" w:rsidP="00F22EE6">
      <w:pPr>
        <w:pStyle w:val="Prrafodelista"/>
        <w:numPr>
          <w:ilvl w:val="0"/>
          <w:numId w:val="1"/>
        </w:numPr>
        <w:spacing w:line="276" w:lineRule="auto"/>
        <w:jc w:val="both"/>
      </w:pPr>
      <w:r>
        <w:t>En cuanto a los nombres de los procesos lo más apropiado es escoger un verbo y un sujeto que reciba la acción y no nombre generales que no digan nada. Si un nombre de proceso es vago o complejo tal vez se deba subdividir el proceso aún más.</w:t>
      </w:r>
    </w:p>
    <w:p w14:paraId="48A9D74D" w14:textId="77777777" w:rsidR="00F22EE6" w:rsidRDefault="00F22EE6" w:rsidP="00F22EE6">
      <w:pPr>
        <w:spacing w:line="276" w:lineRule="auto"/>
        <w:jc w:val="both"/>
      </w:pPr>
    </w:p>
    <w:p w14:paraId="36B56E67" w14:textId="77777777" w:rsidR="00F22EE6" w:rsidRDefault="00F22EE6" w:rsidP="00F22EE6">
      <w:pPr>
        <w:spacing w:line="276" w:lineRule="auto"/>
        <w:jc w:val="both"/>
      </w:pPr>
    </w:p>
    <w:p w14:paraId="69593F8E" w14:textId="77777777" w:rsidR="00F22EE6" w:rsidRDefault="00F22EE6" w:rsidP="00F22EE6">
      <w:pPr>
        <w:spacing w:line="276" w:lineRule="auto"/>
        <w:jc w:val="both"/>
      </w:pPr>
    </w:p>
    <w:p w14:paraId="1FE81822" w14:textId="77777777" w:rsidR="00F22EE6" w:rsidRDefault="00F22EE6" w:rsidP="00F22EE6">
      <w:pPr>
        <w:spacing w:line="276" w:lineRule="auto"/>
        <w:jc w:val="both"/>
      </w:pPr>
    </w:p>
    <w:p w14:paraId="25F29942" w14:textId="77777777" w:rsidR="00F22EE6" w:rsidRDefault="00F22EE6" w:rsidP="00F22EE6">
      <w:pPr>
        <w:spacing w:line="276" w:lineRule="auto"/>
        <w:jc w:val="both"/>
      </w:pPr>
    </w:p>
    <w:sectPr w:rsidR="00F22E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93EE3"/>
    <w:multiLevelType w:val="hybridMultilevel"/>
    <w:tmpl w:val="B74437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17484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E6"/>
    <w:rsid w:val="00110EA4"/>
    <w:rsid w:val="003D5E51"/>
    <w:rsid w:val="004512B5"/>
    <w:rsid w:val="00755A64"/>
    <w:rsid w:val="00793D7A"/>
    <w:rsid w:val="00B35AEC"/>
    <w:rsid w:val="00BC569F"/>
    <w:rsid w:val="00F22E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8066F83"/>
  <w15:chartTrackingRefBased/>
  <w15:docId w15:val="{185269B7-8D1B-1B40-B3EF-7A9ECDDC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2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2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2E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2E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2E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2E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2E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2E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2E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2E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2E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2E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2E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2E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2E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2E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2E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2EE6"/>
    <w:rPr>
      <w:rFonts w:eastAsiaTheme="majorEastAsia" w:cstheme="majorBidi"/>
      <w:color w:val="272727" w:themeColor="text1" w:themeTint="D8"/>
    </w:rPr>
  </w:style>
  <w:style w:type="paragraph" w:styleId="Ttulo">
    <w:name w:val="Title"/>
    <w:basedOn w:val="Normal"/>
    <w:next w:val="Normal"/>
    <w:link w:val="TtuloCar"/>
    <w:uiPriority w:val="10"/>
    <w:qFormat/>
    <w:rsid w:val="00F22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2E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2E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2E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2EE6"/>
    <w:pPr>
      <w:spacing w:before="160"/>
      <w:jc w:val="center"/>
    </w:pPr>
    <w:rPr>
      <w:i/>
      <w:iCs/>
      <w:color w:val="404040" w:themeColor="text1" w:themeTint="BF"/>
    </w:rPr>
  </w:style>
  <w:style w:type="character" w:customStyle="1" w:styleId="CitaCar">
    <w:name w:val="Cita Car"/>
    <w:basedOn w:val="Fuentedeprrafopredeter"/>
    <w:link w:val="Cita"/>
    <w:uiPriority w:val="29"/>
    <w:rsid w:val="00F22EE6"/>
    <w:rPr>
      <w:i/>
      <w:iCs/>
      <w:color w:val="404040" w:themeColor="text1" w:themeTint="BF"/>
    </w:rPr>
  </w:style>
  <w:style w:type="paragraph" w:styleId="Prrafodelista">
    <w:name w:val="List Paragraph"/>
    <w:basedOn w:val="Normal"/>
    <w:uiPriority w:val="34"/>
    <w:qFormat/>
    <w:rsid w:val="00F22EE6"/>
    <w:pPr>
      <w:ind w:left="720"/>
      <w:contextualSpacing/>
    </w:pPr>
  </w:style>
  <w:style w:type="character" w:styleId="nfasisintenso">
    <w:name w:val="Intense Emphasis"/>
    <w:basedOn w:val="Fuentedeprrafopredeter"/>
    <w:uiPriority w:val="21"/>
    <w:qFormat/>
    <w:rsid w:val="00F22EE6"/>
    <w:rPr>
      <w:i/>
      <w:iCs/>
      <w:color w:val="0F4761" w:themeColor="accent1" w:themeShade="BF"/>
    </w:rPr>
  </w:style>
  <w:style w:type="paragraph" w:styleId="Citadestacada">
    <w:name w:val="Intense Quote"/>
    <w:basedOn w:val="Normal"/>
    <w:next w:val="Normal"/>
    <w:link w:val="CitadestacadaCar"/>
    <w:uiPriority w:val="30"/>
    <w:qFormat/>
    <w:rsid w:val="00F22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2EE6"/>
    <w:rPr>
      <w:i/>
      <w:iCs/>
      <w:color w:val="0F4761" w:themeColor="accent1" w:themeShade="BF"/>
    </w:rPr>
  </w:style>
  <w:style w:type="character" w:styleId="Referenciaintensa">
    <w:name w:val="Intense Reference"/>
    <w:basedOn w:val="Fuentedeprrafopredeter"/>
    <w:uiPriority w:val="32"/>
    <w:qFormat/>
    <w:rsid w:val="00F22E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1847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Kenia Becerra Hernández</dc:creator>
  <cp:keywords/>
  <dc:description/>
  <cp:lastModifiedBy>Kenia Becerra Hernández</cp:lastModifiedBy>
  <cp:revision>2</cp:revision>
  <dcterms:created xsi:type="dcterms:W3CDTF">2024-12-14T04:30:00Z</dcterms:created>
  <dcterms:modified xsi:type="dcterms:W3CDTF">2024-12-14T04:30:00Z</dcterms:modified>
</cp:coreProperties>
</file>