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eastAsia="Aptos Display"/>
          <w:b/>
          <w:color w:val="1F4E79"/>
          <w:sz w:val="54"/>
        </w:rPr>
        <w:t>Enterprise Agentic AI</w:t>
        <w:br/>
        <w:t>Development Lab</w:t>
      </w:r>
    </w:p>
    <w:p>
      <w:pPr>
        <w:jc w:val="center"/>
      </w:pPr>
      <w:r>
        <w:rPr>
          <w:color w:val="595959"/>
          <w:sz w:val="28"/>
        </w:rPr>
        <w:t>Open-Source-First, Air-Gap-Ready Evidence-to-Application Workflow</w:t>
      </w:r>
    </w:p>
    <w:p>
      <w:pPr>
        <w:spacing w:before="560"/>
        <w:jc w:val="center"/>
      </w:pPr>
      <w:r>
        <w:rPr>
          <w:b/>
          <w:color w:val="1F4E79"/>
          <w:sz w:val="28"/>
        </w:rPr>
        <w:t>Evergreen Learning Report</w:t>
      </w:r>
    </w:p>
    <w:p>
      <w:pPr>
        <w:jc w:val="center"/>
      </w:pPr>
      <w:r>
        <w:rPr>
          <w:sz w:val="22"/>
        </w:rPr>
        <w:t>Version 0.1 | 7 June 2026</w:t>
      </w:r>
    </w:p>
    <w:p>
      <w:pPr>
        <w:spacing w:before="520"/>
        <w:jc w:val="center"/>
      </w:pPr>
      <w:r>
        <w:rPr>
          <w:i/>
          <w:sz w:val="20"/>
        </w:rPr>
        <w:t>Prepared for internal knowledge sharing</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90" w:type="dxa"/>
              <w:start w:w="90" w:type="dxa"/>
              <w:bottom w:w="90" w:type="dxa"/>
              <w:end w:w="90" w:type="dxa"/>
            </w:tcMar>
          </w:tcPr>
          <w:p>
            <w:pPr>
              <w:spacing w:after="0"/>
            </w:pPr>
            <w:r/>
            <w:r>
              <w:rPr>
                <w:b/>
                <w:sz w:val="18"/>
              </w:rPr>
              <w:t>Primary learning focus</w:t>
            </w:r>
          </w:p>
        </w:tc>
        <w:tc>
          <w:tcPr>
            <w:tcW w:type="dxa" w:w="5040"/>
            <w:tcMar>
              <w:top w:w="90" w:type="dxa"/>
              <w:start w:w="90" w:type="dxa"/>
              <w:bottom w:w="90" w:type="dxa"/>
              <w:end w:w="90" w:type="dxa"/>
            </w:tcMar>
          </w:tcPr>
          <w:p>
            <w:pPr>
              <w:spacing w:after="0"/>
            </w:pPr>
            <w:r/>
            <w:r>
              <w:rPr>
                <w:b w:val="0"/>
                <w:sz w:val="18"/>
              </w:rPr>
              <w:t>Convert unstructured documents into traceable, approved specifications before coding begins.</w:t>
            </w:r>
          </w:p>
        </w:tc>
      </w:tr>
      <w:tr>
        <w:tc>
          <w:tcPr>
            <w:tcW w:type="dxa" w:w="5040"/>
            <w:shd w:fill="D9EAF7"/>
            <w:tcMar>
              <w:top w:w="90" w:type="dxa"/>
              <w:start w:w="90" w:type="dxa"/>
              <w:bottom w:w="90" w:type="dxa"/>
              <w:end w:w="90" w:type="dxa"/>
            </w:tcMar>
          </w:tcPr>
          <w:p>
            <w:pPr>
              <w:spacing w:after="0"/>
            </w:pPr>
            <w:r/>
            <w:r>
              <w:rPr>
                <w:b/>
                <w:sz w:val="18"/>
              </w:rPr>
              <w:t>Development approach</w:t>
            </w:r>
          </w:p>
        </w:tc>
        <w:tc>
          <w:tcPr>
            <w:tcW w:type="dxa" w:w="5040"/>
            <w:tcMar>
              <w:top w:w="90" w:type="dxa"/>
              <w:start w:w="90" w:type="dxa"/>
              <w:bottom w:w="90" w:type="dxa"/>
              <w:end w:w="90" w:type="dxa"/>
            </w:tcMar>
          </w:tcPr>
          <w:p>
            <w:pPr>
              <w:spacing w:after="0"/>
            </w:pPr>
            <w:r/>
            <w:r>
              <w:rPr>
                <w:b w:val="0"/>
                <w:sz w:val="18"/>
              </w:rPr>
              <w:t>4D product lifecycle, spec-driven development, user stories, test-driven validation and human approval gates.</w:t>
            </w:r>
          </w:p>
        </w:tc>
      </w:tr>
      <w:tr>
        <w:tc>
          <w:tcPr>
            <w:tcW w:type="dxa" w:w="5040"/>
            <w:shd w:fill="D9EAF7"/>
            <w:tcMar>
              <w:top w:w="90" w:type="dxa"/>
              <w:start w:w="90" w:type="dxa"/>
              <w:bottom w:w="90" w:type="dxa"/>
              <w:end w:w="90" w:type="dxa"/>
            </w:tcMar>
          </w:tcPr>
          <w:p>
            <w:pPr>
              <w:spacing w:after="0"/>
            </w:pPr>
            <w:r/>
            <w:r>
              <w:rPr>
                <w:b/>
                <w:sz w:val="18"/>
              </w:rPr>
              <w:t>Enterprise constraint</w:t>
            </w:r>
          </w:p>
        </w:tc>
        <w:tc>
          <w:tcPr>
            <w:tcW w:type="dxa" w:w="5040"/>
            <w:tcMar>
              <w:top w:w="90" w:type="dxa"/>
              <w:start w:w="90" w:type="dxa"/>
              <w:bottom w:w="90" w:type="dxa"/>
              <w:end w:w="90" w:type="dxa"/>
            </w:tcMar>
          </w:tcPr>
          <w:p>
            <w:pPr>
              <w:spacing w:after="0"/>
            </w:pPr>
            <w:r/>
            <w:r>
              <w:rPr>
                <w:b w:val="0"/>
                <w:sz w:val="18"/>
              </w:rPr>
              <w:t>Prefer open-source and air-gap-compatible components; use OpenAI only as a personal-lab development accelerator.</w:t>
            </w:r>
          </w:p>
        </w:tc>
      </w:tr>
    </w:tbl>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1F4E79"/>
            <w:vAlign w:val="center"/>
            <w:tcMar>
              <w:top w:w="90" w:type="dxa"/>
              <w:start w:w="90" w:type="dxa"/>
              <w:bottom w:w="90" w:type="dxa"/>
              <w:end w:w="90" w:type="dxa"/>
            </w:tcMar>
          </w:tcPr>
          <w:p>
            <w:pPr>
              <w:spacing w:after="0"/>
            </w:pPr>
            <w:r/>
            <w:r>
              <w:rPr>
                <w:b/>
                <w:color w:val="FFFFFF"/>
                <w:sz w:val="18"/>
              </w:rPr>
              <w:t>Field</w:t>
            </w:r>
          </w:p>
        </w:tc>
        <w:tc>
          <w:tcPr>
            <w:tcW w:type="dxa" w:w="8496"/>
            <w:shd w:fill="1F4E79"/>
            <w:vAlign w:val="center"/>
            <w:tcMar>
              <w:top w:w="90" w:type="dxa"/>
              <w:start w:w="90" w:type="dxa"/>
              <w:bottom w:w="90" w:type="dxa"/>
              <w:end w:w="90" w:type="dxa"/>
            </w:tcMar>
          </w:tcPr>
          <w:p>
            <w:pPr>
              <w:spacing w:after="0"/>
            </w:pPr>
            <w:r/>
            <w:r>
              <w:rPr>
                <w:b/>
                <w:color w:val="FFFFFF"/>
                <w:sz w:val="18"/>
              </w:rPr>
              <w:t>Value</w:t>
            </w:r>
          </w:p>
        </w:tc>
      </w:tr>
      <w:tr>
        <w:tc>
          <w:tcPr>
            <w:tcW w:type="dxa" w:w="2304"/>
            <w:vAlign w:val="top"/>
            <w:tcMar>
              <w:top w:w="90" w:type="dxa"/>
              <w:start w:w="90" w:type="dxa"/>
              <w:bottom w:w="90" w:type="dxa"/>
              <w:end w:w="90" w:type="dxa"/>
            </w:tcMar>
          </w:tcPr>
          <w:p>
            <w:pPr>
              <w:spacing w:after="0"/>
            </w:pPr>
            <w:r/>
            <w:r>
              <w:rPr>
                <w:b w:val="0"/>
                <w:sz w:val="18"/>
              </w:rPr>
              <w:t>Document status</w:t>
            </w:r>
          </w:p>
        </w:tc>
        <w:tc>
          <w:tcPr>
            <w:tcW w:type="dxa" w:w="8496"/>
            <w:vAlign w:val="top"/>
            <w:tcMar>
              <w:top w:w="90" w:type="dxa"/>
              <w:start w:w="90" w:type="dxa"/>
              <w:bottom w:w="90" w:type="dxa"/>
              <w:end w:w="90" w:type="dxa"/>
            </w:tcMar>
          </w:tcPr>
          <w:p>
            <w:pPr>
              <w:spacing w:after="0"/>
            </w:pPr>
            <w:r/>
            <w:r>
              <w:rPr>
                <w:b w:val="0"/>
                <w:sz w:val="18"/>
              </w:rPr>
              <w:t>Evergreen working document</w:t>
            </w:r>
          </w:p>
        </w:tc>
      </w:tr>
      <w:tr>
        <w:tc>
          <w:tcPr>
            <w:tcW w:type="dxa" w:w="2304"/>
            <w:vAlign w:val="top"/>
            <w:tcMar>
              <w:top w:w="90" w:type="dxa"/>
              <w:start w:w="90" w:type="dxa"/>
              <w:bottom w:w="90" w:type="dxa"/>
              <w:end w:w="90" w:type="dxa"/>
            </w:tcMar>
          </w:tcPr>
          <w:p>
            <w:pPr>
              <w:spacing w:after="0"/>
            </w:pPr>
            <w:r/>
            <w:r>
              <w:rPr>
                <w:b w:val="0"/>
                <w:sz w:val="18"/>
              </w:rPr>
              <w:t>Current version</w:t>
            </w:r>
          </w:p>
        </w:tc>
        <w:tc>
          <w:tcPr>
            <w:tcW w:type="dxa" w:w="8496"/>
            <w:vAlign w:val="top"/>
            <w:tcMar>
              <w:top w:w="90" w:type="dxa"/>
              <w:start w:w="90" w:type="dxa"/>
              <w:bottom w:w="90" w:type="dxa"/>
              <w:end w:w="90" w:type="dxa"/>
            </w:tcMar>
          </w:tcPr>
          <w:p>
            <w:pPr>
              <w:spacing w:after="0"/>
            </w:pPr>
            <w:r/>
            <w:r>
              <w:rPr>
                <w:b w:val="0"/>
                <w:sz w:val="18"/>
              </w:rPr>
              <w:t>0.1</w:t>
            </w:r>
          </w:p>
        </w:tc>
      </w:tr>
      <w:tr>
        <w:tc>
          <w:tcPr>
            <w:tcW w:type="dxa" w:w="2304"/>
            <w:vAlign w:val="top"/>
            <w:tcMar>
              <w:top w:w="90" w:type="dxa"/>
              <w:start w:w="90" w:type="dxa"/>
              <w:bottom w:w="90" w:type="dxa"/>
              <w:end w:w="90" w:type="dxa"/>
            </w:tcMar>
          </w:tcPr>
          <w:p>
            <w:pPr>
              <w:spacing w:after="0"/>
            </w:pPr>
            <w:r/>
            <w:r>
              <w:rPr>
                <w:b w:val="0"/>
                <w:sz w:val="18"/>
              </w:rPr>
              <w:t>Date</w:t>
            </w:r>
          </w:p>
        </w:tc>
        <w:tc>
          <w:tcPr>
            <w:tcW w:type="dxa" w:w="8496"/>
            <w:vAlign w:val="top"/>
            <w:tcMar>
              <w:top w:w="90" w:type="dxa"/>
              <w:start w:w="90" w:type="dxa"/>
              <w:bottom w:w="90" w:type="dxa"/>
              <w:end w:w="90" w:type="dxa"/>
            </w:tcMar>
          </w:tcPr>
          <w:p>
            <w:pPr>
              <w:spacing w:after="0"/>
            </w:pPr>
            <w:r/>
            <w:r>
              <w:rPr>
                <w:b w:val="0"/>
                <w:sz w:val="18"/>
              </w:rPr>
              <w:t>7 June 2026</w:t>
            </w:r>
          </w:p>
        </w:tc>
      </w:tr>
      <w:tr>
        <w:tc>
          <w:tcPr>
            <w:tcW w:type="dxa" w:w="2304"/>
            <w:vAlign w:val="top"/>
            <w:tcMar>
              <w:top w:w="90" w:type="dxa"/>
              <w:start w:w="90" w:type="dxa"/>
              <w:bottom w:w="90" w:type="dxa"/>
              <w:end w:w="90" w:type="dxa"/>
            </w:tcMar>
          </w:tcPr>
          <w:p>
            <w:pPr>
              <w:spacing w:after="0"/>
            </w:pPr>
            <w:r/>
            <w:r>
              <w:rPr>
                <w:b w:val="0"/>
                <w:sz w:val="18"/>
              </w:rPr>
              <w:t>Owner</w:t>
            </w:r>
          </w:p>
        </w:tc>
        <w:tc>
          <w:tcPr>
            <w:tcW w:type="dxa" w:w="8496"/>
            <w:vAlign w:val="top"/>
            <w:tcMar>
              <w:top w:w="90" w:type="dxa"/>
              <w:start w:w="90" w:type="dxa"/>
              <w:bottom w:w="90" w:type="dxa"/>
              <w:end w:w="90" w:type="dxa"/>
            </w:tcMar>
          </w:tcPr>
          <w:p>
            <w:pPr>
              <w:spacing w:after="0"/>
            </w:pPr>
            <w:r/>
            <w:r>
              <w:rPr>
                <w:b w:val="0"/>
                <w:sz w:val="18"/>
              </w:rPr>
              <w:t>Keni Lim</w:t>
            </w:r>
          </w:p>
        </w:tc>
      </w:tr>
      <w:tr>
        <w:tc>
          <w:tcPr>
            <w:tcW w:type="dxa" w:w="2304"/>
            <w:vAlign w:val="top"/>
            <w:tcMar>
              <w:top w:w="90" w:type="dxa"/>
              <w:start w:w="90" w:type="dxa"/>
              <w:bottom w:w="90" w:type="dxa"/>
              <w:end w:w="90" w:type="dxa"/>
            </w:tcMar>
          </w:tcPr>
          <w:p>
            <w:pPr>
              <w:spacing w:after="0"/>
            </w:pPr>
            <w:r/>
            <w:r>
              <w:rPr>
                <w:b w:val="0"/>
                <w:sz w:val="18"/>
              </w:rPr>
              <w:t>Update rule</w:t>
            </w:r>
          </w:p>
        </w:tc>
        <w:tc>
          <w:tcPr>
            <w:tcW w:type="dxa" w:w="8496"/>
            <w:vAlign w:val="top"/>
            <w:tcMar>
              <w:top w:w="90" w:type="dxa"/>
              <w:start w:w="90" w:type="dxa"/>
              <w:bottom w:w="90" w:type="dxa"/>
              <w:end w:w="90" w:type="dxa"/>
            </w:tcMar>
          </w:tcPr>
          <w:p>
            <w:pPr>
              <w:spacing w:after="0"/>
            </w:pPr>
            <w:r/>
            <w:r>
              <w:rPr>
                <w:b w:val="0"/>
                <w:sz w:val="18"/>
              </w:rPr>
              <w:t>Revise this document after each meaningful learning point, architecture decision or validated experiment.</w:t>
            </w:r>
          </w:p>
        </w:tc>
      </w:tr>
      <w:tr>
        <w:tc>
          <w:tcPr>
            <w:tcW w:type="dxa" w:w="2304"/>
            <w:vAlign w:val="top"/>
            <w:tcMar>
              <w:top w:w="90" w:type="dxa"/>
              <w:start w:w="90" w:type="dxa"/>
              <w:bottom w:w="90" w:type="dxa"/>
              <w:end w:w="90" w:type="dxa"/>
            </w:tcMar>
          </w:tcPr>
          <w:p>
            <w:pPr>
              <w:spacing w:after="0"/>
            </w:pPr>
            <w:r/>
            <w:r>
              <w:rPr>
                <w:b w:val="0"/>
                <w:sz w:val="18"/>
              </w:rPr>
              <w:t>Intended audience</w:t>
            </w:r>
          </w:p>
        </w:tc>
        <w:tc>
          <w:tcPr>
            <w:tcW w:type="dxa" w:w="8496"/>
            <w:vAlign w:val="top"/>
            <w:tcMar>
              <w:top w:w="90" w:type="dxa"/>
              <w:start w:w="90" w:type="dxa"/>
              <w:bottom w:w="90" w:type="dxa"/>
              <w:end w:w="90" w:type="dxa"/>
            </w:tcMar>
          </w:tcPr>
          <w:p>
            <w:pPr>
              <w:spacing w:after="0"/>
            </w:pPr>
            <w:r/>
            <w:r>
              <w:rPr>
                <w:b w:val="0"/>
                <w:sz w:val="18"/>
              </w:rPr>
              <w:t>Colleagues assessing enterprise agentic product-development approaches in air-gapped or restricted environments.</w:t>
            </w:r>
          </w:p>
        </w:tc>
      </w:tr>
    </w:tbl>
    <w:p/>
    <w:p>
      <w:pPr>
        <w:pStyle w:val="Heading2"/>
        <w:keepNext/>
      </w:pPr>
      <w:r>
        <w:t>Version History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shd w:fill="1F4E79"/>
            <w:vAlign w:val="center"/>
            <w:tcMar>
              <w:top w:w="90" w:type="dxa"/>
              <w:start w:w="90" w:type="dxa"/>
              <w:bottom w:w="90" w:type="dxa"/>
              <w:end w:w="90" w:type="dxa"/>
            </w:tcMar>
          </w:tcPr>
          <w:p>
            <w:pPr>
              <w:spacing w:after="0"/>
            </w:pPr>
            <w:r/>
            <w:r>
              <w:rPr>
                <w:b/>
                <w:color w:val="FFFFFF"/>
                <w:sz w:val="18"/>
              </w:rPr>
              <w:t>Version</w:t>
            </w:r>
          </w:p>
        </w:tc>
        <w:tc>
          <w:tcPr>
            <w:tcW w:type="dxa" w:w="1728"/>
            <w:shd w:fill="1F4E79"/>
            <w:vAlign w:val="center"/>
            <w:tcMar>
              <w:top w:w="90" w:type="dxa"/>
              <w:start w:w="90" w:type="dxa"/>
              <w:bottom w:w="90" w:type="dxa"/>
              <w:end w:w="90" w:type="dxa"/>
            </w:tcMar>
          </w:tcPr>
          <w:p>
            <w:pPr>
              <w:spacing w:after="0"/>
            </w:pPr>
            <w:r/>
            <w:r>
              <w:rPr>
                <w:b/>
                <w:color w:val="FFFFFF"/>
                <w:sz w:val="18"/>
              </w:rPr>
              <w:t>Date</w:t>
            </w:r>
          </w:p>
        </w:tc>
        <w:tc>
          <w:tcPr>
            <w:tcW w:type="dxa" w:w="7920"/>
            <w:shd w:fill="1F4E79"/>
            <w:vAlign w:val="center"/>
            <w:tcMar>
              <w:top w:w="90" w:type="dxa"/>
              <w:start w:w="90" w:type="dxa"/>
              <w:bottom w:w="90" w:type="dxa"/>
              <w:end w:w="90" w:type="dxa"/>
            </w:tcMar>
          </w:tcPr>
          <w:p>
            <w:pPr>
              <w:spacing w:after="0"/>
            </w:pPr>
            <w:r/>
            <w:r>
              <w:rPr>
                <w:b/>
                <w:color w:val="FFFFFF"/>
                <w:sz w:val="18"/>
              </w:rPr>
              <w:t>Summary of change</w:t>
            </w:r>
          </w:p>
        </w:tc>
      </w:tr>
      <w:tr>
        <w:tc>
          <w:tcPr>
            <w:tcW w:type="dxa" w:w="1152"/>
            <w:vAlign w:val="top"/>
            <w:tcMar>
              <w:top w:w="90" w:type="dxa"/>
              <w:start w:w="90" w:type="dxa"/>
              <w:bottom w:w="90" w:type="dxa"/>
              <w:end w:w="90" w:type="dxa"/>
            </w:tcMar>
          </w:tcPr>
          <w:p>
            <w:pPr>
              <w:spacing w:after="0"/>
            </w:pPr>
            <w:r/>
            <w:r>
              <w:rPr>
                <w:b w:val="0"/>
                <w:sz w:val="18"/>
              </w:rPr>
              <w:t>0.1</w:t>
            </w:r>
          </w:p>
        </w:tc>
        <w:tc>
          <w:tcPr>
            <w:tcW w:type="dxa" w:w="1728"/>
            <w:vAlign w:val="top"/>
            <w:tcMar>
              <w:top w:w="90" w:type="dxa"/>
              <w:start w:w="90" w:type="dxa"/>
              <w:bottom w:w="90" w:type="dxa"/>
              <w:end w:w="90" w:type="dxa"/>
            </w:tcMar>
          </w:tcPr>
          <w:p>
            <w:pPr>
              <w:spacing w:after="0"/>
            </w:pPr>
            <w:r/>
            <w:r>
              <w:rPr>
                <w:b w:val="0"/>
                <w:sz w:val="18"/>
              </w:rPr>
              <w:t>7 June 2026</w:t>
            </w:r>
          </w:p>
        </w:tc>
        <w:tc>
          <w:tcPr>
            <w:tcW w:type="dxa" w:w="7920"/>
            <w:vAlign w:val="top"/>
            <w:tcMar>
              <w:top w:w="90" w:type="dxa"/>
              <w:start w:w="90" w:type="dxa"/>
              <w:bottom w:w="90" w:type="dxa"/>
              <w:end w:w="90" w:type="dxa"/>
            </w:tcMar>
          </w:tcPr>
          <w:p>
            <w:pPr>
              <w:spacing w:after="0"/>
            </w:pPr>
            <w:r/>
            <w:r>
              <w:rPr>
                <w:b w:val="0"/>
                <w:sz w:val="18"/>
              </w:rPr>
              <w:t>Initial export. Captures the lab purpose, target workflow, completed setup, local-model experiment results, GitHub-backup status and next implementation steps.</w:t>
            </w:r>
          </w:p>
        </w:tc>
      </w:tr>
    </w:tbl>
    <w:p/>
    <w:p>
      <w:pPr>
        <w:pStyle w:val="Heading1"/>
        <w:keepNext/>
      </w:pPr>
      <w:r>
        <w:t>Contents</w:t>
      </w:r>
    </w:p>
    <w:p>
      <w:pPr>
        <w:spacing w:after="20"/>
      </w:pPr>
      <w:r>
        <w:t>1. Executive Summary</w:t>
      </w:r>
    </w:p>
    <w:p>
      <w:pPr>
        <w:spacing w:after="20"/>
      </w:pPr>
      <w:r>
        <w:t>2. What We Are Trying to Build</w:t>
      </w:r>
    </w:p>
    <w:p>
      <w:pPr>
        <w:spacing w:after="20"/>
      </w:pPr>
      <w:r>
        <w:t>3. Target 4D Product-Development Workflow</w:t>
      </w:r>
    </w:p>
    <w:p>
      <w:pPr>
        <w:spacing w:after="20"/>
      </w:pPr>
      <w:r>
        <w:t>4. Comparison with the Current Proposed Squad Design</w:t>
      </w:r>
    </w:p>
    <w:p>
      <w:pPr>
        <w:spacing w:after="20"/>
      </w:pPr>
      <w:r>
        <w:t>5. Open-Source-First Architecture</w:t>
      </w:r>
    </w:p>
    <w:p>
      <w:pPr>
        <w:spacing w:after="20"/>
      </w:pPr>
      <w:r>
        <w:t>6. Hands-On Lab Environment Completed So Far</w:t>
      </w:r>
    </w:p>
    <w:p>
      <w:pPr>
        <w:spacing w:after="20"/>
      </w:pPr>
      <w:r>
        <w:t>7. Experiment Results and Learning Points</w:t>
      </w:r>
    </w:p>
    <w:p>
      <w:pPr>
        <w:spacing w:after="20"/>
      </w:pPr>
      <w:r>
        <w:t>8. Unstructured-Document Ingestion Strategy</w:t>
      </w:r>
    </w:p>
    <w:p>
      <w:pPr>
        <w:spacing w:after="20"/>
      </w:pPr>
      <w:r>
        <w:t>9. Specification, User-Story and Test Traceability Model</w:t>
      </w:r>
    </w:p>
    <w:p>
      <w:pPr>
        <w:spacing w:after="20"/>
      </w:pPr>
      <w:r>
        <w:t>10. Human-Triggered Automation and Future Agent Roles</w:t>
      </w:r>
    </w:p>
    <w:p>
      <w:pPr>
        <w:spacing w:after="20"/>
      </w:pPr>
      <w:r>
        <w:t>11. GitHub Backup and Repository Strategy</w:t>
      </w:r>
    </w:p>
    <w:p>
      <w:pPr>
        <w:spacing w:after="20"/>
      </w:pPr>
      <w:r>
        <w:t>12. Logging and Token-Usage Measurement</w:t>
      </w:r>
    </w:p>
    <w:p>
      <w:pPr>
        <w:spacing w:after="20"/>
      </w:pPr>
      <w:r>
        <w:t>13. Roadmap</w:t>
      </w:r>
    </w:p>
    <w:p>
      <w:pPr>
        <w:spacing w:after="20"/>
      </w:pPr>
      <w:r>
        <w:t>Appendix A. Current Folder Structure</w:t>
      </w:r>
    </w:p>
    <w:p>
      <w:pPr>
        <w:spacing w:after="20"/>
      </w:pPr>
      <w:r>
        <w:t>Appendix B. Tooling Register</w:t>
      </w:r>
    </w:p>
    <w:p>
      <w:pPr>
        <w:spacing w:after="20"/>
      </w:pPr>
      <w:r>
        <w:t>Appendix C. Source References</w:t>
      </w:r>
    </w:p>
    <w:p>
      <w:r>
        <w:br w:type="page"/>
      </w:r>
    </w:p>
    <w:p>
      <w:pPr>
        <w:pStyle w:val="Heading1"/>
        <w:keepNext/>
      </w:pPr>
      <w:r>
        <w:t>1. Executive Summary</w:t>
      </w:r>
    </w:p>
    <w:p>
      <w:pPr>
        <w:spacing w:after="80" w:line="252" w:lineRule="auto"/>
      </w:pPr>
      <w:r>
        <w:t>This lab is a hands-on investigation into the best way to convert messy enterprise evidence - such as emails, PDFs, Word files, PowerPoint decks, spreadsheets, scanned pages and screenshots - into a workable, tested application through an agent-assisted product-development lifecycle.</w:t>
      </w:r>
    </w:p>
    <w:p>
      <w:pPr>
        <w:spacing w:after="80" w:line="252" w:lineRule="auto"/>
      </w:pPr>
      <w:r>
        <w:t>The central design principle is that raw evidence must not flow directly into autonomous coding. The system should first convert unstructured information into a versioned product contract: requirements, design decisions, implementation tasks, user stories, acceptance criteria and test cases. Humans approve this contract before a coding agent begins implementation.</w:t>
      </w:r>
    </w:p>
    <w:p>
      <w:pPr>
        <w:spacing w:after="80" w:line="252" w:lineRule="auto"/>
      </w:pPr>
      <w:r>
        <w:t>The personal lab deliberately uses an open-source-first architecture so that most of the workflow can later be reproduced inside an air-gapped enterprise environment. OpenAI models are treated as a temporary personal-lab exception for development acceleration, not as a dependency of the enterprise target state.</w:t>
      </w:r>
    </w:p>
    <w:p>
      <w:pPr>
        <w:spacing w:after="80" w:line="252" w:lineRule="auto"/>
      </w:pPr>
      <w:r>
        <w:t>The experiment has already validated the Windows-to-WSL development environment, Docker integration, local Ollama inference, GPU use, structured logging and token snapshots. It has also surfaced a real integration defect: local Ollama models respond correctly through direct API calls, but the tested OpenCode-to-Ollama adapter does not reliably surface final responses. This is a useful enterprise lesson: model-server validation and agent-framework validation are separate gates.</w:t>
      </w:r>
    </w:p>
    <w:p>
      <w:pPr>
        <w:pStyle w:val="Heading1"/>
        <w:keepNext/>
      </w:pPr>
      <w:r>
        <w:t>2. What We Are Trying to Build</w:t>
      </w:r>
    </w:p>
    <w:p>
      <w:pPr>
        <w:spacing w:after="80" w:line="252" w:lineRule="auto"/>
      </w:pPr>
      <w:r>
        <w:t>The objective is an evidence-to-application workflow that mirrors a real product-development lifecycle rather than a one-shot 'vibe coding' workflow.</w:t>
      </w:r>
    </w:p>
    <w:tbl>
      <w:tblPr>
        <w:tblW w:type="auto" w:w="0"/>
        <w:jc w:val="center"/>
        <w:tblLook w:firstColumn="1" w:firstRow="1" w:lastColumn="0" w:lastRow="0" w:noHBand="0" w:noVBand="1" w:val="04A0"/>
      </w:tblPr>
      <w:tblGrid>
        <w:gridCol w:w="10080"/>
      </w:tblGrid>
      <w:tr>
        <w:tc>
          <w:tcPr>
            <w:tcW w:type="dxa" w:w="10080"/>
            <w:shd w:fill="F2F2F2"/>
            <w:tcMar>
              <w:top w:w="110" w:type="dxa"/>
              <w:start w:w="140" w:type="dxa"/>
              <w:bottom w:w="110" w:type="dxa"/>
              <w:end w:w="140" w:type="dxa"/>
            </w:tcMar>
          </w:tcPr>
          <w:p>
            <w:pPr>
              <w:spacing w:after="0"/>
            </w:pPr>
            <w:r>
              <w:rPr>
                <w:rFonts w:ascii="Consolas" w:hAnsi="Consolas" w:eastAsia="Consolas"/>
                <w:sz w:val="17"/>
              </w:rPr>
              <w:t>Unstructured evidence</w:t>
              <w:br/>
            </w:r>
            <w:r>
              <w:rPr>
                <w:rFonts w:ascii="Consolas" w:hAnsi="Consolas" w:eastAsia="Consolas"/>
                <w:sz w:val="17"/>
              </w:rPr>
              <w:t>PDFs | DOCX | PPTX | XLSX | emails | scans | screenshots</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Local document ingestion and normalization</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Evidence-backed product definition</w:t>
              <w:br/>
            </w:r>
            <w:r>
              <w:rPr>
                <w:rFonts w:ascii="Consolas" w:hAnsi="Consolas" w:eastAsia="Consolas"/>
                <w:sz w:val="17"/>
              </w:rPr>
              <w:t>requirements.md | design.md | tasks.md | user stories | acceptance criteria</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Human product-manager approval</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Planning agent</w:t>
              <w:br/>
            </w:r>
            <w:r>
              <w:rPr>
                <w:rFonts w:ascii="Consolas" w:hAnsi="Consolas" w:eastAsia="Consolas"/>
                <w:sz w:val="17"/>
              </w:rPr>
              <w:t>implementation plan | dependencies | risk assessment | test plan</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Coding agent</w:t>
              <w:br/>
            </w:r>
            <w:r>
              <w:rPr>
                <w:rFonts w:ascii="Consolas" w:hAnsi="Consolas" w:eastAsia="Consolas"/>
                <w:sz w:val="17"/>
              </w:rPr>
              <w:t>implements one approved story at a time</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Deterministic tests and quality gates</w:t>
              <w:br/>
            </w:r>
            <w:r>
              <w:rPr>
                <w:rFonts w:ascii="Consolas" w:hAnsi="Consolas" w:eastAsia="Consolas"/>
                <w:sz w:val="17"/>
              </w:rPr>
              <w:t>unit | integration | end-to-end | security | regression</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Human review, merge and controlled deployment</w:t>
              <w:br/>
            </w:r>
          </w:p>
        </w:tc>
      </w:tr>
    </w:tbl>
    <w:p/>
    <w:p>
      <w:pPr>
        <w:spacing w:after="80" w:line="252" w:lineRule="auto"/>
      </w:pPr>
      <w:r>
        <w:t>The immediate learning focus is the first half of the flow: how to read unstructured documents reliably, preserve source evidence, draft specifications locally and convert the resulting work into small user stories that can be built and tested.</w:t>
      </w:r>
    </w:p>
    <w:p>
      <w:pPr>
        <w:pStyle w:val="Heading1"/>
        <w:keepNext/>
      </w:pPr>
      <w:r>
        <w:t>3. Target 4D Product-Development Workflow</w:t>
      </w:r>
    </w:p>
    <w:p>
      <w:pPr>
        <w:spacing w:after="80" w:line="252" w:lineRule="auto"/>
      </w:pPr>
      <w:r>
        <w:t>The lab uses the traditional 4D structure - Discover, Define, Develop, and Test &amp; Deploy - but adds traceability, explicit approval gates and deterministic quality controls.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296"/>
            <w:shd w:fill="1F4E79"/>
            <w:vAlign w:val="center"/>
            <w:tcMar>
              <w:top w:w="90" w:type="dxa"/>
              <w:start w:w="90" w:type="dxa"/>
              <w:bottom w:w="90" w:type="dxa"/>
              <w:end w:w="90" w:type="dxa"/>
            </w:tcMar>
          </w:tcPr>
          <w:p>
            <w:pPr>
              <w:spacing w:after="0"/>
            </w:pPr>
            <w:r/>
            <w:r>
              <w:rPr>
                <w:b/>
                <w:color w:val="FFFFFF"/>
                <w:sz w:val="16"/>
              </w:rPr>
              <w:t>4D stage</w:t>
            </w:r>
          </w:p>
        </w:tc>
        <w:tc>
          <w:tcPr>
            <w:tcW w:type="dxa" w:w="3456"/>
            <w:shd w:fill="1F4E79"/>
            <w:vAlign w:val="center"/>
            <w:tcMar>
              <w:top w:w="90" w:type="dxa"/>
              <w:start w:w="90" w:type="dxa"/>
              <w:bottom w:w="90" w:type="dxa"/>
              <w:end w:w="90" w:type="dxa"/>
            </w:tcMar>
          </w:tcPr>
          <w:p>
            <w:pPr>
              <w:spacing w:after="0"/>
            </w:pPr>
            <w:r/>
            <w:r>
              <w:rPr>
                <w:b/>
                <w:color w:val="FFFFFF"/>
                <w:sz w:val="16"/>
              </w:rPr>
              <w:t>Primary activities</w:t>
            </w:r>
          </w:p>
        </w:tc>
        <w:tc>
          <w:tcPr>
            <w:tcW w:type="dxa" w:w="3600"/>
            <w:shd w:fill="1F4E79"/>
            <w:vAlign w:val="center"/>
            <w:tcMar>
              <w:top w:w="90" w:type="dxa"/>
              <w:start w:w="90" w:type="dxa"/>
              <w:bottom w:w="90" w:type="dxa"/>
              <w:end w:w="90" w:type="dxa"/>
            </w:tcMar>
          </w:tcPr>
          <w:p>
            <w:pPr>
              <w:spacing w:after="0"/>
            </w:pPr>
            <w:r/>
            <w:r>
              <w:rPr>
                <w:b/>
                <w:color w:val="FFFFFF"/>
                <w:sz w:val="16"/>
              </w:rPr>
              <w:t>Required outputs</w:t>
            </w:r>
          </w:p>
        </w:tc>
        <w:tc>
          <w:tcPr>
            <w:tcW w:type="dxa" w:w="2448"/>
            <w:shd w:fill="1F4E79"/>
            <w:vAlign w:val="center"/>
            <w:tcMar>
              <w:top w:w="90" w:type="dxa"/>
              <w:start w:w="90" w:type="dxa"/>
              <w:bottom w:w="90" w:type="dxa"/>
              <w:end w:w="90" w:type="dxa"/>
            </w:tcMar>
          </w:tcPr>
          <w:p>
            <w:pPr>
              <w:spacing w:after="0"/>
            </w:pPr>
            <w:r/>
            <w:r>
              <w:rPr>
                <w:b/>
                <w:color w:val="FFFFFF"/>
                <w:sz w:val="16"/>
              </w:rPr>
              <w:t>Human control point</w:t>
            </w:r>
          </w:p>
        </w:tc>
      </w:tr>
      <w:tr>
        <w:tc>
          <w:tcPr>
            <w:tcW w:type="dxa" w:w="1296"/>
            <w:vAlign w:val="top"/>
            <w:tcMar>
              <w:top w:w="90" w:type="dxa"/>
              <w:start w:w="90" w:type="dxa"/>
              <w:bottom w:w="90" w:type="dxa"/>
              <w:end w:w="90" w:type="dxa"/>
            </w:tcMar>
          </w:tcPr>
          <w:p>
            <w:pPr>
              <w:spacing w:after="0"/>
            </w:pPr>
            <w:r/>
            <w:r>
              <w:rPr>
                <w:b w:val="0"/>
                <w:sz w:val="16"/>
              </w:rPr>
              <w:t>Discover</w:t>
            </w:r>
          </w:p>
        </w:tc>
        <w:tc>
          <w:tcPr>
            <w:tcW w:type="dxa" w:w="3456"/>
            <w:vAlign w:val="top"/>
            <w:tcMar>
              <w:top w:w="90" w:type="dxa"/>
              <w:start w:w="90" w:type="dxa"/>
              <w:bottom w:w="90" w:type="dxa"/>
              <w:end w:w="90" w:type="dxa"/>
            </w:tcMar>
          </w:tcPr>
          <w:p>
            <w:pPr>
              <w:spacing w:after="0"/>
            </w:pPr>
            <w:r/>
            <w:r>
              <w:rPr>
                <w:b w:val="0"/>
                <w:sz w:val="16"/>
              </w:rPr>
              <w:t>Ingest evidence, identify business processes, map pain points, detect conflicts and missing information.</w:t>
            </w:r>
          </w:p>
        </w:tc>
        <w:tc>
          <w:tcPr>
            <w:tcW w:type="dxa" w:w="3600"/>
            <w:vAlign w:val="top"/>
            <w:tcMar>
              <w:top w:w="90" w:type="dxa"/>
              <w:start w:w="90" w:type="dxa"/>
              <w:bottom w:w="90" w:type="dxa"/>
              <w:end w:w="90" w:type="dxa"/>
            </w:tcMar>
          </w:tcPr>
          <w:p>
            <w:pPr>
              <w:spacing w:after="0"/>
            </w:pPr>
            <w:r/>
            <w:r>
              <w:rPr>
                <w:b w:val="0"/>
                <w:sz w:val="16"/>
              </w:rPr>
              <w:t>Evidence register, source references, process map, stakeholder map, open questions.</w:t>
            </w:r>
          </w:p>
        </w:tc>
        <w:tc>
          <w:tcPr>
            <w:tcW w:type="dxa" w:w="2448"/>
            <w:vAlign w:val="top"/>
            <w:tcMar>
              <w:top w:w="90" w:type="dxa"/>
              <w:start w:w="90" w:type="dxa"/>
              <w:bottom w:w="90" w:type="dxa"/>
              <w:end w:w="90" w:type="dxa"/>
            </w:tcMar>
          </w:tcPr>
          <w:p>
            <w:pPr>
              <w:spacing w:after="0"/>
            </w:pPr>
            <w:r/>
            <w:r>
              <w:rPr>
                <w:b w:val="0"/>
                <w:sz w:val="16"/>
              </w:rPr>
              <w:t>Product manager validates the problem statement and evidence quality.</w:t>
            </w:r>
          </w:p>
        </w:tc>
      </w:tr>
      <w:tr>
        <w:tc>
          <w:tcPr>
            <w:tcW w:type="dxa" w:w="1296"/>
            <w:vAlign w:val="top"/>
            <w:tcMar>
              <w:top w:w="90" w:type="dxa"/>
              <w:start w:w="90" w:type="dxa"/>
              <w:bottom w:w="90" w:type="dxa"/>
              <w:end w:w="90" w:type="dxa"/>
            </w:tcMar>
          </w:tcPr>
          <w:p>
            <w:pPr>
              <w:spacing w:after="0"/>
            </w:pPr>
            <w:r/>
            <w:r>
              <w:rPr>
                <w:b w:val="0"/>
                <w:sz w:val="16"/>
              </w:rPr>
              <w:t>Define</w:t>
            </w:r>
          </w:p>
        </w:tc>
        <w:tc>
          <w:tcPr>
            <w:tcW w:type="dxa" w:w="3456"/>
            <w:vAlign w:val="top"/>
            <w:tcMar>
              <w:top w:w="90" w:type="dxa"/>
              <w:start w:w="90" w:type="dxa"/>
              <w:bottom w:w="90" w:type="dxa"/>
              <w:end w:w="90" w:type="dxa"/>
            </w:tcMar>
          </w:tcPr>
          <w:p>
            <w:pPr>
              <w:spacing w:after="0"/>
            </w:pPr>
            <w:r/>
            <w:r>
              <w:rPr>
                <w:b w:val="0"/>
                <w:sz w:val="16"/>
              </w:rPr>
              <w:t>Compile requirements, design decisions, user stories, acceptance criteria, non-functional requirements and risks.</w:t>
            </w:r>
          </w:p>
        </w:tc>
        <w:tc>
          <w:tcPr>
            <w:tcW w:type="dxa" w:w="3600"/>
            <w:vAlign w:val="top"/>
            <w:tcMar>
              <w:top w:w="90" w:type="dxa"/>
              <w:start w:w="90" w:type="dxa"/>
              <w:bottom w:w="90" w:type="dxa"/>
              <w:end w:w="90" w:type="dxa"/>
            </w:tcMar>
          </w:tcPr>
          <w:p>
            <w:pPr>
              <w:spacing w:after="0"/>
            </w:pPr>
            <w:r/>
            <w:r>
              <w:rPr>
                <w:b w:val="0"/>
                <w:sz w:val="16"/>
              </w:rPr>
              <w:t>Versioned product contract: requirements.md, design.md, tasks.md, user stories and test traceability.</w:t>
            </w:r>
          </w:p>
        </w:tc>
        <w:tc>
          <w:tcPr>
            <w:tcW w:type="dxa" w:w="2448"/>
            <w:vAlign w:val="top"/>
            <w:tcMar>
              <w:top w:w="90" w:type="dxa"/>
              <w:start w:w="90" w:type="dxa"/>
              <w:bottom w:w="90" w:type="dxa"/>
              <w:end w:w="90" w:type="dxa"/>
            </w:tcMar>
          </w:tcPr>
          <w:p>
            <w:pPr>
              <w:spacing w:after="0"/>
            </w:pPr>
            <w:r/>
            <w:r>
              <w:rPr>
                <w:b w:val="0"/>
                <w:sz w:val="16"/>
              </w:rPr>
              <w:t>Product manager and relevant reviewers approve the contract before coding.</w:t>
            </w:r>
          </w:p>
        </w:tc>
      </w:tr>
      <w:tr>
        <w:tc>
          <w:tcPr>
            <w:tcW w:type="dxa" w:w="1296"/>
            <w:vAlign w:val="top"/>
            <w:tcMar>
              <w:top w:w="90" w:type="dxa"/>
              <w:start w:w="90" w:type="dxa"/>
              <w:bottom w:w="90" w:type="dxa"/>
              <w:end w:w="90" w:type="dxa"/>
            </w:tcMar>
          </w:tcPr>
          <w:p>
            <w:pPr>
              <w:spacing w:after="0"/>
            </w:pPr>
            <w:r/>
            <w:r>
              <w:rPr>
                <w:b w:val="0"/>
                <w:sz w:val="16"/>
              </w:rPr>
              <w:t>Develop</w:t>
            </w:r>
          </w:p>
        </w:tc>
        <w:tc>
          <w:tcPr>
            <w:tcW w:type="dxa" w:w="3456"/>
            <w:vAlign w:val="top"/>
            <w:tcMar>
              <w:top w:w="90" w:type="dxa"/>
              <w:start w:w="90" w:type="dxa"/>
              <w:bottom w:w="90" w:type="dxa"/>
              <w:end w:w="90" w:type="dxa"/>
            </w:tcMar>
          </w:tcPr>
          <w:p>
            <w:pPr>
              <w:spacing w:after="0"/>
            </w:pPr>
            <w:r/>
            <w:r>
              <w:rPr>
                <w:b w:val="0"/>
                <w:sz w:val="16"/>
              </w:rPr>
              <w:t>Plan the work, implement bounded stories, review code and resolve issues.</w:t>
            </w:r>
          </w:p>
        </w:tc>
        <w:tc>
          <w:tcPr>
            <w:tcW w:type="dxa" w:w="3600"/>
            <w:vAlign w:val="top"/>
            <w:tcMar>
              <w:top w:w="90" w:type="dxa"/>
              <w:start w:w="90" w:type="dxa"/>
              <w:bottom w:w="90" w:type="dxa"/>
              <w:end w:w="90" w:type="dxa"/>
            </w:tcMar>
          </w:tcPr>
          <w:p>
            <w:pPr>
              <w:spacing w:after="0"/>
            </w:pPr>
            <w:r/>
            <w:r>
              <w:rPr>
                <w:b w:val="0"/>
                <w:sz w:val="16"/>
              </w:rPr>
              <w:t>Feature branches, commits, merge requests, code diffs, updated tests and documentation.</w:t>
            </w:r>
          </w:p>
        </w:tc>
        <w:tc>
          <w:tcPr>
            <w:tcW w:type="dxa" w:w="2448"/>
            <w:vAlign w:val="top"/>
            <w:tcMar>
              <w:top w:w="90" w:type="dxa"/>
              <w:start w:w="90" w:type="dxa"/>
              <w:bottom w:w="90" w:type="dxa"/>
              <w:end w:w="90" w:type="dxa"/>
            </w:tcMar>
          </w:tcPr>
          <w:p>
            <w:pPr>
              <w:spacing w:after="0"/>
            </w:pPr>
            <w:r/>
            <w:r>
              <w:rPr>
                <w:b w:val="0"/>
                <w:sz w:val="16"/>
              </w:rPr>
              <w:t>Engineer reviews the plan and code changes before merge.</w:t>
            </w:r>
          </w:p>
        </w:tc>
      </w:tr>
      <w:tr>
        <w:tc>
          <w:tcPr>
            <w:tcW w:type="dxa" w:w="1296"/>
            <w:vAlign w:val="top"/>
            <w:tcMar>
              <w:top w:w="90" w:type="dxa"/>
              <w:start w:w="90" w:type="dxa"/>
              <w:bottom w:w="90" w:type="dxa"/>
              <w:end w:w="90" w:type="dxa"/>
            </w:tcMar>
          </w:tcPr>
          <w:p>
            <w:pPr>
              <w:spacing w:after="0"/>
            </w:pPr>
            <w:r/>
            <w:r>
              <w:rPr>
                <w:b w:val="0"/>
                <w:sz w:val="16"/>
              </w:rPr>
              <w:t>Test &amp; Deploy</w:t>
            </w:r>
          </w:p>
        </w:tc>
        <w:tc>
          <w:tcPr>
            <w:tcW w:type="dxa" w:w="3456"/>
            <w:vAlign w:val="top"/>
            <w:tcMar>
              <w:top w:w="90" w:type="dxa"/>
              <w:start w:w="90" w:type="dxa"/>
              <w:bottom w:w="90" w:type="dxa"/>
              <w:end w:w="90" w:type="dxa"/>
            </w:tcMar>
          </w:tcPr>
          <w:p>
            <w:pPr>
              <w:spacing w:after="0"/>
            </w:pPr>
            <w:r/>
            <w:r>
              <w:rPr>
                <w:b w:val="0"/>
                <w:sz w:val="16"/>
              </w:rPr>
              <w:t>Execute unit, integration, end-to-end, regression, security and deployment checks.</w:t>
            </w:r>
          </w:p>
        </w:tc>
        <w:tc>
          <w:tcPr>
            <w:tcW w:type="dxa" w:w="3600"/>
            <w:vAlign w:val="top"/>
            <w:tcMar>
              <w:top w:w="90" w:type="dxa"/>
              <w:start w:w="90" w:type="dxa"/>
              <w:bottom w:w="90" w:type="dxa"/>
              <w:end w:w="90" w:type="dxa"/>
            </w:tcMar>
          </w:tcPr>
          <w:p>
            <w:pPr>
              <w:spacing w:after="0"/>
            </w:pPr>
            <w:r/>
            <w:r>
              <w:rPr>
                <w:b w:val="0"/>
                <w:sz w:val="16"/>
              </w:rPr>
              <w:t>Test results, signed release artefact, deployment record, rollback plan and release notes.</w:t>
            </w:r>
          </w:p>
        </w:tc>
        <w:tc>
          <w:tcPr>
            <w:tcW w:type="dxa" w:w="2448"/>
            <w:vAlign w:val="top"/>
            <w:tcMar>
              <w:top w:w="90" w:type="dxa"/>
              <w:start w:w="90" w:type="dxa"/>
              <w:bottom w:w="90" w:type="dxa"/>
              <w:end w:w="90" w:type="dxa"/>
            </w:tcMar>
          </w:tcPr>
          <w:p>
            <w:pPr>
              <w:spacing w:after="0"/>
            </w:pPr>
            <w:r/>
            <w:r>
              <w:rPr>
                <w:b w:val="0"/>
                <w:sz w:val="16"/>
              </w:rPr>
              <w:t>Risk-based review before staging and production deployment.</w:t>
            </w:r>
          </w:p>
        </w:tc>
      </w:tr>
    </w:tbl>
    <w:p/>
    <w:p>
      <w:pPr>
        <w:spacing w:after="80" w:line="252" w:lineRule="auto"/>
      </w:pPr>
      <w:r>
        <w:t>The key control is the traceability spine:</w:t>
      </w:r>
    </w:p>
    <w:tbl>
      <w:tblPr>
        <w:tblW w:type="auto" w:w="0"/>
        <w:jc w:val="center"/>
        <w:tblLook w:firstColumn="1" w:firstRow="1" w:lastColumn="0" w:lastRow="0" w:noHBand="0" w:noVBand="1" w:val="04A0"/>
      </w:tblPr>
      <w:tblGrid>
        <w:gridCol w:w="10080"/>
      </w:tblGrid>
      <w:tr>
        <w:tc>
          <w:tcPr>
            <w:tcW w:type="dxa" w:w="10080"/>
            <w:shd w:fill="F2F2F2"/>
            <w:tcMar>
              <w:top w:w="110" w:type="dxa"/>
              <w:start w:w="140" w:type="dxa"/>
              <w:bottom w:w="110" w:type="dxa"/>
              <w:end w:w="140" w:type="dxa"/>
            </w:tcMar>
          </w:tcPr>
          <w:p>
            <w:pPr>
              <w:spacing w:after="0"/>
            </w:pPr>
            <w:r>
              <w:rPr>
                <w:rFonts w:ascii="Consolas" w:hAnsi="Consolas" w:eastAsia="Consolas"/>
                <w:sz w:val="17"/>
              </w:rPr>
              <w:t>Source evidence</w:t>
              <w:br/>
            </w:r>
            <w:r>
              <w:rPr>
                <w:rFonts w:ascii="Consolas" w:hAnsi="Consolas" w:eastAsia="Consolas"/>
                <w:sz w:val="17"/>
              </w:rPr>
              <w:t xml:space="preserve">  -&gt; Requirement</w:t>
              <w:br/>
            </w:r>
            <w:r>
              <w:rPr>
                <w:rFonts w:ascii="Consolas" w:hAnsi="Consolas" w:eastAsia="Consolas"/>
                <w:sz w:val="17"/>
              </w:rPr>
              <w:t xml:space="preserve">     -&gt; User story</w:t>
              <w:br/>
            </w:r>
            <w:r>
              <w:rPr>
                <w:rFonts w:ascii="Consolas" w:hAnsi="Consolas" w:eastAsia="Consolas"/>
                <w:sz w:val="17"/>
              </w:rPr>
              <w:t xml:space="preserve">        -&gt; Acceptance criteria</w:t>
              <w:br/>
            </w:r>
            <w:r>
              <w:rPr>
                <w:rFonts w:ascii="Consolas" w:hAnsi="Consolas" w:eastAsia="Consolas"/>
                <w:sz w:val="17"/>
              </w:rPr>
              <w:t xml:space="preserve">           -&gt; Implementation task</w:t>
              <w:br/>
            </w:r>
            <w:r>
              <w:rPr>
                <w:rFonts w:ascii="Consolas" w:hAnsi="Consolas" w:eastAsia="Consolas"/>
                <w:sz w:val="17"/>
              </w:rPr>
              <w:t xml:space="preserve">              -&gt; Code commit</w:t>
              <w:br/>
            </w:r>
            <w:r>
              <w:rPr>
                <w:rFonts w:ascii="Consolas" w:hAnsi="Consolas" w:eastAsia="Consolas"/>
                <w:sz w:val="17"/>
              </w:rPr>
              <w:t xml:space="preserve">                 -&gt; Test case</w:t>
              <w:br/>
            </w:r>
            <w:r>
              <w:rPr>
                <w:rFonts w:ascii="Consolas" w:hAnsi="Consolas" w:eastAsia="Consolas"/>
                <w:sz w:val="17"/>
              </w:rPr>
              <w:t xml:space="preserve">                    -&gt; Release</w:t>
              <w:br/>
            </w:r>
          </w:p>
        </w:tc>
      </w:tr>
    </w:tbl>
    <w:p/>
    <w:p>
      <w:pPr>
        <w:pStyle w:val="Heading1"/>
        <w:keepNext/>
      </w:pPr>
      <w:r>
        <w:t>4. Comparison with the Current Proposed Squad Design</w:t>
      </w:r>
    </w:p>
    <w:p>
      <w:pPr>
        <w:spacing w:after="80" w:line="252" w:lineRule="auto"/>
      </w:pPr>
      <w:r>
        <w:t>The current proposed squad design is directionally strong. It already separates product-manager-led discovery from engineer-led development, uses human review gates, includes planning and development agents, and recognises testing, regression, security and deployment activities.</w:t>
      </w:r>
    </w:p>
    <w:p>
      <w:pPr>
        <w:spacing w:after="80" w:line="252" w:lineRule="auto"/>
      </w:pPr>
      <w:r>
        <w:t>The main improvement is to make the workflow less agent-centric and more contract-centric. The strongest enterprise pattern is not a large swarm of loosely governed agents. It is a governed evidence plane, a versioned product contract, bounded engineering agents, deterministic CI/CD and end-to-end traceability.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F4E79"/>
            <w:vAlign w:val="center"/>
            <w:tcMar>
              <w:top w:w="90" w:type="dxa"/>
              <w:start w:w="90" w:type="dxa"/>
              <w:bottom w:w="90" w:type="dxa"/>
              <w:end w:w="90" w:type="dxa"/>
            </w:tcMar>
          </w:tcPr>
          <w:p>
            <w:pPr>
              <w:spacing w:after="0"/>
            </w:pPr>
            <w:r/>
            <w:r>
              <w:rPr>
                <w:b/>
                <w:color w:val="FFFFFF"/>
                <w:sz w:val="16"/>
              </w:rPr>
              <w:t>Area</w:t>
            </w:r>
          </w:p>
        </w:tc>
        <w:tc>
          <w:tcPr>
            <w:tcW w:type="dxa" w:w="4176"/>
            <w:shd w:fill="1F4E79"/>
            <w:vAlign w:val="center"/>
            <w:tcMar>
              <w:top w:w="90" w:type="dxa"/>
              <w:start w:w="90" w:type="dxa"/>
              <w:bottom w:w="90" w:type="dxa"/>
              <w:end w:w="90" w:type="dxa"/>
            </w:tcMar>
          </w:tcPr>
          <w:p>
            <w:pPr>
              <w:spacing w:after="0"/>
            </w:pPr>
            <w:r/>
            <w:r>
              <w:rPr>
                <w:b/>
                <w:color w:val="FFFFFF"/>
                <w:sz w:val="16"/>
              </w:rPr>
              <w:t>Current proposed approach</w:t>
            </w:r>
          </w:p>
        </w:tc>
        <w:tc>
          <w:tcPr>
            <w:tcW w:type="dxa" w:w="5040"/>
            <w:shd w:fill="1F4E79"/>
            <w:vAlign w:val="center"/>
            <w:tcMar>
              <w:top w:w="90" w:type="dxa"/>
              <w:start w:w="90" w:type="dxa"/>
              <w:bottom w:w="90" w:type="dxa"/>
              <w:end w:w="90" w:type="dxa"/>
            </w:tcMar>
          </w:tcPr>
          <w:p>
            <w:pPr>
              <w:spacing w:after="0"/>
            </w:pPr>
            <w:r/>
            <w:r>
              <w:rPr>
                <w:b/>
                <w:color w:val="FFFFFF"/>
                <w:sz w:val="16"/>
              </w:rPr>
              <w:t>Recommended refinement</w:t>
            </w:r>
          </w:p>
        </w:tc>
      </w:tr>
      <w:tr>
        <w:tc>
          <w:tcPr>
            <w:tcW w:type="dxa" w:w="1584"/>
            <w:vAlign w:val="top"/>
            <w:tcMar>
              <w:top w:w="90" w:type="dxa"/>
              <w:start w:w="90" w:type="dxa"/>
              <w:bottom w:w="90" w:type="dxa"/>
              <w:end w:w="90" w:type="dxa"/>
            </w:tcMar>
          </w:tcPr>
          <w:p>
            <w:pPr>
              <w:spacing w:after="0"/>
            </w:pPr>
            <w:r/>
            <w:r>
              <w:rPr>
                <w:b w:val="0"/>
                <w:sz w:val="16"/>
              </w:rPr>
              <w:t>Discovery</w:t>
            </w:r>
          </w:p>
        </w:tc>
        <w:tc>
          <w:tcPr>
            <w:tcW w:type="dxa" w:w="4176"/>
            <w:vAlign w:val="top"/>
            <w:tcMar>
              <w:top w:w="90" w:type="dxa"/>
              <w:start w:w="90" w:type="dxa"/>
              <w:bottom w:w="90" w:type="dxa"/>
              <w:end w:w="90" w:type="dxa"/>
            </w:tcMar>
          </w:tcPr>
          <w:p>
            <w:pPr>
              <w:spacing w:after="0"/>
            </w:pPr>
            <w:r/>
            <w:r>
              <w:rPr>
                <w:b w:val="0"/>
                <w:sz w:val="16"/>
              </w:rPr>
              <w:t>Unstructured documents and user research flow into product agents and prototype generation.</w:t>
            </w:r>
          </w:p>
        </w:tc>
        <w:tc>
          <w:tcPr>
            <w:tcW w:type="dxa" w:w="5040"/>
            <w:vAlign w:val="top"/>
            <w:tcMar>
              <w:top w:w="90" w:type="dxa"/>
              <w:start w:w="90" w:type="dxa"/>
              <w:bottom w:w="90" w:type="dxa"/>
              <w:end w:w="90" w:type="dxa"/>
            </w:tcMar>
          </w:tcPr>
          <w:p>
            <w:pPr>
              <w:spacing w:after="0"/>
            </w:pPr>
            <w:r/>
            <w:r>
              <w:rPr>
                <w:b w:val="0"/>
                <w:sz w:val="16"/>
              </w:rPr>
              <w:t>Add a governed evidence layer first: immutable source files, metadata, classification, access controls, hashes, parsing confidence and source citations.</w:t>
            </w:r>
          </w:p>
        </w:tc>
      </w:tr>
      <w:tr>
        <w:tc>
          <w:tcPr>
            <w:tcW w:type="dxa" w:w="1584"/>
            <w:vAlign w:val="top"/>
            <w:tcMar>
              <w:top w:w="90" w:type="dxa"/>
              <w:start w:w="90" w:type="dxa"/>
              <w:bottom w:w="90" w:type="dxa"/>
              <w:end w:w="90" w:type="dxa"/>
            </w:tcMar>
          </w:tcPr>
          <w:p>
            <w:pPr>
              <w:spacing w:after="0"/>
            </w:pPr>
            <w:r/>
            <w:r>
              <w:rPr>
                <w:b w:val="0"/>
                <w:sz w:val="16"/>
              </w:rPr>
              <w:t>Definition</w:t>
            </w:r>
          </w:p>
        </w:tc>
        <w:tc>
          <w:tcPr>
            <w:tcW w:type="dxa" w:w="4176"/>
            <w:vAlign w:val="top"/>
            <w:tcMar>
              <w:top w:w="90" w:type="dxa"/>
              <w:start w:w="90" w:type="dxa"/>
              <w:bottom w:w="90" w:type="dxa"/>
              <w:end w:w="90" w:type="dxa"/>
            </w:tcMar>
          </w:tcPr>
          <w:p>
            <w:pPr>
              <w:spacing w:after="0"/>
            </w:pPr>
            <w:r/>
            <w:r>
              <w:rPr>
                <w:b w:val="0"/>
                <w:sz w:val="16"/>
              </w:rPr>
              <w:t>PRD, prototype and user stories are created before development.</w:t>
            </w:r>
          </w:p>
        </w:tc>
        <w:tc>
          <w:tcPr>
            <w:tcW w:type="dxa" w:w="5040"/>
            <w:vAlign w:val="top"/>
            <w:tcMar>
              <w:top w:w="90" w:type="dxa"/>
              <w:start w:w="90" w:type="dxa"/>
              <w:bottom w:w="90" w:type="dxa"/>
              <w:end w:w="90" w:type="dxa"/>
            </w:tcMar>
          </w:tcPr>
          <w:p>
            <w:pPr>
              <w:spacing w:after="0"/>
            </w:pPr>
            <w:r/>
            <w:r>
              <w:rPr>
                <w:b w:val="0"/>
                <w:sz w:val="16"/>
              </w:rPr>
              <w:t>Formalise a versioned product contract in Git: requirements, design, tasks, non-functional requirements, ADRs, acceptance criteria and test traceability.</w:t>
            </w:r>
          </w:p>
        </w:tc>
      </w:tr>
      <w:tr>
        <w:tc>
          <w:tcPr>
            <w:tcW w:type="dxa" w:w="1584"/>
            <w:vAlign w:val="top"/>
            <w:tcMar>
              <w:top w:w="90" w:type="dxa"/>
              <w:start w:w="90" w:type="dxa"/>
              <w:bottom w:w="90" w:type="dxa"/>
              <w:end w:w="90" w:type="dxa"/>
            </w:tcMar>
          </w:tcPr>
          <w:p>
            <w:pPr>
              <w:spacing w:after="0"/>
            </w:pPr>
            <w:r/>
            <w:r>
              <w:rPr>
                <w:b w:val="0"/>
                <w:sz w:val="16"/>
              </w:rPr>
              <w:t>Agent design</w:t>
            </w:r>
          </w:p>
        </w:tc>
        <w:tc>
          <w:tcPr>
            <w:tcW w:type="dxa" w:w="4176"/>
            <w:vAlign w:val="top"/>
            <w:tcMar>
              <w:top w:w="90" w:type="dxa"/>
              <w:start w:w="90" w:type="dxa"/>
              <w:bottom w:w="90" w:type="dxa"/>
              <w:end w:w="90" w:type="dxa"/>
            </w:tcMar>
          </w:tcPr>
          <w:p>
            <w:pPr>
              <w:spacing w:after="0"/>
            </w:pPr>
            <w:r/>
            <w:r>
              <w:rPr>
                <w:b w:val="0"/>
                <w:sz w:val="16"/>
              </w:rPr>
              <w:t>Many named agents and subagents perform specialist activities.</w:t>
            </w:r>
          </w:p>
        </w:tc>
        <w:tc>
          <w:tcPr>
            <w:tcW w:type="dxa" w:w="5040"/>
            <w:vAlign w:val="top"/>
            <w:tcMar>
              <w:top w:w="90" w:type="dxa"/>
              <w:start w:w="90" w:type="dxa"/>
              <w:bottom w:w="90" w:type="dxa"/>
              <w:end w:w="90" w:type="dxa"/>
            </w:tcMar>
          </w:tcPr>
          <w:p>
            <w:pPr>
              <w:spacing w:after="0"/>
            </w:pPr>
            <w:r/>
            <w:r>
              <w:rPr>
                <w:b w:val="0"/>
                <w:sz w:val="16"/>
              </w:rPr>
              <w:t>Use a smaller set of reusable roles: product, planner, builder, reviewer, test, security and resolver. Treat specialist capabilities as skills or tools.</w:t>
            </w:r>
          </w:p>
        </w:tc>
      </w:tr>
      <w:tr>
        <w:tc>
          <w:tcPr>
            <w:tcW w:type="dxa" w:w="1584"/>
            <w:vAlign w:val="top"/>
            <w:tcMar>
              <w:top w:w="90" w:type="dxa"/>
              <w:start w:w="90" w:type="dxa"/>
              <w:bottom w:w="90" w:type="dxa"/>
              <w:end w:w="90" w:type="dxa"/>
            </w:tcMar>
          </w:tcPr>
          <w:p>
            <w:pPr>
              <w:spacing w:after="0"/>
            </w:pPr>
            <w:r/>
            <w:r>
              <w:rPr>
                <w:b w:val="0"/>
                <w:sz w:val="16"/>
              </w:rPr>
              <w:t>Testing</w:t>
            </w:r>
          </w:p>
        </w:tc>
        <w:tc>
          <w:tcPr>
            <w:tcW w:type="dxa" w:w="4176"/>
            <w:vAlign w:val="top"/>
            <w:tcMar>
              <w:top w:w="90" w:type="dxa"/>
              <w:start w:w="90" w:type="dxa"/>
              <w:bottom w:w="90" w:type="dxa"/>
              <w:end w:w="90" w:type="dxa"/>
            </w:tcMar>
          </w:tcPr>
          <w:p>
            <w:pPr>
              <w:spacing w:after="0"/>
            </w:pPr>
            <w:r/>
            <w:r>
              <w:rPr>
                <w:b w:val="0"/>
                <w:sz w:val="16"/>
              </w:rPr>
              <w:t>Test, code-fix, regression, security and performance agents are present.</w:t>
            </w:r>
          </w:p>
        </w:tc>
        <w:tc>
          <w:tcPr>
            <w:tcW w:type="dxa" w:w="5040"/>
            <w:vAlign w:val="top"/>
            <w:tcMar>
              <w:top w:w="90" w:type="dxa"/>
              <w:start w:w="90" w:type="dxa"/>
              <w:bottom w:w="90" w:type="dxa"/>
              <w:end w:w="90" w:type="dxa"/>
            </w:tcMar>
          </w:tcPr>
          <w:p>
            <w:pPr>
              <w:spacing w:after="0"/>
            </w:pPr>
            <w:r/>
            <w:r>
              <w:rPr>
                <w:b w:val="0"/>
                <w:sz w:val="16"/>
              </w:rPr>
              <w:t>Make CI/CD controls deterministic. Agents may propose fixes, but cannot waive failures or self-approve.</w:t>
            </w:r>
          </w:p>
        </w:tc>
      </w:tr>
      <w:tr>
        <w:tc>
          <w:tcPr>
            <w:tcW w:type="dxa" w:w="1584"/>
            <w:vAlign w:val="top"/>
            <w:tcMar>
              <w:top w:w="90" w:type="dxa"/>
              <w:start w:w="90" w:type="dxa"/>
              <w:bottom w:w="90" w:type="dxa"/>
              <w:end w:w="90" w:type="dxa"/>
            </w:tcMar>
          </w:tcPr>
          <w:p>
            <w:pPr>
              <w:spacing w:after="0"/>
            </w:pPr>
            <w:r/>
            <w:r>
              <w:rPr>
                <w:b w:val="0"/>
                <w:sz w:val="16"/>
              </w:rPr>
              <w:t>Deployment</w:t>
            </w:r>
          </w:p>
        </w:tc>
        <w:tc>
          <w:tcPr>
            <w:tcW w:type="dxa" w:w="4176"/>
            <w:vAlign w:val="top"/>
            <w:tcMar>
              <w:top w:w="90" w:type="dxa"/>
              <w:start w:w="90" w:type="dxa"/>
              <w:bottom w:w="90" w:type="dxa"/>
              <w:end w:w="90" w:type="dxa"/>
            </w:tcMar>
          </w:tcPr>
          <w:p>
            <w:pPr>
              <w:spacing w:after="0"/>
            </w:pPr>
            <w:r/>
            <w:r>
              <w:rPr>
                <w:b w:val="0"/>
                <w:sz w:val="16"/>
              </w:rPr>
              <w:t>Human reviews precede test and production deployment.</w:t>
            </w:r>
          </w:p>
        </w:tc>
        <w:tc>
          <w:tcPr>
            <w:tcW w:type="dxa" w:w="5040"/>
            <w:vAlign w:val="top"/>
            <w:tcMar>
              <w:top w:w="90" w:type="dxa"/>
              <w:start w:w="90" w:type="dxa"/>
              <w:bottom w:w="90" w:type="dxa"/>
              <w:end w:w="90" w:type="dxa"/>
            </w:tcMar>
          </w:tcPr>
          <w:p>
            <w:pPr>
              <w:spacing w:after="0"/>
            </w:pPr>
            <w:r/>
            <w:r>
              <w:rPr>
                <w:b w:val="0"/>
                <w:sz w:val="16"/>
              </w:rPr>
              <w:t>Add signed artefacts, SBOMs, release provenance, rollback, monitoring and policy enforcement.</w:t>
            </w:r>
          </w:p>
        </w:tc>
      </w:tr>
      <w:tr>
        <w:tc>
          <w:tcPr>
            <w:tcW w:type="dxa" w:w="1584"/>
            <w:vAlign w:val="top"/>
            <w:tcMar>
              <w:top w:w="90" w:type="dxa"/>
              <w:start w:w="90" w:type="dxa"/>
              <w:bottom w:w="90" w:type="dxa"/>
              <w:end w:w="90" w:type="dxa"/>
            </w:tcMar>
          </w:tcPr>
          <w:p>
            <w:pPr>
              <w:spacing w:after="0"/>
            </w:pPr>
            <w:r/>
            <w:r>
              <w:rPr>
                <w:b w:val="0"/>
                <w:sz w:val="16"/>
              </w:rPr>
              <w:t>Air-gap operations</w:t>
            </w:r>
          </w:p>
        </w:tc>
        <w:tc>
          <w:tcPr>
            <w:tcW w:type="dxa" w:w="4176"/>
            <w:vAlign w:val="top"/>
            <w:tcMar>
              <w:top w:w="90" w:type="dxa"/>
              <w:start w:w="90" w:type="dxa"/>
              <w:bottom w:w="90" w:type="dxa"/>
              <w:end w:w="90" w:type="dxa"/>
            </w:tcMar>
          </w:tcPr>
          <w:p>
            <w:pPr>
              <w:spacing w:after="0"/>
            </w:pPr>
            <w:r/>
            <w:r>
              <w:rPr>
                <w:b w:val="0"/>
                <w:sz w:val="16"/>
              </w:rPr>
              <w:t>Open-source engineering tools and dedicated GPU infrastructure are assumed.</w:t>
            </w:r>
          </w:p>
        </w:tc>
        <w:tc>
          <w:tcPr>
            <w:tcW w:type="dxa" w:w="5040"/>
            <w:vAlign w:val="top"/>
            <w:tcMar>
              <w:top w:w="90" w:type="dxa"/>
              <w:start w:w="90" w:type="dxa"/>
              <w:bottom w:w="90" w:type="dxa"/>
              <w:end w:w="90" w:type="dxa"/>
            </w:tcMar>
          </w:tcPr>
          <w:p>
            <w:pPr>
              <w:spacing w:after="0"/>
            </w:pPr>
            <w:r/>
            <w:r>
              <w:rPr>
                <w:b w:val="0"/>
                <w:sz w:val="16"/>
              </w:rPr>
              <w:t>Add a controlled import lane for models, packages, vulnerability feeds, containers and approved tool versions.</w:t>
            </w:r>
          </w:p>
        </w:tc>
      </w:tr>
    </w:tbl>
    <w:p/>
    <w:p>
      <w:pPr>
        <w:pStyle w:val="Heading1"/>
        <w:keepNext/>
      </w:pPr>
      <w:r>
        <w:t>5. Open-Source-First Architecture</w:t>
      </w:r>
    </w:p>
    <w:p>
      <w:pPr>
        <w:spacing w:after="80" w:line="252" w:lineRule="auto"/>
      </w:pPr>
      <w:r>
        <w:t>The standing rule for the lab is: other than OpenAI models used temporarily for personal development, prefer open-source components that can be imported, installed and operated inside an air-gapped enterprise environment.</w:t>
      </w:r>
    </w:p>
    <w:p>
      <w:pPr>
        <w:spacing w:after="80" w:line="252" w:lineRule="auto"/>
      </w:pPr>
      <w:r>
        <w:t>Open-weight models must still undergo licence review. 'Open-weight' is not automatically equivalent to 'open source'.</w:t>
      </w:r>
    </w:p>
    <w:tbl>
      <w:tblPr>
        <w:tblW w:type="auto" w:w="0"/>
        <w:jc w:val="center"/>
        <w:tblLook w:firstColumn="1" w:firstRow="1" w:lastColumn="0" w:lastRow="0" w:noHBand="0" w:noVBand="1" w:val="04A0"/>
      </w:tblPr>
      <w:tblGrid>
        <w:gridCol w:w="10080"/>
      </w:tblGrid>
      <w:tr>
        <w:tc>
          <w:tcPr>
            <w:tcW w:type="dxa" w:w="10080"/>
            <w:shd w:fill="F2F2F2"/>
            <w:tcMar>
              <w:top w:w="110" w:type="dxa"/>
              <w:start w:w="140" w:type="dxa"/>
              <w:bottom w:w="110" w:type="dxa"/>
              <w:end w:w="140" w:type="dxa"/>
            </w:tcMar>
          </w:tcPr>
          <w:p>
            <w:pPr>
              <w:spacing w:after="0"/>
            </w:pPr>
            <w:r>
              <w:rPr>
                <w:rFonts w:ascii="Consolas" w:hAnsi="Consolas" w:eastAsia="Consolas"/>
                <w:sz w:val="17"/>
              </w:rPr>
              <w:t>PERSONAL LAB</w:t>
              <w:br/>
            </w:r>
            <w:r>
              <w:rPr>
                <w:rFonts w:ascii="Consolas" w:hAnsi="Consolas" w:eastAsia="Consolas"/>
                <w:sz w:val="17"/>
              </w:rPr>
              <w:t>Local evidence route:</w:t>
              <w:br/>
            </w:r>
            <w:r>
              <w:rPr>
                <w:rFonts w:ascii="Consolas" w:hAnsi="Consolas" w:eastAsia="Consolas"/>
                <w:sz w:val="17"/>
              </w:rPr>
              <w:t xml:space="preserve">  documents -&gt; Docling + format-specific extractors -&gt; local model -&gt; draft specs</w:t>
              <w:br/>
            </w:r>
            <w:r>
              <w:rPr>
                <w:rFonts w:ascii="Consolas" w:hAnsi="Consolas" w:eastAsia="Consolas"/>
                <w:sz w:val="17"/>
              </w:rPr>
              <w:br/>
            </w:r>
            <w:r>
              <w:rPr>
                <w:rFonts w:ascii="Consolas" w:hAnsi="Consolas" w:eastAsia="Consolas"/>
                <w:sz w:val="17"/>
              </w:rPr>
              <w:t>Development route:</w:t>
              <w:br/>
            </w:r>
            <w:r>
              <w:rPr>
                <w:rFonts w:ascii="Consolas" w:hAnsi="Consolas" w:eastAsia="Consolas"/>
                <w:sz w:val="17"/>
              </w:rPr>
              <w:t xml:space="preserve">  approved synthetic or sanitised specs -&gt; OpenCode -&gt; OpenAI coding model -&gt; code</w:t>
              <w:br/>
            </w:r>
            <w:r>
              <w:rPr>
                <w:rFonts w:ascii="Consolas" w:hAnsi="Consolas" w:eastAsia="Consolas"/>
                <w:sz w:val="17"/>
              </w:rPr>
              <w:br/>
            </w:r>
            <w:r>
              <w:rPr>
                <w:rFonts w:ascii="Consolas" w:hAnsi="Consolas" w:eastAsia="Consolas"/>
                <w:sz w:val="17"/>
              </w:rPr>
              <w:t>ENTERPRISE TARGET</w:t>
              <w:br/>
            </w:r>
            <w:r>
              <w:rPr>
                <w:rFonts w:ascii="Consolas" w:hAnsi="Consolas" w:eastAsia="Consolas"/>
                <w:sz w:val="17"/>
              </w:rPr>
              <w:t>Local evidence route:</w:t>
              <w:br/>
            </w:r>
            <w:r>
              <w:rPr>
                <w:rFonts w:ascii="Consolas" w:hAnsi="Consolas" w:eastAsia="Consolas"/>
                <w:sz w:val="17"/>
              </w:rPr>
              <w:t xml:space="preserve">  documents -&gt; same local ingestion stack -&gt; approved local model -&gt; draft specs</w:t>
              <w:br/>
            </w:r>
            <w:r>
              <w:rPr>
                <w:rFonts w:ascii="Consolas" w:hAnsi="Consolas" w:eastAsia="Consolas"/>
                <w:sz w:val="17"/>
              </w:rPr>
              <w:br/>
            </w:r>
            <w:r>
              <w:rPr>
                <w:rFonts w:ascii="Consolas" w:hAnsi="Consolas" w:eastAsia="Consolas"/>
                <w:sz w:val="17"/>
              </w:rPr>
              <w:t>Development route:</w:t>
              <w:br/>
            </w:r>
            <w:r>
              <w:rPr>
                <w:rFonts w:ascii="Consolas" w:hAnsi="Consolas" w:eastAsia="Consolas"/>
                <w:sz w:val="17"/>
              </w:rPr>
              <w:t xml:space="preserve">  approved specs -&gt; OpenCode or approved coding interface</w:t>
              <w:br/>
            </w:r>
            <w:r>
              <w:rPr>
                <w:rFonts w:ascii="Consolas" w:hAnsi="Consolas" w:eastAsia="Consolas"/>
                <w:sz w:val="17"/>
              </w:rPr>
              <w:t xml:space="preserve">                 -&gt; internal model gateway</w:t>
              <w:br/>
            </w:r>
            <w:r>
              <w:rPr>
                <w:rFonts w:ascii="Consolas" w:hAnsi="Consolas" w:eastAsia="Consolas"/>
                <w:sz w:val="17"/>
              </w:rPr>
              <w:t xml:space="preserve">                 -&gt; validated local coding model on enterprise GPUs</w:t>
              <w:br/>
            </w:r>
          </w:p>
        </w:tc>
      </w:tr>
    </w:tbl>
    <w:p/>
    <w:p>
      <w:pPr>
        <w:pStyle w:val="Heading2"/>
        <w:keepNext/>
      </w:pPr>
      <w:r>
        <w:t>5.1 Current and Candidate Components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728"/>
            <w:shd w:fill="1F4E79"/>
            <w:vAlign w:val="center"/>
            <w:tcMar>
              <w:top w:w="90" w:type="dxa"/>
              <w:start w:w="90" w:type="dxa"/>
              <w:bottom w:w="90" w:type="dxa"/>
              <w:end w:w="90" w:type="dxa"/>
            </w:tcMar>
          </w:tcPr>
          <w:p>
            <w:pPr>
              <w:spacing w:after="0"/>
            </w:pPr>
            <w:r/>
            <w:r>
              <w:rPr>
                <w:b/>
                <w:color w:val="FFFFFF"/>
                <w:sz w:val="15"/>
              </w:rPr>
              <w:t>Component</w:t>
            </w:r>
          </w:p>
        </w:tc>
        <w:tc>
          <w:tcPr>
            <w:tcW w:type="dxa" w:w="2160"/>
            <w:shd w:fill="1F4E79"/>
            <w:vAlign w:val="center"/>
            <w:tcMar>
              <w:top w:w="90" w:type="dxa"/>
              <w:start w:w="90" w:type="dxa"/>
              <w:bottom w:w="90" w:type="dxa"/>
              <w:end w:w="90" w:type="dxa"/>
            </w:tcMar>
          </w:tcPr>
          <w:p>
            <w:pPr>
              <w:spacing w:after="0"/>
            </w:pPr>
            <w:r/>
            <w:r>
              <w:rPr>
                <w:b/>
                <w:color w:val="FFFFFF"/>
                <w:sz w:val="15"/>
              </w:rPr>
              <w:t>Role</w:t>
            </w:r>
          </w:p>
        </w:tc>
        <w:tc>
          <w:tcPr>
            <w:tcW w:type="dxa" w:w="1728"/>
            <w:shd w:fill="1F4E79"/>
            <w:vAlign w:val="center"/>
            <w:tcMar>
              <w:top w:w="90" w:type="dxa"/>
              <w:start w:w="90" w:type="dxa"/>
              <w:bottom w:w="90" w:type="dxa"/>
              <w:end w:w="90" w:type="dxa"/>
            </w:tcMar>
          </w:tcPr>
          <w:p>
            <w:pPr>
              <w:spacing w:after="0"/>
            </w:pPr>
            <w:r/>
            <w:r>
              <w:rPr>
                <w:b/>
                <w:color w:val="FFFFFF"/>
                <w:sz w:val="15"/>
              </w:rPr>
              <w:t>Classification</w:t>
            </w:r>
          </w:p>
        </w:tc>
        <w:tc>
          <w:tcPr>
            <w:tcW w:type="dxa" w:w="1584"/>
            <w:shd w:fill="1F4E79"/>
            <w:vAlign w:val="center"/>
            <w:tcMar>
              <w:top w:w="90" w:type="dxa"/>
              <w:start w:w="90" w:type="dxa"/>
              <w:bottom w:w="90" w:type="dxa"/>
              <w:end w:w="90" w:type="dxa"/>
            </w:tcMar>
          </w:tcPr>
          <w:p>
            <w:pPr>
              <w:spacing w:after="0"/>
            </w:pPr>
            <w:r/>
            <w:r>
              <w:rPr>
                <w:b/>
                <w:color w:val="FFFFFF"/>
                <w:sz w:val="15"/>
              </w:rPr>
              <w:t>Enterprise position</w:t>
            </w:r>
          </w:p>
        </w:tc>
        <w:tc>
          <w:tcPr>
            <w:tcW w:type="dxa" w:w="3744"/>
            <w:shd w:fill="1F4E79"/>
            <w:vAlign w:val="center"/>
            <w:tcMar>
              <w:top w:w="90" w:type="dxa"/>
              <w:start w:w="90" w:type="dxa"/>
              <w:bottom w:w="90" w:type="dxa"/>
              <w:end w:w="90" w:type="dxa"/>
            </w:tcMar>
          </w:tcPr>
          <w:p>
            <w:pPr>
              <w:spacing w:after="0"/>
            </w:pPr>
            <w:r/>
            <w:r>
              <w:rPr>
                <w:b/>
                <w:color w:val="FFFFFF"/>
                <w:sz w:val="15"/>
              </w:rPr>
              <w:t>Notes</w:t>
            </w:r>
          </w:p>
        </w:tc>
      </w:tr>
      <w:tr>
        <w:tc>
          <w:tcPr>
            <w:tcW w:type="dxa" w:w="1728"/>
            <w:vAlign w:val="top"/>
            <w:tcMar>
              <w:top w:w="90" w:type="dxa"/>
              <w:start w:w="90" w:type="dxa"/>
              <w:bottom w:w="90" w:type="dxa"/>
              <w:end w:w="90" w:type="dxa"/>
            </w:tcMar>
          </w:tcPr>
          <w:p>
            <w:pPr>
              <w:spacing w:after="0"/>
            </w:pPr>
            <w:r/>
            <w:r>
              <w:rPr>
                <w:b w:val="0"/>
                <w:sz w:val="15"/>
              </w:rPr>
              <w:t>OpenCode</w:t>
            </w:r>
          </w:p>
        </w:tc>
        <w:tc>
          <w:tcPr>
            <w:tcW w:type="dxa" w:w="2160"/>
            <w:vAlign w:val="top"/>
            <w:tcMar>
              <w:top w:w="90" w:type="dxa"/>
              <w:start w:w="90" w:type="dxa"/>
              <w:bottom w:w="90" w:type="dxa"/>
              <w:end w:w="90" w:type="dxa"/>
            </w:tcMar>
          </w:tcPr>
          <w:p>
            <w:pPr>
              <w:spacing w:after="0"/>
            </w:pPr>
            <w:r/>
            <w:r>
              <w:rPr>
                <w:b w:val="0"/>
                <w:sz w:val="15"/>
              </w:rPr>
              <w:t>Coding-agent interface</w:t>
            </w:r>
          </w:p>
        </w:tc>
        <w:tc>
          <w:tcPr>
            <w:tcW w:type="dxa" w:w="1728"/>
            <w:vAlign w:val="top"/>
            <w:tcMar>
              <w:top w:w="90" w:type="dxa"/>
              <w:start w:w="90" w:type="dxa"/>
              <w:bottom w:w="90" w:type="dxa"/>
              <w:end w:w="90" w:type="dxa"/>
            </w:tcMar>
          </w:tcPr>
          <w:p>
            <w:pPr>
              <w:spacing w:after="0"/>
            </w:pPr>
            <w:r/>
            <w:r>
              <w:rPr>
                <w:b w:val="0"/>
                <w:sz w:val="15"/>
              </w:rPr>
              <w:t>Open source</w:t>
            </w:r>
          </w:p>
        </w:tc>
        <w:tc>
          <w:tcPr>
            <w:tcW w:type="dxa" w:w="1584"/>
            <w:vAlign w:val="top"/>
            <w:tcMar>
              <w:top w:w="90" w:type="dxa"/>
              <w:start w:w="90" w:type="dxa"/>
              <w:bottom w:w="90" w:type="dxa"/>
              <w:end w:w="90" w:type="dxa"/>
            </w:tcMar>
          </w:tcPr>
          <w:p>
            <w:pPr>
              <w:spacing w:after="0"/>
            </w:pPr>
            <w:r/>
            <w:r>
              <w:rPr>
                <w:b w:val="0"/>
                <w:sz w:val="15"/>
              </w:rPr>
              <w:t>Candidate</w:t>
            </w:r>
          </w:p>
        </w:tc>
        <w:tc>
          <w:tcPr>
            <w:tcW w:type="dxa" w:w="3744"/>
            <w:vAlign w:val="top"/>
            <w:tcMar>
              <w:top w:w="90" w:type="dxa"/>
              <w:start w:w="90" w:type="dxa"/>
              <w:bottom w:w="90" w:type="dxa"/>
              <w:end w:w="90" w:type="dxa"/>
            </w:tcMar>
          </w:tcPr>
          <w:p>
            <w:pPr>
              <w:spacing w:after="0"/>
            </w:pPr>
            <w:r/>
            <w:r>
              <w:rPr>
                <w:b w:val="0"/>
                <w:sz w:val="15"/>
              </w:rPr>
              <w:t>Supports multiple providers, local models, permissions and project instructions.</w:t>
            </w:r>
          </w:p>
        </w:tc>
      </w:tr>
      <w:tr>
        <w:tc>
          <w:tcPr>
            <w:tcW w:type="dxa" w:w="1728"/>
            <w:vAlign w:val="top"/>
            <w:tcMar>
              <w:top w:w="90" w:type="dxa"/>
              <w:start w:w="90" w:type="dxa"/>
              <w:bottom w:w="90" w:type="dxa"/>
              <w:end w:w="90" w:type="dxa"/>
            </w:tcMar>
          </w:tcPr>
          <w:p>
            <w:pPr>
              <w:spacing w:after="0"/>
            </w:pPr>
            <w:r/>
            <w:r>
              <w:rPr>
                <w:b w:val="0"/>
                <w:sz w:val="15"/>
              </w:rPr>
              <w:t>Docling</w:t>
            </w:r>
          </w:p>
        </w:tc>
        <w:tc>
          <w:tcPr>
            <w:tcW w:type="dxa" w:w="2160"/>
            <w:vAlign w:val="top"/>
            <w:tcMar>
              <w:top w:w="90" w:type="dxa"/>
              <w:start w:w="90" w:type="dxa"/>
              <w:bottom w:w="90" w:type="dxa"/>
              <w:end w:w="90" w:type="dxa"/>
            </w:tcMar>
          </w:tcPr>
          <w:p>
            <w:pPr>
              <w:spacing w:after="0"/>
            </w:pPr>
            <w:r/>
            <w:r>
              <w:rPr>
                <w:b w:val="0"/>
                <w:sz w:val="15"/>
              </w:rPr>
              <w:t>Document parsing and normalization</w:t>
            </w:r>
          </w:p>
        </w:tc>
        <w:tc>
          <w:tcPr>
            <w:tcW w:type="dxa" w:w="1728"/>
            <w:vAlign w:val="top"/>
            <w:tcMar>
              <w:top w:w="90" w:type="dxa"/>
              <w:start w:w="90" w:type="dxa"/>
              <w:bottom w:w="90" w:type="dxa"/>
              <w:end w:w="90" w:type="dxa"/>
            </w:tcMar>
          </w:tcPr>
          <w:p>
            <w:pPr>
              <w:spacing w:after="0"/>
            </w:pPr>
            <w:r/>
            <w:r>
              <w:rPr>
                <w:b w:val="0"/>
                <w:sz w:val="15"/>
              </w:rPr>
              <w:t>Open source</w:t>
            </w:r>
          </w:p>
        </w:tc>
        <w:tc>
          <w:tcPr>
            <w:tcW w:type="dxa" w:w="1584"/>
            <w:vAlign w:val="top"/>
            <w:tcMar>
              <w:top w:w="90" w:type="dxa"/>
              <w:start w:w="90" w:type="dxa"/>
              <w:bottom w:w="90" w:type="dxa"/>
              <w:end w:w="90" w:type="dxa"/>
            </w:tcMar>
          </w:tcPr>
          <w:p>
            <w:pPr>
              <w:spacing w:after="0"/>
            </w:pPr>
            <w:r/>
            <w:r>
              <w:rPr>
                <w:b w:val="0"/>
                <w:sz w:val="15"/>
              </w:rPr>
              <w:t>Candidate</w:t>
            </w:r>
          </w:p>
        </w:tc>
        <w:tc>
          <w:tcPr>
            <w:tcW w:type="dxa" w:w="3744"/>
            <w:vAlign w:val="top"/>
            <w:tcMar>
              <w:top w:w="90" w:type="dxa"/>
              <w:start w:w="90" w:type="dxa"/>
              <w:bottom w:w="90" w:type="dxa"/>
              <w:end w:w="90" w:type="dxa"/>
            </w:tcMar>
          </w:tcPr>
          <w:p>
            <w:pPr>
              <w:spacing w:after="0"/>
            </w:pPr>
            <w:r/>
            <w:r>
              <w:rPr>
                <w:b w:val="0"/>
                <w:sz w:val="15"/>
              </w:rPr>
              <w:t>Supports multiple document formats and advanced PDF understanding.</w:t>
            </w:r>
          </w:p>
        </w:tc>
      </w:tr>
      <w:tr>
        <w:tc>
          <w:tcPr>
            <w:tcW w:type="dxa" w:w="1728"/>
            <w:vAlign w:val="top"/>
            <w:tcMar>
              <w:top w:w="90" w:type="dxa"/>
              <w:start w:w="90" w:type="dxa"/>
              <w:bottom w:w="90" w:type="dxa"/>
              <w:end w:w="90" w:type="dxa"/>
            </w:tcMar>
          </w:tcPr>
          <w:p>
            <w:pPr>
              <w:spacing w:after="0"/>
            </w:pPr>
            <w:r/>
            <w:r>
              <w:rPr>
                <w:b w:val="0"/>
                <w:sz w:val="15"/>
              </w:rPr>
              <w:t>OpenSpec</w:t>
            </w:r>
          </w:p>
        </w:tc>
        <w:tc>
          <w:tcPr>
            <w:tcW w:type="dxa" w:w="2160"/>
            <w:vAlign w:val="top"/>
            <w:tcMar>
              <w:top w:w="90" w:type="dxa"/>
              <w:start w:w="90" w:type="dxa"/>
              <w:bottom w:w="90" w:type="dxa"/>
              <w:end w:w="90" w:type="dxa"/>
            </w:tcMar>
          </w:tcPr>
          <w:p>
            <w:pPr>
              <w:spacing w:after="0"/>
            </w:pPr>
            <w:r/>
            <w:r>
              <w:rPr>
                <w:b w:val="0"/>
                <w:sz w:val="15"/>
              </w:rPr>
              <w:t>Spec-driven workflow</w:t>
            </w:r>
          </w:p>
        </w:tc>
        <w:tc>
          <w:tcPr>
            <w:tcW w:type="dxa" w:w="1728"/>
            <w:vAlign w:val="top"/>
            <w:tcMar>
              <w:top w:w="90" w:type="dxa"/>
              <w:start w:w="90" w:type="dxa"/>
              <w:bottom w:w="90" w:type="dxa"/>
              <w:end w:w="90" w:type="dxa"/>
            </w:tcMar>
          </w:tcPr>
          <w:p>
            <w:pPr>
              <w:spacing w:after="0"/>
            </w:pPr>
            <w:r/>
            <w:r>
              <w:rPr>
                <w:b w:val="0"/>
                <w:sz w:val="15"/>
              </w:rPr>
              <w:t>Open source</w:t>
            </w:r>
          </w:p>
        </w:tc>
        <w:tc>
          <w:tcPr>
            <w:tcW w:type="dxa" w:w="1584"/>
            <w:vAlign w:val="top"/>
            <w:tcMar>
              <w:top w:w="90" w:type="dxa"/>
              <w:start w:w="90" w:type="dxa"/>
              <w:bottom w:w="90" w:type="dxa"/>
              <w:end w:w="90" w:type="dxa"/>
            </w:tcMar>
          </w:tcPr>
          <w:p>
            <w:pPr>
              <w:spacing w:after="0"/>
            </w:pPr>
            <w:r/>
            <w:r>
              <w:rPr>
                <w:b w:val="0"/>
                <w:sz w:val="15"/>
              </w:rPr>
              <w:t>Candidate</w:t>
            </w:r>
          </w:p>
        </w:tc>
        <w:tc>
          <w:tcPr>
            <w:tcW w:type="dxa" w:w="3744"/>
            <w:vAlign w:val="top"/>
            <w:tcMar>
              <w:top w:w="90" w:type="dxa"/>
              <w:start w:w="90" w:type="dxa"/>
              <w:bottom w:w="90" w:type="dxa"/>
              <w:end w:w="90" w:type="dxa"/>
            </w:tcMar>
          </w:tcPr>
          <w:p>
            <w:pPr>
              <w:spacing w:after="0"/>
            </w:pPr>
            <w:r/>
            <w:r>
              <w:rPr>
                <w:b w:val="0"/>
                <w:sz w:val="15"/>
              </w:rPr>
              <w:t>Provides proposal -&gt; specs -&gt; design -&gt; tasks -&gt; implement workflow.</w:t>
            </w:r>
          </w:p>
        </w:tc>
      </w:tr>
      <w:tr>
        <w:tc>
          <w:tcPr>
            <w:tcW w:type="dxa" w:w="1728"/>
            <w:vAlign w:val="top"/>
            <w:tcMar>
              <w:top w:w="90" w:type="dxa"/>
              <w:start w:w="90" w:type="dxa"/>
              <w:bottom w:w="90" w:type="dxa"/>
              <w:end w:w="90" w:type="dxa"/>
            </w:tcMar>
          </w:tcPr>
          <w:p>
            <w:pPr>
              <w:spacing w:after="0"/>
            </w:pPr>
            <w:r/>
            <w:r>
              <w:rPr>
                <w:b w:val="0"/>
                <w:sz w:val="15"/>
              </w:rPr>
              <w:t>Python</w:t>
            </w:r>
          </w:p>
        </w:tc>
        <w:tc>
          <w:tcPr>
            <w:tcW w:type="dxa" w:w="2160"/>
            <w:vAlign w:val="top"/>
            <w:tcMar>
              <w:top w:w="90" w:type="dxa"/>
              <w:start w:w="90" w:type="dxa"/>
              <w:bottom w:w="90" w:type="dxa"/>
              <w:end w:w="90" w:type="dxa"/>
            </w:tcMar>
          </w:tcPr>
          <w:p>
            <w:pPr>
              <w:spacing w:after="0"/>
            </w:pPr>
            <w:r/>
            <w:r>
              <w:rPr>
                <w:b w:val="0"/>
                <w:sz w:val="15"/>
              </w:rPr>
              <w:t>Local orchestration</w:t>
            </w:r>
          </w:p>
        </w:tc>
        <w:tc>
          <w:tcPr>
            <w:tcW w:type="dxa" w:w="1728"/>
            <w:vAlign w:val="top"/>
            <w:tcMar>
              <w:top w:w="90" w:type="dxa"/>
              <w:start w:w="90" w:type="dxa"/>
              <w:bottom w:w="90" w:type="dxa"/>
              <w:end w:w="90" w:type="dxa"/>
            </w:tcMar>
          </w:tcPr>
          <w:p>
            <w:pPr>
              <w:spacing w:after="0"/>
            </w:pPr>
            <w:r/>
            <w:r>
              <w:rPr>
                <w:b w:val="0"/>
                <w:sz w:val="15"/>
              </w:rPr>
              <w:t>Open source</w:t>
            </w:r>
          </w:p>
        </w:tc>
        <w:tc>
          <w:tcPr>
            <w:tcW w:type="dxa" w:w="1584"/>
            <w:vAlign w:val="top"/>
            <w:tcMar>
              <w:top w:w="90" w:type="dxa"/>
              <w:start w:w="90" w:type="dxa"/>
              <w:bottom w:w="90" w:type="dxa"/>
              <w:end w:w="90" w:type="dxa"/>
            </w:tcMar>
          </w:tcPr>
          <w:p>
            <w:pPr>
              <w:spacing w:after="0"/>
            </w:pPr>
            <w:r/>
            <w:r>
              <w:rPr>
                <w:b w:val="0"/>
                <w:sz w:val="15"/>
              </w:rPr>
              <w:t>Candidate</w:t>
            </w:r>
          </w:p>
        </w:tc>
        <w:tc>
          <w:tcPr>
            <w:tcW w:type="dxa" w:w="3744"/>
            <w:vAlign w:val="top"/>
            <w:tcMar>
              <w:top w:w="90" w:type="dxa"/>
              <w:start w:w="90" w:type="dxa"/>
              <w:bottom w:w="90" w:type="dxa"/>
              <w:end w:w="90" w:type="dxa"/>
            </w:tcMar>
          </w:tcPr>
          <w:p>
            <w:pPr>
              <w:spacing w:after="0"/>
            </w:pPr>
            <w:r/>
            <w:r>
              <w:rPr>
                <w:b w:val="0"/>
                <w:sz w:val="15"/>
              </w:rPr>
              <w:t>Used for deterministic ingestion scripts, logging and fallbacks.</w:t>
            </w:r>
          </w:p>
        </w:tc>
      </w:tr>
      <w:tr>
        <w:tc>
          <w:tcPr>
            <w:tcW w:type="dxa" w:w="1728"/>
            <w:vAlign w:val="top"/>
            <w:tcMar>
              <w:top w:w="90" w:type="dxa"/>
              <w:start w:w="90" w:type="dxa"/>
              <w:bottom w:w="90" w:type="dxa"/>
              <w:end w:w="90" w:type="dxa"/>
            </w:tcMar>
          </w:tcPr>
          <w:p>
            <w:pPr>
              <w:spacing w:after="0"/>
            </w:pPr>
            <w:r/>
            <w:r>
              <w:rPr>
                <w:b w:val="0"/>
                <w:sz w:val="15"/>
              </w:rPr>
              <w:t>pandas / openpyxl</w:t>
            </w:r>
          </w:p>
        </w:tc>
        <w:tc>
          <w:tcPr>
            <w:tcW w:type="dxa" w:w="2160"/>
            <w:vAlign w:val="top"/>
            <w:tcMar>
              <w:top w:w="90" w:type="dxa"/>
              <w:start w:w="90" w:type="dxa"/>
              <w:bottom w:w="90" w:type="dxa"/>
              <w:end w:w="90" w:type="dxa"/>
            </w:tcMar>
          </w:tcPr>
          <w:p>
            <w:pPr>
              <w:spacing w:after="0"/>
            </w:pPr>
            <w:r/>
            <w:r>
              <w:rPr>
                <w:b w:val="0"/>
                <w:sz w:val="15"/>
              </w:rPr>
              <w:t>Spreadsheet extraction</w:t>
            </w:r>
          </w:p>
        </w:tc>
        <w:tc>
          <w:tcPr>
            <w:tcW w:type="dxa" w:w="1728"/>
            <w:vAlign w:val="top"/>
            <w:tcMar>
              <w:top w:w="90" w:type="dxa"/>
              <w:start w:w="90" w:type="dxa"/>
              <w:bottom w:w="90" w:type="dxa"/>
              <w:end w:w="90" w:type="dxa"/>
            </w:tcMar>
          </w:tcPr>
          <w:p>
            <w:pPr>
              <w:spacing w:after="0"/>
            </w:pPr>
            <w:r/>
            <w:r>
              <w:rPr>
                <w:b w:val="0"/>
                <w:sz w:val="15"/>
              </w:rPr>
              <w:t>Open source</w:t>
            </w:r>
          </w:p>
        </w:tc>
        <w:tc>
          <w:tcPr>
            <w:tcW w:type="dxa" w:w="1584"/>
            <w:vAlign w:val="top"/>
            <w:tcMar>
              <w:top w:w="90" w:type="dxa"/>
              <w:start w:w="90" w:type="dxa"/>
              <w:bottom w:w="90" w:type="dxa"/>
              <w:end w:w="90" w:type="dxa"/>
            </w:tcMar>
          </w:tcPr>
          <w:p>
            <w:pPr>
              <w:spacing w:after="0"/>
            </w:pPr>
            <w:r/>
            <w:r>
              <w:rPr>
                <w:b w:val="0"/>
                <w:sz w:val="15"/>
              </w:rPr>
              <w:t>Candidate</w:t>
            </w:r>
          </w:p>
        </w:tc>
        <w:tc>
          <w:tcPr>
            <w:tcW w:type="dxa" w:w="3744"/>
            <w:vAlign w:val="top"/>
            <w:tcMar>
              <w:top w:w="90" w:type="dxa"/>
              <w:start w:w="90" w:type="dxa"/>
              <w:bottom w:w="90" w:type="dxa"/>
              <w:end w:w="90" w:type="dxa"/>
            </w:tcMar>
          </w:tcPr>
          <w:p>
            <w:pPr>
              <w:spacing w:after="0"/>
            </w:pPr>
            <w:r/>
            <w:r>
              <w:rPr>
                <w:b w:val="0"/>
                <w:sz w:val="15"/>
              </w:rPr>
              <w:t>Use when spreadsheet semantics, formulas or workbook structure matter.</w:t>
            </w:r>
          </w:p>
        </w:tc>
      </w:tr>
      <w:tr>
        <w:tc>
          <w:tcPr>
            <w:tcW w:type="dxa" w:w="1728"/>
            <w:vAlign w:val="top"/>
            <w:tcMar>
              <w:top w:w="90" w:type="dxa"/>
              <w:start w:w="90" w:type="dxa"/>
              <w:bottom w:w="90" w:type="dxa"/>
              <w:end w:w="90" w:type="dxa"/>
            </w:tcMar>
          </w:tcPr>
          <w:p>
            <w:pPr>
              <w:spacing w:after="0"/>
            </w:pPr>
            <w:r/>
            <w:r>
              <w:rPr>
                <w:b w:val="0"/>
                <w:sz w:val="15"/>
              </w:rPr>
              <w:t>python-docx / python-pptx</w:t>
            </w:r>
          </w:p>
        </w:tc>
        <w:tc>
          <w:tcPr>
            <w:tcW w:type="dxa" w:w="2160"/>
            <w:vAlign w:val="top"/>
            <w:tcMar>
              <w:top w:w="90" w:type="dxa"/>
              <w:start w:w="90" w:type="dxa"/>
              <w:bottom w:w="90" w:type="dxa"/>
              <w:end w:w="90" w:type="dxa"/>
            </w:tcMar>
          </w:tcPr>
          <w:p>
            <w:pPr>
              <w:spacing w:after="0"/>
            </w:pPr>
            <w:r/>
            <w:r>
              <w:rPr>
                <w:b w:val="0"/>
                <w:sz w:val="15"/>
              </w:rPr>
              <w:t>Office-format fallbacks</w:t>
            </w:r>
          </w:p>
        </w:tc>
        <w:tc>
          <w:tcPr>
            <w:tcW w:type="dxa" w:w="1728"/>
            <w:vAlign w:val="top"/>
            <w:tcMar>
              <w:top w:w="90" w:type="dxa"/>
              <w:start w:w="90" w:type="dxa"/>
              <w:bottom w:w="90" w:type="dxa"/>
              <w:end w:w="90" w:type="dxa"/>
            </w:tcMar>
          </w:tcPr>
          <w:p>
            <w:pPr>
              <w:spacing w:after="0"/>
            </w:pPr>
            <w:r/>
            <w:r>
              <w:rPr>
                <w:b w:val="0"/>
                <w:sz w:val="15"/>
              </w:rPr>
              <w:t>Open source</w:t>
            </w:r>
          </w:p>
        </w:tc>
        <w:tc>
          <w:tcPr>
            <w:tcW w:type="dxa" w:w="1584"/>
            <w:vAlign w:val="top"/>
            <w:tcMar>
              <w:top w:w="90" w:type="dxa"/>
              <w:start w:w="90" w:type="dxa"/>
              <w:bottom w:w="90" w:type="dxa"/>
              <w:end w:w="90" w:type="dxa"/>
            </w:tcMar>
          </w:tcPr>
          <w:p>
            <w:pPr>
              <w:spacing w:after="0"/>
            </w:pPr>
            <w:r/>
            <w:r>
              <w:rPr>
                <w:b w:val="0"/>
                <w:sz w:val="15"/>
              </w:rPr>
              <w:t>Candidate</w:t>
            </w:r>
          </w:p>
        </w:tc>
        <w:tc>
          <w:tcPr>
            <w:tcW w:type="dxa" w:w="3744"/>
            <w:vAlign w:val="top"/>
            <w:tcMar>
              <w:top w:w="90" w:type="dxa"/>
              <w:start w:w="90" w:type="dxa"/>
              <w:bottom w:w="90" w:type="dxa"/>
              <w:end w:w="90" w:type="dxa"/>
            </w:tcMar>
          </w:tcPr>
          <w:p>
            <w:pPr>
              <w:spacing w:after="0"/>
            </w:pPr>
            <w:r/>
            <w:r>
              <w:rPr>
                <w:b w:val="0"/>
                <w:sz w:val="15"/>
              </w:rPr>
              <w:t>Use when embedded objects or Office-specific structure need explicit extraction.</w:t>
            </w:r>
          </w:p>
        </w:tc>
      </w:tr>
      <w:tr>
        <w:tc>
          <w:tcPr>
            <w:tcW w:type="dxa" w:w="1728"/>
            <w:vAlign w:val="top"/>
            <w:tcMar>
              <w:top w:w="90" w:type="dxa"/>
              <w:start w:w="90" w:type="dxa"/>
              <w:bottom w:w="90" w:type="dxa"/>
              <w:end w:w="90" w:type="dxa"/>
            </w:tcMar>
          </w:tcPr>
          <w:p>
            <w:pPr>
              <w:spacing w:after="0"/>
            </w:pPr>
            <w:r/>
            <w:r>
              <w:rPr>
                <w:b w:val="0"/>
                <w:sz w:val="15"/>
              </w:rPr>
              <w:t>Ollama</w:t>
            </w:r>
          </w:p>
        </w:tc>
        <w:tc>
          <w:tcPr>
            <w:tcW w:type="dxa" w:w="2160"/>
            <w:vAlign w:val="top"/>
            <w:tcMar>
              <w:top w:w="90" w:type="dxa"/>
              <w:start w:w="90" w:type="dxa"/>
              <w:bottom w:w="90" w:type="dxa"/>
              <w:end w:w="90" w:type="dxa"/>
            </w:tcMar>
          </w:tcPr>
          <w:p>
            <w:pPr>
              <w:spacing w:after="0"/>
            </w:pPr>
            <w:r/>
            <w:r>
              <w:rPr>
                <w:b w:val="0"/>
                <w:sz w:val="15"/>
              </w:rPr>
              <w:t>Workstation model runner</w:t>
            </w:r>
          </w:p>
        </w:tc>
        <w:tc>
          <w:tcPr>
            <w:tcW w:type="dxa" w:w="1728"/>
            <w:vAlign w:val="top"/>
            <w:tcMar>
              <w:top w:w="90" w:type="dxa"/>
              <w:start w:w="90" w:type="dxa"/>
              <w:bottom w:w="90" w:type="dxa"/>
              <w:end w:w="90" w:type="dxa"/>
            </w:tcMar>
          </w:tcPr>
          <w:p>
            <w:pPr>
              <w:spacing w:after="0"/>
            </w:pPr>
            <w:r/>
            <w:r>
              <w:rPr>
                <w:b w:val="0"/>
                <w:sz w:val="15"/>
              </w:rPr>
              <w:t>Local-lab convenience</w:t>
            </w:r>
          </w:p>
        </w:tc>
        <w:tc>
          <w:tcPr>
            <w:tcW w:type="dxa" w:w="1584"/>
            <w:vAlign w:val="top"/>
            <w:tcMar>
              <w:top w:w="90" w:type="dxa"/>
              <w:start w:w="90" w:type="dxa"/>
              <w:bottom w:w="90" w:type="dxa"/>
              <w:end w:w="90" w:type="dxa"/>
            </w:tcMar>
          </w:tcPr>
          <w:p>
            <w:pPr>
              <w:spacing w:after="0"/>
            </w:pPr>
            <w:r/>
            <w:r>
              <w:rPr>
                <w:b w:val="0"/>
                <w:sz w:val="15"/>
              </w:rPr>
              <w:t>Evaluate</w:t>
            </w:r>
          </w:p>
        </w:tc>
        <w:tc>
          <w:tcPr>
            <w:tcW w:type="dxa" w:w="3744"/>
            <w:vAlign w:val="top"/>
            <w:tcMar>
              <w:top w:w="90" w:type="dxa"/>
              <w:start w:w="90" w:type="dxa"/>
              <w:bottom w:w="90" w:type="dxa"/>
              <w:end w:w="90" w:type="dxa"/>
            </w:tcMar>
          </w:tcPr>
          <w:p>
            <w:pPr>
              <w:spacing w:after="0"/>
            </w:pPr>
            <w:r/>
            <w:r>
              <w:rPr>
                <w:b w:val="0"/>
                <w:sz w:val="15"/>
              </w:rPr>
              <w:t>Useful for local experiments; enterprise inference server may differ.</w:t>
            </w:r>
          </w:p>
        </w:tc>
      </w:tr>
      <w:tr>
        <w:tc>
          <w:tcPr>
            <w:tcW w:type="dxa" w:w="1728"/>
            <w:vAlign w:val="top"/>
            <w:tcMar>
              <w:top w:w="90" w:type="dxa"/>
              <w:start w:w="90" w:type="dxa"/>
              <w:bottom w:w="90" w:type="dxa"/>
              <w:end w:w="90" w:type="dxa"/>
            </w:tcMar>
          </w:tcPr>
          <w:p>
            <w:pPr>
              <w:spacing w:after="0"/>
            </w:pPr>
            <w:r/>
            <w:r>
              <w:rPr>
                <w:b w:val="0"/>
                <w:sz w:val="15"/>
              </w:rPr>
              <w:t>OpenAI models</w:t>
            </w:r>
          </w:p>
        </w:tc>
        <w:tc>
          <w:tcPr>
            <w:tcW w:type="dxa" w:w="2160"/>
            <w:vAlign w:val="top"/>
            <w:tcMar>
              <w:top w:w="90" w:type="dxa"/>
              <w:start w:w="90" w:type="dxa"/>
              <w:bottom w:w="90" w:type="dxa"/>
              <w:end w:w="90" w:type="dxa"/>
            </w:tcMar>
          </w:tcPr>
          <w:p>
            <w:pPr>
              <w:spacing w:after="0"/>
            </w:pPr>
            <w:r/>
            <w:r>
              <w:rPr>
                <w:b w:val="0"/>
                <w:sz w:val="15"/>
              </w:rPr>
              <w:t>Development acceleration</w:t>
            </w:r>
          </w:p>
        </w:tc>
        <w:tc>
          <w:tcPr>
            <w:tcW w:type="dxa" w:w="1728"/>
            <w:vAlign w:val="top"/>
            <w:tcMar>
              <w:top w:w="90" w:type="dxa"/>
              <w:start w:w="90" w:type="dxa"/>
              <w:bottom w:w="90" w:type="dxa"/>
              <w:end w:w="90" w:type="dxa"/>
            </w:tcMar>
          </w:tcPr>
          <w:p>
            <w:pPr>
              <w:spacing w:after="0"/>
            </w:pPr>
            <w:r/>
            <w:r>
              <w:rPr>
                <w:b w:val="0"/>
                <w:sz w:val="15"/>
              </w:rPr>
              <w:t>Proprietary exception</w:t>
            </w:r>
          </w:p>
        </w:tc>
        <w:tc>
          <w:tcPr>
            <w:tcW w:type="dxa" w:w="1584"/>
            <w:vAlign w:val="top"/>
            <w:tcMar>
              <w:top w:w="90" w:type="dxa"/>
              <w:start w:w="90" w:type="dxa"/>
              <w:bottom w:w="90" w:type="dxa"/>
              <w:end w:w="90" w:type="dxa"/>
            </w:tcMar>
          </w:tcPr>
          <w:p>
            <w:pPr>
              <w:spacing w:after="0"/>
            </w:pPr>
            <w:r/>
            <w:r>
              <w:rPr>
                <w:b w:val="0"/>
                <w:sz w:val="15"/>
              </w:rPr>
              <w:t>Replace</w:t>
            </w:r>
          </w:p>
        </w:tc>
        <w:tc>
          <w:tcPr>
            <w:tcW w:type="dxa" w:w="3744"/>
            <w:vAlign w:val="top"/>
            <w:tcMar>
              <w:top w:w="90" w:type="dxa"/>
              <w:start w:w="90" w:type="dxa"/>
              <w:bottom w:w="90" w:type="dxa"/>
              <w:end w:w="90" w:type="dxa"/>
            </w:tcMar>
          </w:tcPr>
          <w:p>
            <w:pPr>
              <w:spacing w:after="0"/>
            </w:pPr>
            <w:r/>
            <w:r>
              <w:rPr>
                <w:b w:val="0"/>
                <w:sz w:val="15"/>
              </w:rPr>
              <w:t>Personal lab only. Do not make the enterprise workflow depend on it.</w:t>
            </w:r>
          </w:p>
        </w:tc>
      </w:tr>
      <w:tr>
        <w:tc>
          <w:tcPr>
            <w:tcW w:type="dxa" w:w="1728"/>
            <w:vAlign w:val="top"/>
            <w:tcMar>
              <w:top w:w="90" w:type="dxa"/>
              <w:start w:w="90" w:type="dxa"/>
              <w:bottom w:w="90" w:type="dxa"/>
              <w:end w:w="90" w:type="dxa"/>
            </w:tcMar>
          </w:tcPr>
          <w:p>
            <w:pPr>
              <w:spacing w:after="0"/>
            </w:pPr>
            <w:r/>
            <w:r>
              <w:rPr>
                <w:b w:val="0"/>
                <w:sz w:val="15"/>
              </w:rPr>
              <w:t>ChatGPT OAuth plugin</w:t>
            </w:r>
          </w:p>
        </w:tc>
        <w:tc>
          <w:tcPr>
            <w:tcW w:type="dxa" w:w="2160"/>
            <w:vAlign w:val="top"/>
            <w:tcMar>
              <w:top w:w="90" w:type="dxa"/>
              <w:start w:w="90" w:type="dxa"/>
              <w:bottom w:w="90" w:type="dxa"/>
              <w:end w:w="90" w:type="dxa"/>
            </w:tcMar>
          </w:tcPr>
          <w:p>
            <w:pPr>
              <w:spacing w:after="0"/>
            </w:pPr>
            <w:r/>
            <w:r>
              <w:rPr>
                <w:b w:val="0"/>
                <w:sz w:val="15"/>
              </w:rPr>
              <w:t>Personal OpenCode authentication</w:t>
            </w:r>
          </w:p>
        </w:tc>
        <w:tc>
          <w:tcPr>
            <w:tcW w:type="dxa" w:w="1728"/>
            <w:vAlign w:val="top"/>
            <w:tcMar>
              <w:top w:w="90" w:type="dxa"/>
              <w:start w:w="90" w:type="dxa"/>
              <w:bottom w:w="90" w:type="dxa"/>
              <w:end w:w="90" w:type="dxa"/>
            </w:tcMar>
          </w:tcPr>
          <w:p>
            <w:pPr>
              <w:spacing w:after="0"/>
            </w:pPr>
            <w:r/>
            <w:r>
              <w:rPr>
                <w:b w:val="0"/>
                <w:sz w:val="15"/>
              </w:rPr>
              <w:t>Personal-lab exception</w:t>
            </w:r>
          </w:p>
        </w:tc>
        <w:tc>
          <w:tcPr>
            <w:tcW w:type="dxa" w:w="1584"/>
            <w:vAlign w:val="top"/>
            <w:tcMar>
              <w:top w:w="90" w:type="dxa"/>
              <w:start w:w="90" w:type="dxa"/>
              <w:bottom w:w="90" w:type="dxa"/>
              <w:end w:w="90" w:type="dxa"/>
            </w:tcMar>
          </w:tcPr>
          <w:p>
            <w:pPr>
              <w:spacing w:after="0"/>
            </w:pPr>
            <w:r/>
            <w:r>
              <w:rPr>
                <w:b w:val="0"/>
                <w:sz w:val="15"/>
              </w:rPr>
              <w:t>Replace</w:t>
            </w:r>
          </w:p>
        </w:tc>
        <w:tc>
          <w:tcPr>
            <w:tcW w:type="dxa" w:w="3744"/>
            <w:vAlign w:val="top"/>
            <w:tcMar>
              <w:top w:w="90" w:type="dxa"/>
              <w:start w:w="90" w:type="dxa"/>
              <w:bottom w:w="90" w:type="dxa"/>
              <w:end w:w="90" w:type="dxa"/>
            </w:tcMar>
          </w:tcPr>
          <w:p>
            <w:pPr>
              <w:spacing w:after="0"/>
            </w:pPr>
            <w:r/>
            <w:r>
              <w:rPr>
                <w:b w:val="0"/>
                <w:sz w:val="15"/>
              </w:rPr>
              <w:t>Not an enterprise authentication design.</w:t>
            </w:r>
          </w:p>
        </w:tc>
      </w:tr>
      <w:tr>
        <w:tc>
          <w:tcPr>
            <w:tcW w:type="dxa" w:w="1728"/>
            <w:vAlign w:val="top"/>
            <w:tcMar>
              <w:top w:w="90" w:type="dxa"/>
              <w:start w:w="90" w:type="dxa"/>
              <w:bottom w:w="90" w:type="dxa"/>
              <w:end w:w="90" w:type="dxa"/>
            </w:tcMar>
          </w:tcPr>
          <w:p>
            <w:pPr>
              <w:spacing w:after="0"/>
            </w:pPr>
            <w:r/>
            <w:r>
              <w:rPr>
                <w:b w:val="0"/>
                <w:sz w:val="15"/>
              </w:rPr>
              <w:t>Docker Desktop / WSL2</w:t>
            </w:r>
          </w:p>
        </w:tc>
        <w:tc>
          <w:tcPr>
            <w:tcW w:type="dxa" w:w="2160"/>
            <w:vAlign w:val="top"/>
            <w:tcMar>
              <w:top w:w="90" w:type="dxa"/>
              <w:start w:w="90" w:type="dxa"/>
              <w:bottom w:w="90" w:type="dxa"/>
              <w:end w:w="90" w:type="dxa"/>
            </w:tcMar>
          </w:tcPr>
          <w:p>
            <w:pPr>
              <w:spacing w:after="0"/>
            </w:pPr>
            <w:r/>
            <w:r>
              <w:rPr>
                <w:b w:val="0"/>
                <w:sz w:val="15"/>
              </w:rPr>
              <w:t>Windows workstation development</w:t>
            </w:r>
          </w:p>
        </w:tc>
        <w:tc>
          <w:tcPr>
            <w:tcW w:type="dxa" w:w="1728"/>
            <w:vAlign w:val="top"/>
            <w:tcMar>
              <w:top w:w="90" w:type="dxa"/>
              <w:start w:w="90" w:type="dxa"/>
              <w:bottom w:w="90" w:type="dxa"/>
              <w:end w:w="90" w:type="dxa"/>
            </w:tcMar>
          </w:tcPr>
          <w:p>
            <w:pPr>
              <w:spacing w:after="0"/>
            </w:pPr>
            <w:r/>
            <w:r>
              <w:rPr>
                <w:b w:val="0"/>
                <w:sz w:val="15"/>
              </w:rPr>
              <w:t>Personal-lab convenience</w:t>
            </w:r>
          </w:p>
        </w:tc>
        <w:tc>
          <w:tcPr>
            <w:tcW w:type="dxa" w:w="1584"/>
            <w:vAlign w:val="top"/>
            <w:tcMar>
              <w:top w:w="90" w:type="dxa"/>
              <w:start w:w="90" w:type="dxa"/>
              <w:bottom w:w="90" w:type="dxa"/>
              <w:end w:w="90" w:type="dxa"/>
            </w:tcMar>
          </w:tcPr>
          <w:p>
            <w:pPr>
              <w:spacing w:after="0"/>
            </w:pPr>
            <w:r/>
            <w:r>
              <w:rPr>
                <w:b w:val="0"/>
                <w:sz w:val="15"/>
              </w:rPr>
              <w:t>Replace or review</w:t>
            </w:r>
          </w:p>
        </w:tc>
        <w:tc>
          <w:tcPr>
            <w:tcW w:type="dxa" w:w="3744"/>
            <w:vAlign w:val="top"/>
            <w:tcMar>
              <w:top w:w="90" w:type="dxa"/>
              <w:start w:w="90" w:type="dxa"/>
              <w:bottom w:w="90" w:type="dxa"/>
              <w:end w:w="90" w:type="dxa"/>
            </w:tcMar>
          </w:tcPr>
          <w:p>
            <w:pPr>
              <w:spacing w:after="0"/>
            </w:pPr>
            <w:r/>
            <w:r>
              <w:rPr>
                <w:b w:val="0"/>
                <w:sz w:val="15"/>
              </w:rPr>
              <w:t>Enterprise target should use approved Linux infrastructure and container runtime.</w:t>
            </w:r>
          </w:p>
        </w:tc>
      </w:tr>
    </w:tbl>
    <w:p/>
    <w:p>
      <w:pPr>
        <w:pStyle w:val="Heading1"/>
        <w:keepNext/>
      </w:pPr>
      <w:r>
        <w:t>6. Hands-On Lab Environment Completed So Far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F4E79"/>
            <w:vAlign w:val="center"/>
            <w:tcMar>
              <w:top w:w="90" w:type="dxa"/>
              <w:start w:w="90" w:type="dxa"/>
              <w:bottom w:w="90" w:type="dxa"/>
              <w:end w:w="90" w:type="dxa"/>
            </w:tcMar>
          </w:tcPr>
          <w:p>
            <w:pPr>
              <w:spacing w:after="0"/>
            </w:pPr>
            <w:r/>
            <w:r>
              <w:rPr>
                <w:b/>
                <w:color w:val="FFFFFF"/>
                <w:sz w:val="17"/>
              </w:rPr>
              <w:t>Layer</w:t>
            </w:r>
          </w:p>
        </w:tc>
        <w:tc>
          <w:tcPr>
            <w:tcW w:type="dxa" w:w="8208"/>
            <w:shd w:fill="1F4E79"/>
            <w:vAlign w:val="center"/>
            <w:tcMar>
              <w:top w:w="90" w:type="dxa"/>
              <w:start w:w="90" w:type="dxa"/>
              <w:bottom w:w="90" w:type="dxa"/>
              <w:end w:w="90" w:type="dxa"/>
            </w:tcMar>
          </w:tcPr>
          <w:p>
            <w:pPr>
              <w:spacing w:after="0"/>
            </w:pPr>
            <w:r/>
            <w:r>
              <w:rPr>
                <w:b/>
                <w:color w:val="FFFFFF"/>
                <w:sz w:val="17"/>
              </w:rPr>
              <w:t>Validated state</w:t>
            </w:r>
          </w:p>
        </w:tc>
      </w:tr>
      <w:tr>
        <w:tc>
          <w:tcPr>
            <w:tcW w:type="dxa" w:w="2592"/>
            <w:vAlign w:val="top"/>
            <w:tcMar>
              <w:top w:w="90" w:type="dxa"/>
              <w:start w:w="90" w:type="dxa"/>
              <w:bottom w:w="90" w:type="dxa"/>
              <w:end w:w="90" w:type="dxa"/>
            </w:tcMar>
          </w:tcPr>
          <w:p>
            <w:pPr>
              <w:spacing w:after="0"/>
            </w:pPr>
            <w:r/>
            <w:r>
              <w:rPr>
                <w:b w:val="0"/>
                <w:sz w:val="17"/>
              </w:rPr>
              <w:t>Workstation</w:t>
            </w:r>
          </w:p>
        </w:tc>
        <w:tc>
          <w:tcPr>
            <w:tcW w:type="dxa" w:w="8208"/>
            <w:vAlign w:val="top"/>
            <w:tcMar>
              <w:top w:w="90" w:type="dxa"/>
              <w:start w:w="90" w:type="dxa"/>
              <w:bottom w:w="90" w:type="dxa"/>
              <w:end w:w="90" w:type="dxa"/>
            </w:tcMar>
          </w:tcPr>
          <w:p>
            <w:pPr>
              <w:spacing w:after="0"/>
            </w:pPr>
            <w:r/>
            <w:r>
              <w:rPr>
                <w:b w:val="0"/>
                <w:sz w:val="17"/>
              </w:rPr>
              <w:t>Windows PC with AMD Ryzen 9 7900, approximately 32 GB RAM and NVIDIA RTX 4070 Ti with approximately 12 GB VRAM.</w:t>
            </w:r>
          </w:p>
        </w:tc>
      </w:tr>
      <w:tr>
        <w:tc>
          <w:tcPr>
            <w:tcW w:type="dxa" w:w="2592"/>
            <w:vAlign w:val="top"/>
            <w:tcMar>
              <w:top w:w="90" w:type="dxa"/>
              <w:start w:w="90" w:type="dxa"/>
              <w:bottom w:w="90" w:type="dxa"/>
              <w:end w:w="90" w:type="dxa"/>
            </w:tcMar>
          </w:tcPr>
          <w:p>
            <w:pPr>
              <w:spacing w:after="0"/>
            </w:pPr>
            <w:r/>
            <w:r>
              <w:rPr>
                <w:b w:val="0"/>
                <w:sz w:val="17"/>
              </w:rPr>
              <w:t>Linux development layer</w:t>
            </w:r>
          </w:p>
        </w:tc>
        <w:tc>
          <w:tcPr>
            <w:tcW w:type="dxa" w:w="8208"/>
            <w:vAlign w:val="top"/>
            <w:tcMar>
              <w:top w:w="90" w:type="dxa"/>
              <w:start w:w="90" w:type="dxa"/>
              <w:bottom w:w="90" w:type="dxa"/>
              <w:end w:w="90" w:type="dxa"/>
            </w:tcMar>
          </w:tcPr>
          <w:p>
            <w:pPr>
              <w:spacing w:after="0"/>
            </w:pPr>
            <w:r/>
            <w:r>
              <w:rPr>
                <w:b w:val="0"/>
                <w:sz w:val="17"/>
              </w:rPr>
              <w:t>WSL2 with Ubuntu 24.04 installed and used as the development workspace.</w:t>
            </w:r>
          </w:p>
        </w:tc>
      </w:tr>
      <w:tr>
        <w:tc>
          <w:tcPr>
            <w:tcW w:type="dxa" w:w="2592"/>
            <w:vAlign w:val="top"/>
            <w:tcMar>
              <w:top w:w="90" w:type="dxa"/>
              <w:start w:w="90" w:type="dxa"/>
              <w:bottom w:w="90" w:type="dxa"/>
              <w:end w:w="90" w:type="dxa"/>
            </w:tcMar>
          </w:tcPr>
          <w:p>
            <w:pPr>
              <w:spacing w:after="0"/>
            </w:pPr>
            <w:r/>
            <w:r>
              <w:rPr>
                <w:b w:val="0"/>
                <w:sz w:val="17"/>
              </w:rPr>
              <w:t>Workspace</w:t>
            </w:r>
          </w:p>
        </w:tc>
        <w:tc>
          <w:tcPr>
            <w:tcW w:type="dxa" w:w="8208"/>
            <w:vAlign w:val="top"/>
            <w:tcMar>
              <w:top w:w="90" w:type="dxa"/>
              <w:start w:w="90" w:type="dxa"/>
              <w:bottom w:w="90" w:type="dxa"/>
              <w:end w:w="90" w:type="dxa"/>
            </w:tcMar>
          </w:tcPr>
          <w:p>
            <w:pPr>
              <w:spacing w:after="0"/>
            </w:pPr>
            <w:r/>
            <w:r>
              <w:rPr>
                <w:b w:val="0"/>
                <w:sz w:val="17"/>
              </w:rPr>
              <w:t>/home/kenilim/projects/enterprise-ai-lab</w:t>
            </w:r>
          </w:p>
        </w:tc>
      </w:tr>
      <w:tr>
        <w:tc>
          <w:tcPr>
            <w:tcW w:type="dxa" w:w="2592"/>
            <w:vAlign w:val="top"/>
            <w:tcMar>
              <w:top w:w="90" w:type="dxa"/>
              <w:start w:w="90" w:type="dxa"/>
              <w:bottom w:w="90" w:type="dxa"/>
              <w:end w:w="90" w:type="dxa"/>
            </w:tcMar>
          </w:tcPr>
          <w:p>
            <w:pPr>
              <w:spacing w:after="0"/>
            </w:pPr>
            <w:r/>
            <w:r>
              <w:rPr>
                <w:b w:val="0"/>
                <w:sz w:val="17"/>
              </w:rPr>
              <w:t>Editor</w:t>
            </w:r>
          </w:p>
        </w:tc>
        <w:tc>
          <w:tcPr>
            <w:tcW w:type="dxa" w:w="8208"/>
            <w:vAlign w:val="top"/>
            <w:tcMar>
              <w:top w:w="90" w:type="dxa"/>
              <w:start w:w="90" w:type="dxa"/>
              <w:bottom w:w="90" w:type="dxa"/>
              <w:end w:w="90" w:type="dxa"/>
            </w:tcMar>
          </w:tcPr>
          <w:p>
            <w:pPr>
              <w:spacing w:after="0"/>
            </w:pPr>
            <w:r/>
            <w:r>
              <w:rPr>
                <w:b w:val="0"/>
                <w:sz w:val="17"/>
              </w:rPr>
              <w:t>VS Code connected to Ubuntu through WSL.</w:t>
            </w:r>
          </w:p>
        </w:tc>
      </w:tr>
      <w:tr>
        <w:tc>
          <w:tcPr>
            <w:tcW w:type="dxa" w:w="2592"/>
            <w:vAlign w:val="top"/>
            <w:tcMar>
              <w:top w:w="90" w:type="dxa"/>
              <w:start w:w="90" w:type="dxa"/>
              <w:bottom w:w="90" w:type="dxa"/>
              <w:end w:w="90" w:type="dxa"/>
            </w:tcMar>
          </w:tcPr>
          <w:p>
            <w:pPr>
              <w:spacing w:after="0"/>
            </w:pPr>
            <w:r/>
            <w:r>
              <w:rPr>
                <w:b w:val="0"/>
                <w:sz w:val="17"/>
              </w:rPr>
              <w:t>Containers</w:t>
            </w:r>
          </w:p>
        </w:tc>
        <w:tc>
          <w:tcPr>
            <w:tcW w:type="dxa" w:w="8208"/>
            <w:vAlign w:val="top"/>
            <w:tcMar>
              <w:top w:w="90" w:type="dxa"/>
              <w:start w:w="90" w:type="dxa"/>
              <w:bottom w:w="90" w:type="dxa"/>
              <w:end w:w="90" w:type="dxa"/>
            </w:tcMar>
          </w:tcPr>
          <w:p>
            <w:pPr>
              <w:spacing w:after="0"/>
            </w:pPr>
            <w:r/>
            <w:r>
              <w:rPr>
                <w:b w:val="0"/>
                <w:sz w:val="17"/>
              </w:rPr>
              <w:t>Docker Desktop integrated with Ubuntu; hello-world container test succeeded.</w:t>
            </w:r>
          </w:p>
        </w:tc>
      </w:tr>
      <w:tr>
        <w:tc>
          <w:tcPr>
            <w:tcW w:type="dxa" w:w="2592"/>
            <w:vAlign w:val="top"/>
            <w:tcMar>
              <w:top w:w="90" w:type="dxa"/>
              <w:start w:w="90" w:type="dxa"/>
              <w:bottom w:w="90" w:type="dxa"/>
              <w:end w:w="90" w:type="dxa"/>
            </w:tcMar>
          </w:tcPr>
          <w:p>
            <w:pPr>
              <w:spacing w:after="0"/>
            </w:pPr>
            <w:r/>
            <w:r>
              <w:rPr>
                <w:b w:val="0"/>
                <w:sz w:val="17"/>
              </w:rPr>
              <w:t>Developer tooling</w:t>
            </w:r>
          </w:p>
        </w:tc>
        <w:tc>
          <w:tcPr>
            <w:tcW w:type="dxa" w:w="8208"/>
            <w:vAlign w:val="top"/>
            <w:tcMar>
              <w:top w:w="90" w:type="dxa"/>
              <w:start w:w="90" w:type="dxa"/>
              <w:bottom w:w="90" w:type="dxa"/>
              <w:end w:w="90" w:type="dxa"/>
            </w:tcMar>
          </w:tcPr>
          <w:p>
            <w:pPr>
              <w:spacing w:after="0"/>
            </w:pPr>
            <w:r/>
            <w:r>
              <w:rPr>
                <w:b w:val="0"/>
                <w:sz w:val="17"/>
              </w:rPr>
              <w:t>Git, Python, pip, virtual environments, Node.js, npm and OpenCode installed.</w:t>
            </w:r>
          </w:p>
        </w:tc>
      </w:tr>
      <w:tr>
        <w:tc>
          <w:tcPr>
            <w:tcW w:type="dxa" w:w="2592"/>
            <w:vAlign w:val="top"/>
            <w:tcMar>
              <w:top w:w="90" w:type="dxa"/>
              <w:start w:w="90" w:type="dxa"/>
              <w:bottom w:w="90" w:type="dxa"/>
              <w:end w:w="90" w:type="dxa"/>
            </w:tcMar>
          </w:tcPr>
          <w:p>
            <w:pPr>
              <w:spacing w:after="0"/>
            </w:pPr>
            <w:r/>
            <w:r>
              <w:rPr>
                <w:b w:val="0"/>
                <w:sz w:val="17"/>
              </w:rPr>
              <w:t>Local model serving</w:t>
            </w:r>
          </w:p>
        </w:tc>
        <w:tc>
          <w:tcPr>
            <w:tcW w:type="dxa" w:w="8208"/>
            <w:vAlign w:val="top"/>
            <w:tcMar>
              <w:top w:w="90" w:type="dxa"/>
              <w:start w:w="90" w:type="dxa"/>
              <w:bottom w:w="90" w:type="dxa"/>
              <w:end w:w="90" w:type="dxa"/>
            </w:tcMar>
          </w:tcPr>
          <w:p>
            <w:pPr>
              <w:spacing w:after="0"/>
            </w:pPr>
            <w:r/>
            <w:r>
              <w:rPr>
                <w:b w:val="0"/>
                <w:sz w:val="17"/>
              </w:rPr>
              <w:t>Windows-hosted Ollama exposed to WSL; local models visible from Ubuntu.</w:t>
            </w:r>
          </w:p>
        </w:tc>
      </w:tr>
      <w:tr>
        <w:tc>
          <w:tcPr>
            <w:tcW w:type="dxa" w:w="2592"/>
            <w:vAlign w:val="top"/>
            <w:tcMar>
              <w:top w:w="90" w:type="dxa"/>
              <w:start w:w="90" w:type="dxa"/>
              <w:bottom w:w="90" w:type="dxa"/>
              <w:end w:w="90" w:type="dxa"/>
            </w:tcMar>
          </w:tcPr>
          <w:p>
            <w:pPr>
              <w:spacing w:after="0"/>
            </w:pPr>
            <w:r/>
            <w:r>
              <w:rPr>
                <w:b w:val="0"/>
                <w:sz w:val="17"/>
              </w:rPr>
              <w:t>Cloud coding route</w:t>
            </w:r>
          </w:p>
        </w:tc>
        <w:tc>
          <w:tcPr>
            <w:tcW w:type="dxa" w:w="8208"/>
            <w:vAlign w:val="top"/>
            <w:tcMar>
              <w:top w:w="90" w:type="dxa"/>
              <w:start w:w="90" w:type="dxa"/>
              <w:bottom w:w="90" w:type="dxa"/>
              <w:end w:w="90" w:type="dxa"/>
            </w:tcMar>
          </w:tcPr>
          <w:p>
            <w:pPr>
              <w:spacing w:after="0"/>
            </w:pPr>
            <w:r/>
            <w:r>
              <w:rPr>
                <w:b w:val="0"/>
                <w:sz w:val="17"/>
              </w:rPr>
              <w:t>OpenCode authenticated to OpenAI through a personal ChatGPT OAuth route for personal-lab development only.</w:t>
            </w:r>
          </w:p>
        </w:tc>
      </w:tr>
      <w:tr>
        <w:tc>
          <w:tcPr>
            <w:tcW w:type="dxa" w:w="2592"/>
            <w:vAlign w:val="top"/>
            <w:tcMar>
              <w:top w:w="90" w:type="dxa"/>
              <w:start w:w="90" w:type="dxa"/>
              <w:bottom w:w="90" w:type="dxa"/>
              <w:end w:w="90" w:type="dxa"/>
            </w:tcMar>
          </w:tcPr>
          <w:p>
            <w:pPr>
              <w:spacing w:after="0"/>
            </w:pPr>
            <w:r/>
            <w:r>
              <w:rPr>
                <w:b w:val="0"/>
                <w:sz w:val="17"/>
              </w:rPr>
              <w:t>Governance scaffolding</w:t>
            </w:r>
          </w:p>
        </w:tc>
        <w:tc>
          <w:tcPr>
            <w:tcW w:type="dxa" w:w="8208"/>
            <w:vAlign w:val="top"/>
            <w:tcMar>
              <w:top w:w="90" w:type="dxa"/>
              <w:start w:w="90" w:type="dxa"/>
              <w:bottom w:w="90" w:type="dxa"/>
              <w:end w:w="90" w:type="dxa"/>
            </w:tcMar>
          </w:tcPr>
          <w:p>
            <w:pPr>
              <w:spacing w:after="0"/>
            </w:pPr>
            <w:r/>
            <w:r>
              <w:rPr>
                <w:b w:val="0"/>
                <w:sz w:val="17"/>
              </w:rPr>
              <w:t>Open-source-first rule, tooling register, architecture-decision records, timestamped logs and usage snapshots created.</w:t>
            </w:r>
          </w:p>
        </w:tc>
      </w:tr>
    </w:tbl>
    <w:p/>
    <w:p>
      <w:pPr>
        <w:pStyle w:val="Heading1"/>
        <w:keepNext/>
      </w:pPr>
      <w:r>
        <w:t>7. Experiment Results and Learning Points</w:t>
      </w:r>
    </w:p>
    <w:p>
      <w:pPr>
        <w:pStyle w:val="Heading2"/>
        <w:keepNext/>
      </w:pPr>
      <w:r>
        <w:t>7.1 Local Inference Path</w:t>
      </w:r>
    </w:p>
    <w:p>
      <w:pPr>
        <w:spacing w:after="80" w:line="252" w:lineRule="auto"/>
      </w:pPr>
      <w:r>
        <w:t>The direct local inference route works:</w:t>
      </w:r>
    </w:p>
    <w:tbl>
      <w:tblPr>
        <w:tblW w:type="auto" w:w="0"/>
        <w:jc w:val="center"/>
        <w:tblLook w:firstColumn="1" w:firstRow="1" w:lastColumn="0" w:lastRow="0" w:noHBand="0" w:noVBand="1" w:val="04A0"/>
      </w:tblPr>
      <w:tblGrid>
        <w:gridCol w:w="10080"/>
      </w:tblGrid>
      <w:tr>
        <w:tc>
          <w:tcPr>
            <w:tcW w:type="dxa" w:w="10080"/>
            <w:shd w:fill="F2F2F2"/>
            <w:tcMar>
              <w:top w:w="110" w:type="dxa"/>
              <w:start w:w="140" w:type="dxa"/>
              <w:bottom w:w="110" w:type="dxa"/>
              <w:end w:w="140" w:type="dxa"/>
            </w:tcMar>
          </w:tcPr>
          <w:p>
            <w:pPr>
              <w:spacing w:after="0"/>
            </w:pPr>
            <w:r>
              <w:rPr>
                <w:rFonts w:ascii="Consolas" w:hAnsi="Consolas" w:eastAsia="Consolas"/>
                <w:sz w:val="17"/>
              </w:rPr>
              <w:t>Ubuntu WSL</w:t>
              <w:br/>
            </w:r>
            <w:r>
              <w:rPr>
                <w:rFonts w:ascii="Consolas" w:hAnsi="Consolas" w:eastAsia="Consolas"/>
                <w:sz w:val="17"/>
              </w:rPr>
              <w:t xml:space="preserve">  -&gt; Windows Ollama API</w:t>
              <w:br/>
            </w:r>
            <w:r>
              <w:rPr>
                <w:rFonts w:ascii="Consolas" w:hAnsi="Consolas" w:eastAsia="Consolas"/>
                <w:sz w:val="17"/>
              </w:rPr>
              <w:t xml:space="preserve">     -&gt; local open-weight model</w:t>
              <w:br/>
            </w:r>
            <w:r>
              <w:rPr>
                <w:rFonts w:ascii="Consolas" w:hAnsi="Consolas" w:eastAsia="Consolas"/>
                <w:sz w:val="17"/>
              </w:rPr>
              <w:t xml:space="preserve">        -&gt; RTX 4070 Ti</w:t>
              <w:br/>
            </w:r>
          </w:p>
        </w:tc>
      </w:tr>
    </w:tbl>
    <w:p/>
    <w:p>
      <w:pPr>
        <w:spacing w:after="80" w:line="252" w:lineRule="auto"/>
      </w:pPr>
      <w:r>
        <w:t>The qwen3:14b model was loaded through Ollama. The experiment recorded approximately 8.4 GB loaded into VRAM and approximately 14.9 GB total model size, indicating that the model exceeds available VRAM and is likely partially offloaded. This is acceptable for learning but may reduce speed.</w:t>
      </w:r>
    </w:p>
    <w:p>
      <w:pPr>
        <w:pStyle w:val="Heading2"/>
        <w:keepNext/>
      </w:pPr>
      <w:r>
        <w:t>7.2 OpenCode-to-Ollama Adapter Defect</w:t>
      </w:r>
    </w:p>
    <w:p>
      <w:pPr>
        <w:spacing w:after="80" w:line="252" w:lineRule="auto"/>
      </w:pPr>
      <w:r>
        <w:t>Direct Ollama native and OpenAI-compatible API requests succeeded, including streaming responses. However, OpenCode 1.16.2 did not reliably surface the final assistant answer when using the tested Ollama provider route.</w:t>
      </w:r>
    </w:p>
    <w:p>
      <w:pPr>
        <w:spacing w:after="80" w:line="252" w:lineRule="auto"/>
      </w:pPr>
      <w:r>
        <w:t>An isolated raw-event test showed reasoning events but no final assistant-text event. The official Ollama-generated OpenCode payload used the same provider adapter and endpoint style as the manual configuration. The decision was to retain Ollama for direct local scripts and use OpenAI models temporarily for OpenCode-driven development.</w:t>
      </w:r>
    </w:p>
    <w:p>
      <w:pPr>
        <w:spacing w:after="80" w:line="252" w:lineRule="auto"/>
      </w:pPr>
      <w:r>
        <w:t>Enterprise implication: validate each model-server-agent combination independently. A model working through curl is not proof that it works correctly through an agent framework.</w:t>
      </w:r>
    </w:p>
    <w:p>
      <w:pPr>
        <w:pStyle w:val="Heading2"/>
        <w:keepNext/>
      </w:pPr>
      <w:r>
        <w:t>7.3 Usage Baseline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vAlign w:val="center"/>
            <w:tcMar>
              <w:top w:w="90" w:type="dxa"/>
              <w:start w:w="90" w:type="dxa"/>
              <w:bottom w:w="90" w:type="dxa"/>
              <w:end w:w="90" w:type="dxa"/>
            </w:tcMar>
          </w:tcPr>
          <w:p>
            <w:pPr>
              <w:spacing w:after="0"/>
            </w:pPr>
            <w:r/>
            <w:r>
              <w:rPr>
                <w:b/>
                <w:color w:val="FFFFFF"/>
                <w:sz w:val="17"/>
              </w:rPr>
              <w:t>Metric</w:t>
            </w:r>
          </w:p>
        </w:tc>
        <w:tc>
          <w:tcPr>
            <w:tcW w:type="dxa" w:w="7632"/>
            <w:shd w:fill="1F4E79"/>
            <w:vAlign w:val="center"/>
            <w:tcMar>
              <w:top w:w="90" w:type="dxa"/>
              <w:start w:w="90" w:type="dxa"/>
              <w:bottom w:w="90" w:type="dxa"/>
              <w:end w:w="90" w:type="dxa"/>
            </w:tcMar>
          </w:tcPr>
          <w:p>
            <w:pPr>
              <w:spacing w:after="0"/>
            </w:pPr>
            <w:r/>
            <w:r>
              <w:rPr>
                <w:b/>
                <w:color w:val="FFFFFF"/>
                <w:sz w:val="17"/>
              </w:rPr>
              <w:t>Recorded baseline</w:t>
            </w:r>
          </w:p>
        </w:tc>
      </w:tr>
      <w:tr>
        <w:tc>
          <w:tcPr>
            <w:tcW w:type="dxa" w:w="3168"/>
            <w:vAlign w:val="top"/>
            <w:tcMar>
              <w:top w:w="90" w:type="dxa"/>
              <w:start w:w="90" w:type="dxa"/>
              <w:bottom w:w="90" w:type="dxa"/>
              <w:end w:w="90" w:type="dxa"/>
            </w:tcMar>
          </w:tcPr>
          <w:p>
            <w:pPr>
              <w:spacing w:after="0"/>
            </w:pPr>
            <w:r/>
            <w:r>
              <w:rPr>
                <w:b w:val="0"/>
                <w:sz w:val="17"/>
              </w:rPr>
              <w:t>Sessions</w:t>
            </w:r>
          </w:p>
        </w:tc>
        <w:tc>
          <w:tcPr>
            <w:tcW w:type="dxa" w:w="7632"/>
            <w:vAlign w:val="top"/>
            <w:tcMar>
              <w:top w:w="90" w:type="dxa"/>
              <w:start w:w="90" w:type="dxa"/>
              <w:bottom w:w="90" w:type="dxa"/>
              <w:end w:w="90" w:type="dxa"/>
            </w:tcMar>
          </w:tcPr>
          <w:p>
            <w:pPr>
              <w:spacing w:after="0"/>
            </w:pPr>
            <w:r/>
            <w:r>
              <w:rPr>
                <w:b w:val="0"/>
                <w:sz w:val="17"/>
              </w:rPr>
              <w:t>5</w:t>
            </w:r>
          </w:p>
        </w:tc>
      </w:tr>
      <w:tr>
        <w:tc>
          <w:tcPr>
            <w:tcW w:type="dxa" w:w="3168"/>
            <w:vAlign w:val="top"/>
            <w:tcMar>
              <w:top w:w="90" w:type="dxa"/>
              <w:start w:w="90" w:type="dxa"/>
              <w:bottom w:w="90" w:type="dxa"/>
              <w:end w:w="90" w:type="dxa"/>
            </w:tcMar>
          </w:tcPr>
          <w:p>
            <w:pPr>
              <w:spacing w:after="0"/>
            </w:pPr>
            <w:r/>
            <w:r>
              <w:rPr>
                <w:b w:val="0"/>
                <w:sz w:val="17"/>
              </w:rPr>
              <w:t>Messages</w:t>
            </w:r>
          </w:p>
        </w:tc>
        <w:tc>
          <w:tcPr>
            <w:tcW w:type="dxa" w:w="7632"/>
            <w:vAlign w:val="top"/>
            <w:tcMar>
              <w:top w:w="90" w:type="dxa"/>
              <w:start w:w="90" w:type="dxa"/>
              <w:bottom w:w="90" w:type="dxa"/>
              <w:end w:w="90" w:type="dxa"/>
            </w:tcMar>
          </w:tcPr>
          <w:p>
            <w:pPr>
              <w:spacing w:after="0"/>
            </w:pPr>
            <w:r/>
            <w:r>
              <w:rPr>
                <w:b w:val="0"/>
                <w:sz w:val="17"/>
              </w:rPr>
              <w:t>10</w:t>
            </w:r>
          </w:p>
        </w:tc>
      </w:tr>
      <w:tr>
        <w:tc>
          <w:tcPr>
            <w:tcW w:type="dxa" w:w="3168"/>
            <w:vAlign w:val="top"/>
            <w:tcMar>
              <w:top w:w="90" w:type="dxa"/>
              <w:start w:w="90" w:type="dxa"/>
              <w:bottom w:w="90" w:type="dxa"/>
              <w:end w:w="90" w:type="dxa"/>
            </w:tcMar>
          </w:tcPr>
          <w:p>
            <w:pPr>
              <w:spacing w:after="0"/>
            </w:pPr>
            <w:r/>
            <w:r>
              <w:rPr>
                <w:b w:val="0"/>
                <w:sz w:val="17"/>
              </w:rPr>
              <w:t>Input tokens</w:t>
            </w:r>
          </w:p>
        </w:tc>
        <w:tc>
          <w:tcPr>
            <w:tcW w:type="dxa" w:w="7632"/>
            <w:vAlign w:val="top"/>
            <w:tcMar>
              <w:top w:w="90" w:type="dxa"/>
              <w:start w:w="90" w:type="dxa"/>
              <w:bottom w:w="90" w:type="dxa"/>
              <w:end w:w="90" w:type="dxa"/>
            </w:tcMar>
          </w:tcPr>
          <w:p>
            <w:pPr>
              <w:spacing w:after="0"/>
            </w:pPr>
            <w:r/>
            <w:r>
              <w:rPr>
                <w:b w:val="0"/>
                <w:sz w:val="17"/>
              </w:rPr>
              <w:t>20.3K</w:t>
            </w:r>
          </w:p>
        </w:tc>
      </w:tr>
      <w:tr>
        <w:tc>
          <w:tcPr>
            <w:tcW w:type="dxa" w:w="3168"/>
            <w:vAlign w:val="top"/>
            <w:tcMar>
              <w:top w:w="90" w:type="dxa"/>
              <w:start w:w="90" w:type="dxa"/>
              <w:bottom w:w="90" w:type="dxa"/>
              <w:end w:w="90" w:type="dxa"/>
            </w:tcMar>
          </w:tcPr>
          <w:p>
            <w:pPr>
              <w:spacing w:after="0"/>
            </w:pPr>
            <w:r/>
            <w:r>
              <w:rPr>
                <w:b w:val="0"/>
                <w:sz w:val="17"/>
              </w:rPr>
              <w:t>Output tokens</w:t>
            </w:r>
          </w:p>
        </w:tc>
        <w:tc>
          <w:tcPr>
            <w:tcW w:type="dxa" w:w="7632"/>
            <w:vAlign w:val="top"/>
            <w:tcMar>
              <w:top w:w="90" w:type="dxa"/>
              <w:start w:w="90" w:type="dxa"/>
              <w:bottom w:w="90" w:type="dxa"/>
              <w:end w:w="90" w:type="dxa"/>
            </w:tcMar>
          </w:tcPr>
          <w:p>
            <w:pPr>
              <w:spacing w:after="0"/>
            </w:pPr>
            <w:r/>
            <w:r>
              <w:rPr>
                <w:b w:val="0"/>
                <w:sz w:val="17"/>
              </w:rPr>
              <w:t>360</w:t>
            </w:r>
          </w:p>
        </w:tc>
      </w:tr>
      <w:tr>
        <w:tc>
          <w:tcPr>
            <w:tcW w:type="dxa" w:w="3168"/>
            <w:vAlign w:val="top"/>
            <w:tcMar>
              <w:top w:w="90" w:type="dxa"/>
              <w:start w:w="90" w:type="dxa"/>
              <w:bottom w:w="90" w:type="dxa"/>
              <w:end w:w="90" w:type="dxa"/>
            </w:tcMar>
          </w:tcPr>
          <w:p>
            <w:pPr>
              <w:spacing w:after="0"/>
            </w:pPr>
            <w:r/>
            <w:r>
              <w:rPr>
                <w:b w:val="0"/>
                <w:sz w:val="17"/>
              </w:rPr>
              <w:t>Primary recorded local models</w:t>
            </w:r>
          </w:p>
        </w:tc>
        <w:tc>
          <w:tcPr>
            <w:tcW w:type="dxa" w:w="7632"/>
            <w:vAlign w:val="top"/>
            <w:tcMar>
              <w:top w:w="90" w:type="dxa"/>
              <w:start w:w="90" w:type="dxa"/>
              <w:bottom w:w="90" w:type="dxa"/>
              <w:end w:w="90" w:type="dxa"/>
            </w:tcMar>
          </w:tcPr>
          <w:p>
            <w:pPr>
              <w:spacing w:after="0"/>
            </w:pPr>
            <w:r/>
            <w:r>
              <w:rPr>
                <w:b w:val="0"/>
                <w:sz w:val="17"/>
              </w:rPr>
              <w:t>ollama/qwen3:14b and ollama/mistral:latest</w:t>
            </w:r>
          </w:p>
        </w:tc>
      </w:tr>
      <w:tr>
        <w:tc>
          <w:tcPr>
            <w:tcW w:type="dxa" w:w="3168"/>
            <w:vAlign w:val="top"/>
            <w:tcMar>
              <w:top w:w="90" w:type="dxa"/>
              <w:start w:w="90" w:type="dxa"/>
              <w:bottom w:w="90" w:type="dxa"/>
              <w:end w:w="90" w:type="dxa"/>
            </w:tcMar>
          </w:tcPr>
          <w:p>
            <w:pPr>
              <w:spacing w:after="0"/>
            </w:pPr>
            <w:r/>
            <w:r>
              <w:rPr>
                <w:b w:val="0"/>
                <w:sz w:val="17"/>
              </w:rPr>
              <w:t>Reported monetary cost</w:t>
            </w:r>
          </w:p>
        </w:tc>
        <w:tc>
          <w:tcPr>
            <w:tcW w:type="dxa" w:w="7632"/>
            <w:vAlign w:val="top"/>
            <w:tcMar>
              <w:top w:w="90" w:type="dxa"/>
              <w:start w:w="90" w:type="dxa"/>
              <w:bottom w:w="90" w:type="dxa"/>
              <w:end w:w="90" w:type="dxa"/>
            </w:tcMar>
          </w:tcPr>
          <w:p>
            <w:pPr>
              <w:spacing w:after="0"/>
            </w:pPr>
            <w:r/>
            <w:r>
              <w:rPr>
                <w:b w:val="0"/>
                <w:sz w:val="17"/>
              </w:rPr>
              <w:t>$0.00 for local inference</w:t>
            </w:r>
          </w:p>
        </w:tc>
      </w:tr>
      <w:tr>
        <w:tc>
          <w:tcPr>
            <w:tcW w:type="dxa" w:w="3168"/>
            <w:vAlign w:val="top"/>
            <w:tcMar>
              <w:top w:w="90" w:type="dxa"/>
              <w:start w:w="90" w:type="dxa"/>
              <w:bottom w:w="90" w:type="dxa"/>
              <w:end w:w="90" w:type="dxa"/>
            </w:tcMar>
          </w:tcPr>
          <w:p>
            <w:pPr>
              <w:spacing w:after="0"/>
            </w:pPr>
            <w:r/>
            <w:r>
              <w:rPr>
                <w:b w:val="0"/>
                <w:sz w:val="17"/>
              </w:rPr>
              <w:t>Caveat</w:t>
            </w:r>
          </w:p>
        </w:tc>
        <w:tc>
          <w:tcPr>
            <w:tcW w:type="dxa" w:w="7632"/>
            <w:vAlign w:val="top"/>
            <w:tcMar>
              <w:top w:w="90" w:type="dxa"/>
              <w:start w:w="90" w:type="dxa"/>
              <w:bottom w:w="90" w:type="dxa"/>
              <w:end w:w="90" w:type="dxa"/>
            </w:tcMar>
          </w:tcPr>
          <w:p>
            <w:pPr>
              <w:spacing w:after="0"/>
            </w:pPr>
            <w:r/>
            <w:r>
              <w:rPr>
                <w:b w:val="0"/>
                <w:sz w:val="17"/>
              </w:rPr>
              <w:t>This baseline includes earlier troubleshooting sessions and is not yet a clean per-project baseline.</w:t>
            </w:r>
          </w:p>
        </w:tc>
      </w:tr>
    </w:tbl>
    <w:p/>
    <w:p>
      <w:pPr>
        <w:pStyle w:val="Heading2"/>
        <w:keepNext/>
      </w:pPr>
      <w:r>
        <w:t>7.4 Learning Points to Date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008"/>
            <w:shd w:fill="1F4E79"/>
            <w:vAlign w:val="center"/>
            <w:tcMar>
              <w:top w:w="90" w:type="dxa"/>
              <w:start w:w="90" w:type="dxa"/>
              <w:bottom w:w="90" w:type="dxa"/>
              <w:end w:w="90" w:type="dxa"/>
            </w:tcMar>
          </w:tcPr>
          <w:p>
            <w:pPr>
              <w:spacing w:after="0"/>
            </w:pPr>
            <w:r/>
            <w:r>
              <w:rPr>
                <w:b/>
                <w:color w:val="FFFFFF"/>
                <w:sz w:val="16"/>
              </w:rPr>
              <w:t>ID</w:t>
            </w:r>
          </w:p>
        </w:tc>
        <w:tc>
          <w:tcPr>
            <w:tcW w:type="dxa" w:w="3024"/>
            <w:shd w:fill="1F4E79"/>
            <w:vAlign w:val="center"/>
            <w:tcMar>
              <w:top w:w="90" w:type="dxa"/>
              <w:start w:w="90" w:type="dxa"/>
              <w:bottom w:w="90" w:type="dxa"/>
              <w:end w:w="90" w:type="dxa"/>
            </w:tcMar>
          </w:tcPr>
          <w:p>
            <w:pPr>
              <w:spacing w:after="0"/>
            </w:pPr>
            <w:r/>
            <w:r>
              <w:rPr>
                <w:b/>
                <w:color w:val="FFFFFF"/>
                <w:sz w:val="16"/>
              </w:rPr>
              <w:t>Learning point</w:t>
            </w:r>
          </w:p>
        </w:tc>
        <w:tc>
          <w:tcPr>
            <w:tcW w:type="dxa" w:w="6768"/>
            <w:shd w:fill="1F4E79"/>
            <w:vAlign w:val="center"/>
            <w:tcMar>
              <w:top w:w="90" w:type="dxa"/>
              <w:start w:w="90" w:type="dxa"/>
              <w:bottom w:w="90" w:type="dxa"/>
              <w:end w:w="90" w:type="dxa"/>
            </w:tcMar>
          </w:tcPr>
          <w:p>
            <w:pPr>
              <w:spacing w:after="0"/>
            </w:pPr>
            <w:r/>
            <w:r>
              <w:rPr>
                <w:b/>
                <w:color w:val="FFFFFF"/>
                <w:sz w:val="16"/>
              </w:rPr>
              <w:t>Practical implication</w:t>
            </w:r>
          </w:p>
        </w:tc>
      </w:tr>
      <w:tr>
        <w:tc>
          <w:tcPr>
            <w:tcW w:type="dxa" w:w="1008"/>
            <w:vAlign w:val="top"/>
            <w:tcMar>
              <w:top w:w="90" w:type="dxa"/>
              <w:start w:w="90" w:type="dxa"/>
              <w:bottom w:w="90" w:type="dxa"/>
              <w:end w:w="90" w:type="dxa"/>
            </w:tcMar>
          </w:tcPr>
          <w:p>
            <w:pPr>
              <w:spacing w:after="0"/>
            </w:pPr>
            <w:r/>
            <w:r>
              <w:rPr>
                <w:b w:val="0"/>
                <w:sz w:val="16"/>
              </w:rPr>
              <w:t>LP-001</w:t>
            </w:r>
          </w:p>
        </w:tc>
        <w:tc>
          <w:tcPr>
            <w:tcW w:type="dxa" w:w="3024"/>
            <w:vAlign w:val="top"/>
            <w:tcMar>
              <w:top w:w="90" w:type="dxa"/>
              <w:start w:w="90" w:type="dxa"/>
              <w:bottom w:w="90" w:type="dxa"/>
              <w:end w:w="90" w:type="dxa"/>
            </w:tcMar>
          </w:tcPr>
          <w:p>
            <w:pPr>
              <w:spacing w:after="0"/>
            </w:pPr>
            <w:r/>
            <w:r>
              <w:rPr>
                <w:b w:val="0"/>
                <w:sz w:val="16"/>
              </w:rPr>
              <w:t>Linux-style development on Windows</w:t>
            </w:r>
          </w:p>
        </w:tc>
        <w:tc>
          <w:tcPr>
            <w:tcW w:type="dxa" w:w="6768"/>
            <w:vAlign w:val="top"/>
            <w:tcMar>
              <w:top w:w="90" w:type="dxa"/>
              <w:start w:w="90" w:type="dxa"/>
              <w:bottom w:w="90" w:type="dxa"/>
              <w:end w:w="90" w:type="dxa"/>
            </w:tcMar>
          </w:tcPr>
          <w:p>
            <w:pPr>
              <w:spacing w:after="0"/>
            </w:pPr>
            <w:r/>
            <w:r>
              <w:rPr>
                <w:b w:val="0"/>
                <w:sz w:val="16"/>
              </w:rPr>
              <w:t>WSL2 and Ubuntu provide a practical Linux workspace on a Windows PC.</w:t>
            </w:r>
          </w:p>
        </w:tc>
      </w:tr>
      <w:tr>
        <w:tc>
          <w:tcPr>
            <w:tcW w:type="dxa" w:w="1008"/>
            <w:vAlign w:val="top"/>
            <w:tcMar>
              <w:top w:w="90" w:type="dxa"/>
              <w:start w:w="90" w:type="dxa"/>
              <w:bottom w:w="90" w:type="dxa"/>
              <w:end w:w="90" w:type="dxa"/>
            </w:tcMar>
          </w:tcPr>
          <w:p>
            <w:pPr>
              <w:spacing w:after="0"/>
            </w:pPr>
            <w:r/>
            <w:r>
              <w:rPr>
                <w:b w:val="0"/>
                <w:sz w:val="16"/>
              </w:rPr>
              <w:t>LP-002</w:t>
            </w:r>
          </w:p>
        </w:tc>
        <w:tc>
          <w:tcPr>
            <w:tcW w:type="dxa" w:w="3024"/>
            <w:vAlign w:val="top"/>
            <w:tcMar>
              <w:top w:w="90" w:type="dxa"/>
              <w:start w:w="90" w:type="dxa"/>
              <w:bottom w:w="90" w:type="dxa"/>
              <w:end w:w="90" w:type="dxa"/>
            </w:tcMar>
          </w:tcPr>
          <w:p>
            <w:pPr>
              <w:spacing w:after="0"/>
            </w:pPr>
            <w:r/>
            <w:r>
              <w:rPr>
                <w:b w:val="0"/>
                <w:sz w:val="16"/>
              </w:rPr>
              <w:t>Containerised development</w:t>
            </w:r>
          </w:p>
        </w:tc>
        <w:tc>
          <w:tcPr>
            <w:tcW w:type="dxa" w:w="6768"/>
            <w:vAlign w:val="top"/>
            <w:tcMar>
              <w:top w:w="90" w:type="dxa"/>
              <w:start w:w="90" w:type="dxa"/>
              <w:bottom w:w="90" w:type="dxa"/>
              <w:end w:w="90" w:type="dxa"/>
            </w:tcMar>
          </w:tcPr>
          <w:p>
            <w:pPr>
              <w:spacing w:after="0"/>
            </w:pPr>
            <w:r/>
            <w:r>
              <w:rPr>
                <w:b w:val="0"/>
                <w:sz w:val="16"/>
              </w:rPr>
              <w:t>Docker Desktop works from Ubuntu after enabling integration and Docker-group permissions.</w:t>
            </w:r>
          </w:p>
        </w:tc>
      </w:tr>
      <w:tr>
        <w:tc>
          <w:tcPr>
            <w:tcW w:type="dxa" w:w="1008"/>
            <w:vAlign w:val="top"/>
            <w:tcMar>
              <w:top w:w="90" w:type="dxa"/>
              <w:start w:w="90" w:type="dxa"/>
              <w:bottom w:w="90" w:type="dxa"/>
              <w:end w:w="90" w:type="dxa"/>
            </w:tcMar>
          </w:tcPr>
          <w:p>
            <w:pPr>
              <w:spacing w:after="0"/>
            </w:pPr>
            <w:r/>
            <w:r>
              <w:rPr>
                <w:b w:val="0"/>
                <w:sz w:val="16"/>
              </w:rPr>
              <w:t>LP-003</w:t>
            </w:r>
          </w:p>
        </w:tc>
        <w:tc>
          <w:tcPr>
            <w:tcW w:type="dxa" w:w="3024"/>
            <w:vAlign w:val="top"/>
            <w:tcMar>
              <w:top w:w="90" w:type="dxa"/>
              <w:start w:w="90" w:type="dxa"/>
              <w:bottom w:w="90" w:type="dxa"/>
              <w:end w:w="90" w:type="dxa"/>
            </w:tcMar>
          </w:tcPr>
          <w:p>
            <w:pPr>
              <w:spacing w:after="0"/>
            </w:pPr>
            <w:r/>
            <w:r>
              <w:rPr>
                <w:b w:val="0"/>
                <w:sz w:val="16"/>
              </w:rPr>
              <w:t>Local model serving</w:t>
            </w:r>
          </w:p>
        </w:tc>
        <w:tc>
          <w:tcPr>
            <w:tcW w:type="dxa" w:w="6768"/>
            <w:vAlign w:val="top"/>
            <w:tcMar>
              <w:top w:w="90" w:type="dxa"/>
              <w:start w:w="90" w:type="dxa"/>
              <w:bottom w:w="90" w:type="dxa"/>
              <w:end w:w="90" w:type="dxa"/>
            </w:tcMar>
          </w:tcPr>
          <w:p>
            <w:pPr>
              <w:spacing w:after="0"/>
            </w:pPr>
            <w:r/>
            <w:r>
              <w:rPr>
                <w:b w:val="0"/>
                <w:sz w:val="16"/>
              </w:rPr>
              <w:t>Windows Ollama can serve local models to WSL and use the RTX 4070 Ti.</w:t>
            </w:r>
          </w:p>
        </w:tc>
      </w:tr>
      <w:tr>
        <w:tc>
          <w:tcPr>
            <w:tcW w:type="dxa" w:w="1008"/>
            <w:vAlign w:val="top"/>
            <w:tcMar>
              <w:top w:w="90" w:type="dxa"/>
              <w:start w:w="90" w:type="dxa"/>
              <w:bottom w:w="90" w:type="dxa"/>
              <w:end w:w="90" w:type="dxa"/>
            </w:tcMar>
          </w:tcPr>
          <w:p>
            <w:pPr>
              <w:spacing w:after="0"/>
            </w:pPr>
            <w:r/>
            <w:r>
              <w:rPr>
                <w:b w:val="0"/>
                <w:sz w:val="16"/>
              </w:rPr>
              <w:t>LP-004</w:t>
            </w:r>
          </w:p>
        </w:tc>
        <w:tc>
          <w:tcPr>
            <w:tcW w:type="dxa" w:w="3024"/>
            <w:vAlign w:val="top"/>
            <w:tcMar>
              <w:top w:w="90" w:type="dxa"/>
              <w:start w:w="90" w:type="dxa"/>
              <w:bottom w:w="90" w:type="dxa"/>
              <w:end w:w="90" w:type="dxa"/>
            </w:tcMar>
          </w:tcPr>
          <w:p>
            <w:pPr>
              <w:spacing w:after="0"/>
            </w:pPr>
            <w:r/>
            <w:r>
              <w:rPr>
                <w:b w:val="0"/>
                <w:sz w:val="16"/>
              </w:rPr>
              <w:t>Adapter compatibility</w:t>
            </w:r>
          </w:p>
        </w:tc>
        <w:tc>
          <w:tcPr>
            <w:tcW w:type="dxa" w:w="6768"/>
            <w:vAlign w:val="top"/>
            <w:tcMar>
              <w:top w:w="90" w:type="dxa"/>
              <w:start w:w="90" w:type="dxa"/>
              <w:bottom w:w="90" w:type="dxa"/>
              <w:end w:w="90" w:type="dxa"/>
            </w:tcMar>
          </w:tcPr>
          <w:p>
            <w:pPr>
              <w:spacing w:after="0"/>
            </w:pPr>
            <w:r/>
            <w:r>
              <w:rPr>
                <w:b w:val="0"/>
                <w:sz w:val="16"/>
              </w:rPr>
              <w:t>Direct model APIs and agent-framework adapters require separate validation.</w:t>
            </w:r>
          </w:p>
        </w:tc>
      </w:tr>
      <w:tr>
        <w:tc>
          <w:tcPr>
            <w:tcW w:type="dxa" w:w="1008"/>
            <w:vAlign w:val="top"/>
            <w:tcMar>
              <w:top w:w="90" w:type="dxa"/>
              <w:start w:w="90" w:type="dxa"/>
              <w:bottom w:w="90" w:type="dxa"/>
              <w:end w:w="90" w:type="dxa"/>
            </w:tcMar>
          </w:tcPr>
          <w:p>
            <w:pPr>
              <w:spacing w:after="0"/>
            </w:pPr>
            <w:r/>
            <w:r>
              <w:rPr>
                <w:b w:val="0"/>
                <w:sz w:val="16"/>
              </w:rPr>
              <w:t>LP-005</w:t>
            </w:r>
          </w:p>
        </w:tc>
        <w:tc>
          <w:tcPr>
            <w:tcW w:type="dxa" w:w="3024"/>
            <w:vAlign w:val="top"/>
            <w:tcMar>
              <w:top w:w="90" w:type="dxa"/>
              <w:start w:w="90" w:type="dxa"/>
              <w:bottom w:w="90" w:type="dxa"/>
              <w:end w:w="90" w:type="dxa"/>
            </w:tcMar>
          </w:tcPr>
          <w:p>
            <w:pPr>
              <w:spacing w:after="0"/>
            </w:pPr>
            <w:r/>
            <w:r>
              <w:rPr>
                <w:b w:val="0"/>
                <w:sz w:val="16"/>
              </w:rPr>
              <w:t>Dual-provider configuration</w:t>
            </w:r>
          </w:p>
        </w:tc>
        <w:tc>
          <w:tcPr>
            <w:tcW w:type="dxa" w:w="6768"/>
            <w:vAlign w:val="top"/>
            <w:tcMar>
              <w:top w:w="90" w:type="dxa"/>
              <w:start w:w="90" w:type="dxa"/>
              <w:bottom w:w="90" w:type="dxa"/>
              <w:end w:w="90" w:type="dxa"/>
            </w:tcMar>
          </w:tcPr>
          <w:p>
            <w:pPr>
              <w:spacing w:after="0"/>
            </w:pPr>
            <w:r/>
            <w:r>
              <w:rPr>
                <w:b w:val="0"/>
                <w:sz w:val="16"/>
              </w:rPr>
              <w:t>OpenCode can retain a local provider while using an OpenAI route for personal development.</w:t>
            </w:r>
          </w:p>
        </w:tc>
      </w:tr>
      <w:tr>
        <w:tc>
          <w:tcPr>
            <w:tcW w:type="dxa" w:w="1008"/>
            <w:vAlign w:val="top"/>
            <w:tcMar>
              <w:top w:w="90" w:type="dxa"/>
              <w:start w:w="90" w:type="dxa"/>
              <w:bottom w:w="90" w:type="dxa"/>
              <w:end w:w="90" w:type="dxa"/>
            </w:tcMar>
          </w:tcPr>
          <w:p>
            <w:pPr>
              <w:spacing w:after="0"/>
            </w:pPr>
            <w:r/>
            <w:r>
              <w:rPr>
                <w:b w:val="0"/>
                <w:sz w:val="16"/>
              </w:rPr>
              <w:t>LP-006</w:t>
            </w:r>
          </w:p>
        </w:tc>
        <w:tc>
          <w:tcPr>
            <w:tcW w:type="dxa" w:w="3024"/>
            <w:vAlign w:val="top"/>
            <w:tcMar>
              <w:top w:w="90" w:type="dxa"/>
              <w:start w:w="90" w:type="dxa"/>
              <w:bottom w:w="90" w:type="dxa"/>
              <w:end w:w="90" w:type="dxa"/>
            </w:tcMar>
          </w:tcPr>
          <w:p>
            <w:pPr>
              <w:spacing w:after="0"/>
            </w:pPr>
            <w:r/>
            <w:r>
              <w:rPr>
                <w:b w:val="0"/>
                <w:sz w:val="16"/>
              </w:rPr>
              <w:t>Workspace organisation</w:t>
            </w:r>
          </w:p>
        </w:tc>
        <w:tc>
          <w:tcPr>
            <w:tcW w:type="dxa" w:w="6768"/>
            <w:vAlign w:val="top"/>
            <w:tcMar>
              <w:top w:w="90" w:type="dxa"/>
              <w:start w:w="90" w:type="dxa"/>
              <w:bottom w:w="90" w:type="dxa"/>
              <w:end w:w="90" w:type="dxa"/>
            </w:tcMar>
          </w:tcPr>
          <w:p>
            <w:pPr>
              <w:spacing w:after="0"/>
            </w:pPr>
            <w:r/>
            <w:r>
              <w:rPr>
                <w:b w:val="0"/>
                <w:sz w:val="16"/>
              </w:rPr>
              <w:t>Logs, shared assets and pilot projects must be separated early.</w:t>
            </w:r>
          </w:p>
        </w:tc>
      </w:tr>
      <w:tr>
        <w:tc>
          <w:tcPr>
            <w:tcW w:type="dxa" w:w="1008"/>
            <w:vAlign w:val="top"/>
            <w:tcMar>
              <w:top w:w="90" w:type="dxa"/>
              <w:start w:w="90" w:type="dxa"/>
              <w:bottom w:w="90" w:type="dxa"/>
              <w:end w:w="90" w:type="dxa"/>
            </w:tcMar>
          </w:tcPr>
          <w:p>
            <w:pPr>
              <w:spacing w:after="0"/>
            </w:pPr>
            <w:r/>
            <w:r>
              <w:rPr>
                <w:b w:val="0"/>
                <w:sz w:val="16"/>
              </w:rPr>
              <w:t>LP-007</w:t>
            </w:r>
          </w:p>
        </w:tc>
        <w:tc>
          <w:tcPr>
            <w:tcW w:type="dxa" w:w="3024"/>
            <w:vAlign w:val="top"/>
            <w:tcMar>
              <w:top w:w="90" w:type="dxa"/>
              <w:start w:w="90" w:type="dxa"/>
              <w:bottom w:w="90" w:type="dxa"/>
              <w:end w:w="90" w:type="dxa"/>
            </w:tcMar>
          </w:tcPr>
          <w:p>
            <w:pPr>
              <w:spacing w:after="0"/>
            </w:pPr>
            <w:r/>
            <w:r>
              <w:rPr>
                <w:b w:val="0"/>
                <w:sz w:val="16"/>
              </w:rPr>
              <w:t>Human-triggered automation</w:t>
            </w:r>
          </w:p>
        </w:tc>
        <w:tc>
          <w:tcPr>
            <w:tcW w:type="dxa" w:w="6768"/>
            <w:vAlign w:val="top"/>
            <w:tcMar>
              <w:top w:w="90" w:type="dxa"/>
              <w:start w:w="90" w:type="dxa"/>
              <w:bottom w:w="90" w:type="dxa"/>
              <w:end w:w="90" w:type="dxa"/>
            </w:tcMar>
          </w:tcPr>
          <w:p>
            <w:pPr>
              <w:spacing w:after="0"/>
            </w:pPr>
            <w:r/>
            <w:r>
              <w:rPr>
                <w:b w:val="0"/>
                <w:sz w:val="16"/>
              </w:rPr>
              <w:t>A deterministic script should process new documents before adding an autonomous agent wrapper.</w:t>
            </w:r>
          </w:p>
        </w:tc>
      </w:tr>
      <w:tr>
        <w:tc>
          <w:tcPr>
            <w:tcW w:type="dxa" w:w="1008"/>
            <w:vAlign w:val="top"/>
            <w:tcMar>
              <w:top w:w="90" w:type="dxa"/>
              <w:start w:w="90" w:type="dxa"/>
              <w:bottom w:w="90" w:type="dxa"/>
              <w:end w:w="90" w:type="dxa"/>
            </w:tcMar>
          </w:tcPr>
          <w:p>
            <w:pPr>
              <w:spacing w:after="0"/>
            </w:pPr>
            <w:r/>
            <w:r>
              <w:rPr>
                <w:b w:val="0"/>
                <w:sz w:val="16"/>
              </w:rPr>
              <w:t>LP-008</w:t>
            </w:r>
          </w:p>
        </w:tc>
        <w:tc>
          <w:tcPr>
            <w:tcW w:type="dxa" w:w="3024"/>
            <w:vAlign w:val="top"/>
            <w:tcMar>
              <w:top w:w="90" w:type="dxa"/>
              <w:start w:w="90" w:type="dxa"/>
              <w:bottom w:w="90" w:type="dxa"/>
              <w:end w:w="90" w:type="dxa"/>
            </w:tcMar>
          </w:tcPr>
          <w:p>
            <w:pPr>
              <w:spacing w:after="0"/>
            </w:pPr>
            <w:r/>
            <w:r>
              <w:rPr>
                <w:b w:val="0"/>
                <w:sz w:val="16"/>
              </w:rPr>
              <w:t>Backup discipline</w:t>
            </w:r>
          </w:p>
        </w:tc>
        <w:tc>
          <w:tcPr>
            <w:tcW w:type="dxa" w:w="6768"/>
            <w:vAlign w:val="top"/>
            <w:tcMar>
              <w:top w:w="90" w:type="dxa"/>
              <w:start w:w="90" w:type="dxa"/>
              <w:bottom w:w="90" w:type="dxa"/>
              <w:end w:w="90" w:type="dxa"/>
            </w:tcMar>
          </w:tcPr>
          <w:p>
            <w:pPr>
              <w:spacing w:after="0"/>
            </w:pPr>
            <w:r/>
            <w:r>
              <w:rPr>
                <w:b w:val="0"/>
                <w:sz w:val="16"/>
              </w:rPr>
              <w:t>Local files are not backed up until Git is initialised, a remote repository is created and changes are pushed.</w:t>
            </w:r>
          </w:p>
        </w:tc>
      </w:tr>
    </w:tbl>
    <w:p/>
    <w:p>
      <w:pPr>
        <w:pStyle w:val="Heading1"/>
        <w:keepNext/>
      </w:pPr>
      <w:r>
        <w:t>8. Unstructured-Document Ingestion Strategy</w:t>
      </w:r>
    </w:p>
    <w:p>
      <w:pPr>
        <w:spacing w:after="80" w:line="252" w:lineRule="auto"/>
      </w:pPr>
      <w:r>
        <w:t>Docling is the preferred first-pass ingestion engine because it supports PDF, DOCX, XLSX, PPTX and common image formats, and it provides advanced PDF understanding such as page layout, reading order and table structure. It can export structured outputs such as Markdown and lossless JSON.</w:t>
      </w:r>
    </w:p>
    <w:p>
      <w:pPr>
        <w:spacing w:after="80" w:line="252" w:lineRule="auto"/>
      </w:pPr>
      <w:r>
        <w:t>Docling should not be treated as the only extractor. The production pattern is a layered ingestion pipeline with format-specific fallbacks and validation.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1F4E79"/>
            <w:vAlign w:val="center"/>
            <w:tcMar>
              <w:top w:w="90" w:type="dxa"/>
              <w:start w:w="90" w:type="dxa"/>
              <w:bottom w:w="90" w:type="dxa"/>
              <w:end w:w="90" w:type="dxa"/>
            </w:tcMar>
          </w:tcPr>
          <w:p>
            <w:pPr>
              <w:spacing w:after="0"/>
            </w:pPr>
            <w:r/>
            <w:r>
              <w:rPr>
                <w:b/>
                <w:color w:val="FFFFFF"/>
                <w:sz w:val="16"/>
              </w:rPr>
              <w:t>Input type</w:t>
            </w:r>
          </w:p>
        </w:tc>
        <w:tc>
          <w:tcPr>
            <w:tcW w:type="dxa" w:w="4032"/>
            <w:shd w:fill="1F4E79"/>
            <w:vAlign w:val="center"/>
            <w:tcMar>
              <w:top w:w="90" w:type="dxa"/>
              <w:start w:w="90" w:type="dxa"/>
              <w:bottom w:w="90" w:type="dxa"/>
              <w:end w:w="90" w:type="dxa"/>
            </w:tcMar>
          </w:tcPr>
          <w:p>
            <w:pPr>
              <w:spacing w:after="0"/>
            </w:pPr>
            <w:r/>
            <w:r>
              <w:rPr>
                <w:b/>
                <w:color w:val="FFFFFF"/>
                <w:sz w:val="16"/>
              </w:rPr>
              <w:t>First-pass treatment</w:t>
            </w:r>
          </w:p>
        </w:tc>
        <w:tc>
          <w:tcPr>
            <w:tcW w:type="dxa" w:w="4896"/>
            <w:shd w:fill="1F4E79"/>
            <w:vAlign w:val="center"/>
            <w:tcMar>
              <w:top w:w="90" w:type="dxa"/>
              <w:start w:w="90" w:type="dxa"/>
              <w:bottom w:w="90" w:type="dxa"/>
              <w:end w:w="90" w:type="dxa"/>
            </w:tcMar>
          </w:tcPr>
          <w:p>
            <w:pPr>
              <w:spacing w:after="0"/>
            </w:pPr>
            <w:r/>
            <w:r>
              <w:rPr>
                <w:b/>
                <w:color w:val="FFFFFF"/>
                <w:sz w:val="16"/>
              </w:rPr>
              <w:t>Fallback or validation</w:t>
            </w:r>
          </w:p>
        </w:tc>
      </w:tr>
      <w:tr>
        <w:tc>
          <w:tcPr>
            <w:tcW w:type="dxa" w:w="1872"/>
            <w:vAlign w:val="top"/>
            <w:tcMar>
              <w:top w:w="90" w:type="dxa"/>
              <w:start w:w="90" w:type="dxa"/>
              <w:bottom w:w="90" w:type="dxa"/>
              <w:end w:w="90" w:type="dxa"/>
            </w:tcMar>
          </w:tcPr>
          <w:p>
            <w:pPr>
              <w:spacing w:after="0"/>
            </w:pPr>
            <w:r/>
            <w:r>
              <w:rPr>
                <w:b w:val="0"/>
                <w:sz w:val="16"/>
              </w:rPr>
              <w:t>Native PDF</w:t>
            </w:r>
          </w:p>
        </w:tc>
        <w:tc>
          <w:tcPr>
            <w:tcW w:type="dxa" w:w="4032"/>
            <w:vAlign w:val="top"/>
            <w:tcMar>
              <w:top w:w="90" w:type="dxa"/>
              <w:start w:w="90" w:type="dxa"/>
              <w:bottom w:w="90" w:type="dxa"/>
              <w:end w:w="90" w:type="dxa"/>
            </w:tcMar>
          </w:tcPr>
          <w:p>
            <w:pPr>
              <w:spacing w:after="0"/>
            </w:pPr>
            <w:r/>
            <w:r>
              <w:rPr>
                <w:b w:val="0"/>
                <w:sz w:val="16"/>
              </w:rPr>
              <w:t>Docling text, layout, reading order and tables</w:t>
            </w:r>
          </w:p>
        </w:tc>
        <w:tc>
          <w:tcPr>
            <w:tcW w:type="dxa" w:w="4896"/>
            <w:vAlign w:val="top"/>
            <w:tcMar>
              <w:top w:w="90" w:type="dxa"/>
              <w:start w:w="90" w:type="dxa"/>
              <w:bottom w:w="90" w:type="dxa"/>
              <w:end w:w="90" w:type="dxa"/>
            </w:tcMar>
          </w:tcPr>
          <w:p>
            <w:pPr>
              <w:spacing w:after="0"/>
            </w:pPr>
            <w:r/>
            <w:r>
              <w:rPr>
                <w:b w:val="0"/>
                <w:sz w:val="16"/>
              </w:rPr>
              <w:t>Validate extracted tables and page references against rendered pages.</w:t>
            </w:r>
          </w:p>
        </w:tc>
      </w:tr>
      <w:tr>
        <w:tc>
          <w:tcPr>
            <w:tcW w:type="dxa" w:w="1872"/>
            <w:vAlign w:val="top"/>
            <w:tcMar>
              <w:top w:w="90" w:type="dxa"/>
              <w:start w:w="90" w:type="dxa"/>
              <w:bottom w:w="90" w:type="dxa"/>
              <w:end w:w="90" w:type="dxa"/>
            </w:tcMar>
          </w:tcPr>
          <w:p>
            <w:pPr>
              <w:spacing w:after="0"/>
            </w:pPr>
            <w:r/>
            <w:r>
              <w:rPr>
                <w:b w:val="0"/>
                <w:sz w:val="16"/>
              </w:rPr>
              <w:t>Scanned PDF or image</w:t>
            </w:r>
          </w:p>
        </w:tc>
        <w:tc>
          <w:tcPr>
            <w:tcW w:type="dxa" w:w="4032"/>
            <w:vAlign w:val="top"/>
            <w:tcMar>
              <w:top w:w="90" w:type="dxa"/>
              <w:start w:w="90" w:type="dxa"/>
              <w:bottom w:w="90" w:type="dxa"/>
              <w:end w:w="90" w:type="dxa"/>
            </w:tcMar>
          </w:tcPr>
          <w:p>
            <w:pPr>
              <w:spacing w:after="0"/>
            </w:pPr>
            <w:r/>
            <w:r>
              <w:rPr>
                <w:b w:val="0"/>
                <w:sz w:val="16"/>
              </w:rPr>
              <w:t>Docling OCR and image handling</w:t>
            </w:r>
          </w:p>
        </w:tc>
        <w:tc>
          <w:tcPr>
            <w:tcW w:type="dxa" w:w="4896"/>
            <w:vAlign w:val="top"/>
            <w:tcMar>
              <w:top w:w="90" w:type="dxa"/>
              <w:start w:w="90" w:type="dxa"/>
              <w:bottom w:w="90" w:type="dxa"/>
              <w:end w:w="90" w:type="dxa"/>
            </w:tcMar>
          </w:tcPr>
          <w:p>
            <w:pPr>
              <w:spacing w:after="0"/>
            </w:pPr>
            <w:r/>
            <w:r>
              <w:rPr>
                <w:b w:val="0"/>
                <w:sz w:val="16"/>
              </w:rPr>
              <w:t>Use OCR confidence thresholds; send visual extracts to a local vision model where needed.</w:t>
            </w:r>
          </w:p>
        </w:tc>
      </w:tr>
      <w:tr>
        <w:tc>
          <w:tcPr>
            <w:tcW w:type="dxa" w:w="1872"/>
            <w:vAlign w:val="top"/>
            <w:tcMar>
              <w:top w:w="90" w:type="dxa"/>
              <w:start w:w="90" w:type="dxa"/>
              <w:bottom w:w="90" w:type="dxa"/>
              <w:end w:w="90" w:type="dxa"/>
            </w:tcMar>
          </w:tcPr>
          <w:p>
            <w:pPr>
              <w:spacing w:after="0"/>
            </w:pPr>
            <w:r/>
            <w:r>
              <w:rPr>
                <w:b w:val="0"/>
                <w:sz w:val="16"/>
              </w:rPr>
              <w:t>DOCX</w:t>
            </w:r>
          </w:p>
        </w:tc>
        <w:tc>
          <w:tcPr>
            <w:tcW w:type="dxa" w:w="4032"/>
            <w:vAlign w:val="top"/>
            <w:tcMar>
              <w:top w:w="90" w:type="dxa"/>
              <w:start w:w="90" w:type="dxa"/>
              <w:bottom w:w="90" w:type="dxa"/>
              <w:end w:w="90" w:type="dxa"/>
            </w:tcMar>
          </w:tcPr>
          <w:p>
            <w:pPr>
              <w:spacing w:after="0"/>
            </w:pPr>
            <w:r/>
            <w:r>
              <w:rPr>
                <w:b w:val="0"/>
                <w:sz w:val="16"/>
              </w:rPr>
              <w:t>Docling conversion</w:t>
            </w:r>
          </w:p>
        </w:tc>
        <w:tc>
          <w:tcPr>
            <w:tcW w:type="dxa" w:w="4896"/>
            <w:vAlign w:val="top"/>
            <w:tcMar>
              <w:top w:w="90" w:type="dxa"/>
              <w:start w:w="90" w:type="dxa"/>
              <w:bottom w:w="90" w:type="dxa"/>
              <w:end w:w="90" w:type="dxa"/>
            </w:tcMar>
          </w:tcPr>
          <w:p>
            <w:pPr>
              <w:spacing w:after="0"/>
            </w:pPr>
            <w:r/>
            <w:r>
              <w:rPr>
                <w:b w:val="0"/>
                <w:sz w:val="16"/>
              </w:rPr>
              <w:t>Use python-docx to inspect embedded images, tables, paragraphs and relationships when fidelity matters.</w:t>
            </w:r>
          </w:p>
        </w:tc>
      </w:tr>
      <w:tr>
        <w:tc>
          <w:tcPr>
            <w:tcW w:type="dxa" w:w="1872"/>
            <w:vAlign w:val="top"/>
            <w:tcMar>
              <w:top w:w="90" w:type="dxa"/>
              <w:start w:w="90" w:type="dxa"/>
              <w:bottom w:w="90" w:type="dxa"/>
              <w:end w:w="90" w:type="dxa"/>
            </w:tcMar>
          </w:tcPr>
          <w:p>
            <w:pPr>
              <w:spacing w:after="0"/>
            </w:pPr>
            <w:r/>
            <w:r>
              <w:rPr>
                <w:b w:val="0"/>
                <w:sz w:val="16"/>
              </w:rPr>
              <w:t>PPTX</w:t>
            </w:r>
          </w:p>
        </w:tc>
        <w:tc>
          <w:tcPr>
            <w:tcW w:type="dxa" w:w="4032"/>
            <w:vAlign w:val="top"/>
            <w:tcMar>
              <w:top w:w="90" w:type="dxa"/>
              <w:start w:w="90" w:type="dxa"/>
              <w:bottom w:w="90" w:type="dxa"/>
              <w:end w:w="90" w:type="dxa"/>
            </w:tcMar>
          </w:tcPr>
          <w:p>
            <w:pPr>
              <w:spacing w:after="0"/>
            </w:pPr>
            <w:r/>
            <w:r>
              <w:rPr>
                <w:b w:val="0"/>
                <w:sz w:val="16"/>
              </w:rPr>
              <w:t>Docling conversion</w:t>
            </w:r>
          </w:p>
        </w:tc>
        <w:tc>
          <w:tcPr>
            <w:tcW w:type="dxa" w:w="4896"/>
            <w:vAlign w:val="top"/>
            <w:tcMar>
              <w:top w:w="90" w:type="dxa"/>
              <w:start w:w="90" w:type="dxa"/>
              <w:bottom w:w="90" w:type="dxa"/>
              <w:end w:w="90" w:type="dxa"/>
            </w:tcMar>
          </w:tcPr>
          <w:p>
            <w:pPr>
              <w:spacing w:after="0"/>
            </w:pPr>
            <w:r/>
            <w:r>
              <w:rPr>
                <w:b w:val="0"/>
                <w:sz w:val="16"/>
              </w:rPr>
              <w:t>Use python-pptx to inspect slides, shapes, speaker notes and embedded media where needed.</w:t>
            </w:r>
          </w:p>
        </w:tc>
      </w:tr>
      <w:tr>
        <w:tc>
          <w:tcPr>
            <w:tcW w:type="dxa" w:w="1872"/>
            <w:vAlign w:val="top"/>
            <w:tcMar>
              <w:top w:w="90" w:type="dxa"/>
              <w:start w:w="90" w:type="dxa"/>
              <w:bottom w:w="90" w:type="dxa"/>
              <w:end w:w="90" w:type="dxa"/>
            </w:tcMar>
          </w:tcPr>
          <w:p>
            <w:pPr>
              <w:spacing w:after="0"/>
            </w:pPr>
            <w:r/>
            <w:r>
              <w:rPr>
                <w:b w:val="0"/>
                <w:sz w:val="16"/>
              </w:rPr>
              <w:t>XLSX</w:t>
            </w:r>
          </w:p>
        </w:tc>
        <w:tc>
          <w:tcPr>
            <w:tcW w:type="dxa" w:w="4032"/>
            <w:vAlign w:val="top"/>
            <w:tcMar>
              <w:top w:w="90" w:type="dxa"/>
              <w:start w:w="90" w:type="dxa"/>
              <w:bottom w:w="90" w:type="dxa"/>
              <w:end w:w="90" w:type="dxa"/>
            </w:tcMar>
          </w:tcPr>
          <w:p>
            <w:pPr>
              <w:spacing w:after="0"/>
            </w:pPr>
            <w:r/>
            <w:r>
              <w:rPr>
                <w:b w:val="0"/>
                <w:sz w:val="16"/>
              </w:rPr>
              <w:t>Docling conversion for broad ingestion</w:t>
            </w:r>
          </w:p>
        </w:tc>
        <w:tc>
          <w:tcPr>
            <w:tcW w:type="dxa" w:w="4896"/>
            <w:vAlign w:val="top"/>
            <w:tcMar>
              <w:top w:w="90" w:type="dxa"/>
              <w:start w:w="90" w:type="dxa"/>
              <w:bottom w:w="90" w:type="dxa"/>
              <w:end w:w="90" w:type="dxa"/>
            </w:tcMar>
          </w:tcPr>
          <w:p>
            <w:pPr>
              <w:spacing w:after="0"/>
            </w:pPr>
            <w:r/>
            <w:r>
              <w:rPr>
                <w:b w:val="0"/>
                <w:sz w:val="16"/>
              </w:rPr>
              <w:t>Use openpyxl and pandas for workbook structure, sheet-level semantics, formulas, merged cells and data analysis.</w:t>
            </w:r>
          </w:p>
        </w:tc>
      </w:tr>
      <w:tr>
        <w:tc>
          <w:tcPr>
            <w:tcW w:type="dxa" w:w="1872"/>
            <w:vAlign w:val="top"/>
            <w:tcMar>
              <w:top w:w="90" w:type="dxa"/>
              <w:start w:w="90" w:type="dxa"/>
              <w:bottom w:w="90" w:type="dxa"/>
              <w:end w:w="90" w:type="dxa"/>
            </w:tcMar>
          </w:tcPr>
          <w:p>
            <w:pPr>
              <w:spacing w:after="0"/>
            </w:pPr>
            <w:r/>
            <w:r>
              <w:rPr>
                <w:b w:val="0"/>
                <w:sz w:val="16"/>
              </w:rPr>
              <w:t>Charts, OLE objects and embedded artefacts</w:t>
            </w:r>
          </w:p>
        </w:tc>
        <w:tc>
          <w:tcPr>
            <w:tcW w:type="dxa" w:w="4032"/>
            <w:vAlign w:val="top"/>
            <w:tcMar>
              <w:top w:w="90" w:type="dxa"/>
              <w:start w:w="90" w:type="dxa"/>
              <w:bottom w:w="90" w:type="dxa"/>
              <w:end w:w="90" w:type="dxa"/>
            </w:tcMar>
          </w:tcPr>
          <w:p>
            <w:pPr>
              <w:spacing w:after="0"/>
            </w:pPr>
            <w:r/>
            <w:r>
              <w:rPr>
                <w:b w:val="0"/>
                <w:sz w:val="16"/>
              </w:rPr>
              <w:t>Preserve original file and export references where possible</w:t>
            </w:r>
          </w:p>
        </w:tc>
        <w:tc>
          <w:tcPr>
            <w:tcW w:type="dxa" w:w="4896"/>
            <w:vAlign w:val="top"/>
            <w:tcMar>
              <w:top w:w="90" w:type="dxa"/>
              <w:start w:w="90" w:type="dxa"/>
              <w:bottom w:w="90" w:type="dxa"/>
              <w:end w:w="90" w:type="dxa"/>
            </w:tcMar>
          </w:tcPr>
          <w:p>
            <w:pPr>
              <w:spacing w:after="0"/>
            </w:pPr>
            <w:r/>
            <w:r>
              <w:rPr>
                <w:b w:val="0"/>
                <w:sz w:val="16"/>
              </w:rPr>
              <w:t>Use file-type-specific inspection; do not assume a generic parser captured all semantics.</w:t>
            </w:r>
          </w:p>
        </w:tc>
      </w:tr>
    </w:tbl>
    <w:p/>
    <w:p>
      <w:pPr>
        <w:pStyle w:val="Heading2"/>
        <w:keepNext/>
      </w:pPr>
      <w:r>
        <w:t>8.1 Evidence Package</w:t>
      </w:r>
    </w:p>
    <w:p>
      <w:pPr>
        <w:spacing w:after="80" w:line="252" w:lineRule="auto"/>
      </w:pPr>
      <w:r>
        <w:t>Each input file should become an evidence package rather than a loose text chunk:</w:t>
      </w:r>
    </w:p>
    <w:p>
      <w:pPr>
        <w:pStyle w:val="ListBullet"/>
        <w:spacing w:after="20"/>
      </w:pPr>
      <w:r>
        <w:t>Original immutable file</w:t>
      </w:r>
    </w:p>
    <w:p>
      <w:pPr>
        <w:pStyle w:val="ListBullet"/>
        <w:spacing w:after="20"/>
      </w:pPr>
      <w:r>
        <w:t>File hash and metadata</w:t>
      </w:r>
    </w:p>
    <w:p>
      <w:pPr>
        <w:pStyle w:val="ListBullet"/>
        <w:spacing w:after="20"/>
      </w:pPr>
      <w:r>
        <w:t>Classification and access-control metadata</w:t>
      </w:r>
    </w:p>
    <w:p>
      <w:pPr>
        <w:pStyle w:val="ListBullet"/>
        <w:spacing w:after="20"/>
      </w:pPr>
      <w:r>
        <w:t>Structured extraction in JSON</w:t>
      </w:r>
    </w:p>
    <w:p>
      <w:pPr>
        <w:pStyle w:val="ListBullet"/>
        <w:spacing w:after="20"/>
      </w:pPr>
      <w:r>
        <w:t>Readable Markdown rendering</w:t>
      </w:r>
    </w:p>
    <w:p>
      <w:pPr>
        <w:pStyle w:val="ListBullet"/>
        <w:spacing w:after="20"/>
      </w:pPr>
      <w:r>
        <w:t>Exported images, tables and figures where relevant</w:t>
      </w:r>
    </w:p>
    <w:p>
      <w:pPr>
        <w:pStyle w:val="ListBullet"/>
        <w:spacing w:after="20"/>
      </w:pPr>
      <w:r>
        <w:t>Source references at document, page, slide, sheet and section level</w:t>
      </w:r>
    </w:p>
    <w:p>
      <w:pPr>
        <w:pStyle w:val="ListBullet"/>
        <w:spacing w:after="20"/>
      </w:pPr>
      <w:r>
        <w:t>Extraction warnings, OCR confidence and fallback decisions</w:t>
      </w:r>
    </w:p>
    <w:p>
      <w:pPr>
        <w:pStyle w:val="Heading1"/>
        <w:keepNext/>
      </w:pPr>
      <w:r>
        <w:t>9. Specification, User-Story and Test Traceability Model</w:t>
      </w:r>
    </w:p>
    <w:p>
      <w:pPr>
        <w:spacing w:after="80" w:line="252" w:lineRule="auto"/>
      </w:pPr>
      <w:r>
        <w:t>The target workflow is spec-driven and test-driven. The coding agent must build from approved user stories, and tests must verify the acceptance criteria attached to those stories.</w:t>
      </w:r>
    </w:p>
    <w:tbl>
      <w:tblPr>
        <w:tblW w:type="auto" w:w="0"/>
        <w:jc w:val="center"/>
        <w:tblLook w:firstColumn="1" w:firstRow="1" w:lastColumn="0" w:lastRow="0" w:noHBand="0" w:noVBand="1" w:val="04A0"/>
      </w:tblPr>
      <w:tblGrid>
        <w:gridCol w:w="10080"/>
      </w:tblGrid>
      <w:tr>
        <w:tc>
          <w:tcPr>
            <w:tcW w:type="dxa" w:w="10080"/>
            <w:shd w:fill="F2F2F2"/>
            <w:tcMar>
              <w:top w:w="110" w:type="dxa"/>
              <w:start w:w="140" w:type="dxa"/>
              <w:bottom w:w="110" w:type="dxa"/>
              <w:end w:w="140" w:type="dxa"/>
            </w:tcMar>
          </w:tcPr>
          <w:p>
            <w:pPr>
              <w:spacing w:after="0"/>
            </w:pPr>
            <w:r>
              <w:rPr>
                <w:rFonts w:ascii="Consolas" w:hAnsi="Consolas" w:eastAsia="Consolas"/>
                <w:sz w:val="17"/>
              </w:rPr>
              <w:t>EVID-0042  Source document, page or sheet reference</w:t>
              <w:br/>
            </w:r>
            <w:r>
              <w:rPr>
                <w:rFonts w:ascii="Consolas" w:hAnsi="Consolas" w:eastAsia="Consolas"/>
                <w:sz w:val="17"/>
              </w:rPr>
              <w:t xml:space="preserve">   |</w:t>
              <w:br/>
            </w:r>
            <w:r>
              <w:rPr>
                <w:rFonts w:ascii="Consolas" w:hAnsi="Consolas" w:eastAsia="Consolas"/>
                <w:sz w:val="17"/>
              </w:rPr>
              <w:t>REQ-0137   Requirement</w:t>
              <w:br/>
            </w:r>
            <w:r>
              <w:rPr>
                <w:rFonts w:ascii="Consolas" w:hAnsi="Consolas" w:eastAsia="Consolas"/>
                <w:sz w:val="17"/>
              </w:rPr>
              <w:t xml:space="preserve">   |</w:t>
              <w:br/>
            </w:r>
            <w:r>
              <w:rPr>
                <w:rFonts w:ascii="Consolas" w:hAnsi="Consolas" w:eastAsia="Consolas"/>
                <w:sz w:val="17"/>
              </w:rPr>
              <w:t>STORY-0088 User story</w:t>
              <w:br/>
            </w:r>
            <w:r>
              <w:rPr>
                <w:rFonts w:ascii="Consolas" w:hAnsi="Consolas" w:eastAsia="Consolas"/>
                <w:sz w:val="17"/>
              </w:rPr>
              <w:t xml:space="preserve">   |</w:t>
              <w:br/>
            </w:r>
            <w:r>
              <w:rPr>
                <w:rFonts w:ascii="Consolas" w:hAnsi="Consolas" w:eastAsia="Consolas"/>
                <w:sz w:val="17"/>
              </w:rPr>
              <w:t>AC-0088-1  Acceptance criterion</w:t>
              <w:br/>
            </w:r>
            <w:r>
              <w:rPr>
                <w:rFonts w:ascii="Consolas" w:hAnsi="Consolas" w:eastAsia="Consolas"/>
                <w:sz w:val="17"/>
              </w:rPr>
              <w:t xml:space="preserve">   |</w:t>
              <w:br/>
            </w:r>
            <w:r>
              <w:rPr>
                <w:rFonts w:ascii="Consolas" w:hAnsi="Consolas" w:eastAsia="Consolas"/>
                <w:sz w:val="17"/>
              </w:rPr>
              <w:t>TASK-0214  Implementation task</w:t>
              <w:br/>
            </w:r>
            <w:r>
              <w:rPr>
                <w:rFonts w:ascii="Consolas" w:hAnsi="Consolas" w:eastAsia="Consolas"/>
                <w:sz w:val="17"/>
              </w:rPr>
              <w:t xml:space="preserve">   |</w:t>
              <w:br/>
            </w:r>
            <w:r>
              <w:rPr>
                <w:rFonts w:ascii="Consolas" w:hAnsi="Consolas" w:eastAsia="Consolas"/>
                <w:sz w:val="17"/>
              </w:rPr>
              <w:t>TEST-0045  Unit / integration / end-to-end test</w:t>
              <w:br/>
            </w:r>
            <w:r>
              <w:rPr>
                <w:rFonts w:ascii="Consolas" w:hAnsi="Consolas" w:eastAsia="Consolas"/>
                <w:sz w:val="17"/>
              </w:rPr>
              <w:t xml:space="preserve">   |</w:t>
              <w:br/>
            </w:r>
            <w:r>
              <w:rPr>
                <w:rFonts w:ascii="Consolas" w:hAnsi="Consolas" w:eastAsia="Consolas"/>
                <w:sz w:val="17"/>
              </w:rPr>
              <w:t>COMMIT      Code change</w:t>
              <w:br/>
            </w:r>
            <w:r>
              <w:rPr>
                <w:rFonts w:ascii="Consolas" w:hAnsi="Consolas" w:eastAsia="Consolas"/>
                <w:sz w:val="17"/>
              </w:rPr>
              <w:t xml:space="preserve">   |</w:t>
              <w:br/>
            </w:r>
            <w:r>
              <w:rPr>
                <w:rFonts w:ascii="Consolas" w:hAnsi="Consolas" w:eastAsia="Consolas"/>
                <w:sz w:val="17"/>
              </w:rPr>
              <w:t>RELEASE     Deployment artefact</w:t>
              <w:br/>
            </w:r>
          </w:p>
        </w:tc>
      </w:tr>
    </w:tbl>
    <w:p/>
    <w:p>
      <w:pPr>
        <w:spacing w:after="80" w:line="252" w:lineRule="auto"/>
      </w:pPr>
      <w:r>
        <w:t>When a test fails, the system should not blindly patch code until CI turns green. It should check whether the failure arises from implementation, test design, requirement ambiguity or a stale plan.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1F4E79"/>
            <w:vAlign w:val="center"/>
            <w:tcMar>
              <w:top w:w="90" w:type="dxa"/>
              <w:start w:w="90" w:type="dxa"/>
              <w:bottom w:w="90" w:type="dxa"/>
              <w:end w:w="90" w:type="dxa"/>
            </w:tcMar>
          </w:tcPr>
          <w:p>
            <w:pPr>
              <w:spacing w:after="0"/>
            </w:pPr>
            <w:r/>
            <w:r>
              <w:rPr>
                <w:b/>
                <w:color w:val="FFFFFF"/>
                <w:sz w:val="17"/>
              </w:rPr>
              <w:t>Failure type</w:t>
            </w:r>
          </w:p>
        </w:tc>
        <w:tc>
          <w:tcPr>
            <w:tcW w:type="dxa" w:w="8352"/>
            <w:shd w:fill="1F4E79"/>
            <w:vAlign w:val="center"/>
            <w:tcMar>
              <w:top w:w="90" w:type="dxa"/>
              <w:start w:w="90" w:type="dxa"/>
              <w:bottom w:w="90" w:type="dxa"/>
              <w:end w:w="90" w:type="dxa"/>
            </w:tcMar>
          </w:tcPr>
          <w:p>
            <w:pPr>
              <w:spacing w:after="0"/>
            </w:pPr>
            <w:r/>
            <w:r>
              <w:rPr>
                <w:b/>
                <w:color w:val="FFFFFF"/>
                <w:sz w:val="17"/>
              </w:rPr>
              <w:t>Correct response</w:t>
            </w:r>
          </w:p>
        </w:tc>
      </w:tr>
      <w:tr>
        <w:tc>
          <w:tcPr>
            <w:tcW w:type="dxa" w:w="2448"/>
            <w:vAlign w:val="top"/>
            <w:tcMar>
              <w:top w:w="90" w:type="dxa"/>
              <w:start w:w="90" w:type="dxa"/>
              <w:bottom w:w="90" w:type="dxa"/>
              <w:end w:w="90" w:type="dxa"/>
            </w:tcMar>
          </w:tcPr>
          <w:p>
            <w:pPr>
              <w:spacing w:after="0"/>
            </w:pPr>
            <w:r/>
            <w:r>
              <w:rPr>
                <w:b w:val="0"/>
                <w:sz w:val="17"/>
              </w:rPr>
              <w:t>Implementation defect</w:t>
            </w:r>
          </w:p>
        </w:tc>
        <w:tc>
          <w:tcPr>
            <w:tcW w:type="dxa" w:w="8352"/>
            <w:vAlign w:val="top"/>
            <w:tcMar>
              <w:top w:w="90" w:type="dxa"/>
              <w:start w:w="90" w:type="dxa"/>
              <w:bottom w:w="90" w:type="dxa"/>
              <w:end w:w="90" w:type="dxa"/>
            </w:tcMar>
          </w:tcPr>
          <w:p>
            <w:pPr>
              <w:spacing w:after="0"/>
            </w:pPr>
            <w:r/>
            <w:r>
              <w:rPr>
                <w:b w:val="0"/>
                <w:sz w:val="17"/>
              </w:rPr>
              <w:t>Coding agent proposes a bounded code fix and reruns the relevant tests.</w:t>
            </w:r>
          </w:p>
        </w:tc>
      </w:tr>
      <w:tr>
        <w:tc>
          <w:tcPr>
            <w:tcW w:type="dxa" w:w="2448"/>
            <w:vAlign w:val="top"/>
            <w:tcMar>
              <w:top w:w="90" w:type="dxa"/>
              <w:start w:w="90" w:type="dxa"/>
              <w:bottom w:w="90" w:type="dxa"/>
              <w:end w:w="90" w:type="dxa"/>
            </w:tcMar>
          </w:tcPr>
          <w:p>
            <w:pPr>
              <w:spacing w:after="0"/>
            </w:pPr>
            <w:r/>
            <w:r>
              <w:rPr>
                <w:b w:val="0"/>
                <w:sz w:val="17"/>
              </w:rPr>
              <w:t>Incorrect or incomplete test</w:t>
            </w:r>
          </w:p>
        </w:tc>
        <w:tc>
          <w:tcPr>
            <w:tcW w:type="dxa" w:w="8352"/>
            <w:vAlign w:val="top"/>
            <w:tcMar>
              <w:top w:w="90" w:type="dxa"/>
              <w:start w:w="90" w:type="dxa"/>
              <w:bottom w:w="90" w:type="dxa"/>
              <w:end w:w="90" w:type="dxa"/>
            </w:tcMar>
          </w:tcPr>
          <w:p>
            <w:pPr>
              <w:spacing w:after="0"/>
            </w:pPr>
            <w:r/>
            <w:r>
              <w:rPr>
                <w:b w:val="0"/>
                <w:sz w:val="17"/>
              </w:rPr>
              <w:t>Reviewer checks the acceptance criterion and updates the test only with approval.</w:t>
            </w:r>
          </w:p>
        </w:tc>
      </w:tr>
      <w:tr>
        <w:tc>
          <w:tcPr>
            <w:tcW w:type="dxa" w:w="2448"/>
            <w:vAlign w:val="top"/>
            <w:tcMar>
              <w:top w:w="90" w:type="dxa"/>
              <w:start w:w="90" w:type="dxa"/>
              <w:bottom w:w="90" w:type="dxa"/>
              <w:end w:w="90" w:type="dxa"/>
            </w:tcMar>
          </w:tcPr>
          <w:p>
            <w:pPr>
              <w:spacing w:after="0"/>
            </w:pPr>
            <w:r/>
            <w:r>
              <w:rPr>
                <w:b w:val="0"/>
                <w:sz w:val="17"/>
              </w:rPr>
              <w:t>Ambiguous user story</w:t>
            </w:r>
          </w:p>
        </w:tc>
        <w:tc>
          <w:tcPr>
            <w:tcW w:type="dxa" w:w="8352"/>
            <w:vAlign w:val="top"/>
            <w:tcMar>
              <w:top w:w="90" w:type="dxa"/>
              <w:start w:w="90" w:type="dxa"/>
              <w:bottom w:w="90" w:type="dxa"/>
              <w:end w:w="90" w:type="dxa"/>
            </w:tcMar>
          </w:tcPr>
          <w:p>
            <w:pPr>
              <w:spacing w:after="0"/>
            </w:pPr>
            <w:r/>
            <w:r>
              <w:rPr>
                <w:b w:val="0"/>
                <w:sz w:val="17"/>
              </w:rPr>
              <w:t>Return to the requirement and clarify the story before continuing.</w:t>
            </w:r>
          </w:p>
        </w:tc>
      </w:tr>
      <w:tr>
        <w:tc>
          <w:tcPr>
            <w:tcW w:type="dxa" w:w="2448"/>
            <w:vAlign w:val="top"/>
            <w:tcMar>
              <w:top w:w="90" w:type="dxa"/>
              <w:start w:w="90" w:type="dxa"/>
              <w:bottom w:w="90" w:type="dxa"/>
              <w:end w:w="90" w:type="dxa"/>
            </w:tcMar>
          </w:tcPr>
          <w:p>
            <w:pPr>
              <w:spacing w:after="0"/>
            </w:pPr>
            <w:r/>
            <w:r>
              <w:rPr>
                <w:b w:val="0"/>
                <w:sz w:val="17"/>
              </w:rPr>
              <w:t>Design mismatch</w:t>
            </w:r>
          </w:p>
        </w:tc>
        <w:tc>
          <w:tcPr>
            <w:tcW w:type="dxa" w:w="8352"/>
            <w:vAlign w:val="top"/>
            <w:tcMar>
              <w:top w:w="90" w:type="dxa"/>
              <w:start w:w="90" w:type="dxa"/>
              <w:bottom w:w="90" w:type="dxa"/>
              <w:end w:w="90" w:type="dxa"/>
            </w:tcMar>
          </w:tcPr>
          <w:p>
            <w:pPr>
              <w:spacing w:after="0"/>
            </w:pPr>
            <w:r/>
            <w:r>
              <w:rPr>
                <w:b w:val="0"/>
                <w:sz w:val="17"/>
              </w:rPr>
              <w:t>Revisit design.md and update the implementation plan before making broad code changes.</w:t>
            </w:r>
          </w:p>
        </w:tc>
      </w:tr>
      <w:tr>
        <w:tc>
          <w:tcPr>
            <w:tcW w:type="dxa" w:w="2448"/>
            <w:vAlign w:val="top"/>
            <w:tcMar>
              <w:top w:w="90" w:type="dxa"/>
              <w:start w:w="90" w:type="dxa"/>
              <w:bottom w:w="90" w:type="dxa"/>
              <w:end w:w="90" w:type="dxa"/>
            </w:tcMar>
          </w:tcPr>
          <w:p>
            <w:pPr>
              <w:spacing w:after="0"/>
            </w:pPr>
            <w:r/>
            <w:r>
              <w:rPr>
                <w:b w:val="0"/>
                <w:sz w:val="17"/>
              </w:rPr>
              <w:t>Requirement change</w:t>
            </w:r>
          </w:p>
        </w:tc>
        <w:tc>
          <w:tcPr>
            <w:tcW w:type="dxa" w:w="8352"/>
            <w:vAlign w:val="top"/>
            <w:tcMar>
              <w:top w:w="90" w:type="dxa"/>
              <w:start w:w="90" w:type="dxa"/>
              <w:bottom w:w="90" w:type="dxa"/>
              <w:end w:w="90" w:type="dxa"/>
            </w:tcMar>
          </w:tcPr>
          <w:p>
            <w:pPr>
              <w:spacing w:after="0"/>
            </w:pPr>
            <w:r/>
            <w:r>
              <w:rPr>
                <w:b w:val="0"/>
                <w:sz w:val="17"/>
              </w:rPr>
              <w:t>Update the requirement, dependent stories, design, tasks and tests together.</w:t>
            </w:r>
          </w:p>
        </w:tc>
      </w:tr>
    </w:tbl>
    <w:p/>
    <w:p>
      <w:pPr>
        <w:pStyle w:val="Heading2"/>
        <w:keepNext/>
      </w:pPr>
      <w:r>
        <w:t>9.1 Minimum Versioned Product Contract</w:t>
      </w:r>
    </w:p>
    <w:p>
      <w:pPr>
        <w:pStyle w:val="ListBullet"/>
        <w:spacing w:after="20"/>
      </w:pPr>
      <w:r>
        <w:t>requirements.md - business requirements, scope, constraints, assumptions and exclusions</w:t>
      </w:r>
    </w:p>
    <w:p>
      <w:pPr>
        <w:pStyle w:val="ListBullet"/>
        <w:spacing w:after="20"/>
      </w:pPr>
      <w:r>
        <w:t>design.md - architecture, interfaces, data model, security considerations and design decisions</w:t>
      </w:r>
    </w:p>
    <w:p>
      <w:pPr>
        <w:pStyle w:val="ListBullet"/>
        <w:spacing w:after="20"/>
      </w:pPr>
      <w:r>
        <w:t>tasks.md - small implementation tasks linked to stories</w:t>
      </w:r>
    </w:p>
    <w:p>
      <w:pPr>
        <w:pStyle w:val="ListBullet"/>
        <w:spacing w:after="20"/>
      </w:pPr>
      <w:r>
        <w:t>user-stories.md - story IDs, acceptance criteria and dependencies</w:t>
      </w:r>
    </w:p>
    <w:p>
      <w:pPr>
        <w:pStyle w:val="ListBullet"/>
        <w:spacing w:after="20"/>
      </w:pPr>
      <w:r>
        <w:t>test-plan.md - test cases linked to story and requirement IDs</w:t>
      </w:r>
    </w:p>
    <w:p>
      <w:pPr>
        <w:pStyle w:val="ListBullet"/>
        <w:spacing w:after="20"/>
      </w:pPr>
      <w:r>
        <w:t>traceability.csv or traceability.json - evidence-to-release linkage</w:t>
      </w:r>
    </w:p>
    <w:p>
      <w:pPr>
        <w:pStyle w:val="ListBullet"/>
        <w:spacing w:after="20"/>
      </w:pPr>
      <w:r>
        <w:t>ADRs - architecture decisions and rationale</w:t>
      </w:r>
    </w:p>
    <w:p>
      <w:pPr>
        <w:pStyle w:val="Heading1"/>
        <w:keepNext/>
      </w:pPr>
      <w:r>
        <w:t>10. Human-Triggered Automation and Future Agent Roles</w:t>
      </w:r>
    </w:p>
    <w:p>
      <w:pPr>
        <w:spacing w:after="80" w:line="252" w:lineRule="auto"/>
      </w:pPr>
      <w:r>
        <w:t>New files should eventually trigger a repeatable local document-to-spec pipeline after an explicit human action.</w:t>
      </w:r>
    </w:p>
    <w:tbl>
      <w:tblPr>
        <w:tblW w:type="auto" w:w="0"/>
        <w:jc w:val="center"/>
        <w:tblLook w:firstColumn="1" w:firstRow="1" w:lastColumn="0" w:lastRow="0" w:noHBand="0" w:noVBand="1" w:val="04A0"/>
      </w:tblPr>
      <w:tblGrid>
        <w:gridCol w:w="10080"/>
      </w:tblGrid>
      <w:tr>
        <w:tc>
          <w:tcPr>
            <w:tcW w:type="dxa" w:w="10080"/>
            <w:shd w:fill="F2F2F2"/>
            <w:tcMar>
              <w:top w:w="110" w:type="dxa"/>
              <w:start w:w="140" w:type="dxa"/>
              <w:bottom w:w="110" w:type="dxa"/>
              <w:end w:w="140" w:type="dxa"/>
            </w:tcMar>
          </w:tcPr>
          <w:p>
            <w:pPr>
              <w:spacing w:after="0"/>
            </w:pPr>
            <w:r>
              <w:rPr>
                <w:rFonts w:ascii="Consolas" w:hAnsi="Consolas" w:eastAsia="Consolas"/>
                <w:sz w:val="17"/>
              </w:rPr>
              <w:t>New document arrives</w:t>
              <w:br/>
            </w:r>
            <w:r>
              <w:rPr>
                <w:rFonts w:ascii="Consolas" w:hAnsi="Consolas" w:eastAsia="Consolas"/>
                <w:sz w:val="17"/>
              </w:rPr>
              <w:t xml:space="preserve">  -&gt; human clicks Run or invokes a command</w:t>
              <w:br/>
            </w:r>
            <w:r>
              <w:rPr>
                <w:rFonts w:ascii="Consolas" w:hAnsi="Consolas" w:eastAsia="Consolas"/>
                <w:sz w:val="17"/>
              </w:rPr>
              <w:t xml:space="preserve">     -&gt; system hashes files and identifies changes</w:t>
              <w:br/>
            </w:r>
            <w:r>
              <w:rPr>
                <w:rFonts w:ascii="Consolas" w:hAnsi="Consolas" w:eastAsia="Consolas"/>
                <w:sz w:val="17"/>
              </w:rPr>
              <w:t xml:space="preserve">        -&gt; Docling and fallbacks parse locally</w:t>
              <w:br/>
            </w:r>
            <w:r>
              <w:rPr>
                <w:rFonts w:ascii="Consolas" w:hAnsi="Consolas" w:eastAsia="Consolas"/>
                <w:sz w:val="17"/>
              </w:rPr>
              <w:t xml:space="preserve">           -&gt; local model drafts proposed spec changes</w:t>
              <w:br/>
            </w:r>
            <w:r>
              <w:rPr>
                <w:rFonts w:ascii="Consolas" w:hAnsi="Consolas" w:eastAsia="Consolas"/>
                <w:sz w:val="17"/>
              </w:rPr>
              <w:t xml:space="preserve">              -&gt; Git diff and review summary generated</w:t>
              <w:br/>
            </w:r>
            <w:r>
              <w:rPr>
                <w:rFonts w:ascii="Consolas" w:hAnsi="Consolas" w:eastAsia="Consolas"/>
                <w:sz w:val="17"/>
              </w:rPr>
              <w:t xml:space="preserve">                 -&gt; human approves or rejects</w:t>
              <w:br/>
            </w:r>
            <w:r>
              <w:rPr>
                <w:rFonts w:ascii="Consolas" w:hAnsi="Consolas" w:eastAsia="Consolas"/>
                <w:sz w:val="17"/>
              </w:rPr>
              <w:t xml:space="preserve">                    -&gt; approved specs become development input</w:t>
              <w:br/>
            </w:r>
          </w:p>
        </w:tc>
      </w:tr>
    </w:tbl>
    <w:p/>
    <w:p>
      <w:pPr>
        <w:spacing w:after="80" w:line="252" w:lineRule="auto"/>
      </w:pPr>
      <w:r>
        <w:t>The first implementation should be a deterministic Bash or Python script. An agent such as Hermes may later invoke that script as a constrained skill after a human request. A durable workflow engine can be introduced later for retries, long-running jobs, state and approval checkpoints.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1F4E79"/>
            <w:vAlign w:val="center"/>
            <w:tcMar>
              <w:top w:w="90" w:type="dxa"/>
              <w:start w:w="90" w:type="dxa"/>
              <w:bottom w:w="90" w:type="dxa"/>
              <w:end w:w="90" w:type="dxa"/>
            </w:tcMar>
          </w:tcPr>
          <w:p>
            <w:pPr>
              <w:spacing w:after="0"/>
            </w:pPr>
            <w:r/>
            <w:r>
              <w:rPr>
                <w:b/>
                <w:color w:val="FFFFFF"/>
                <w:sz w:val="17"/>
              </w:rPr>
              <w:t>Automation level</w:t>
            </w:r>
          </w:p>
        </w:tc>
        <w:tc>
          <w:tcPr>
            <w:tcW w:type="dxa" w:w="2448"/>
            <w:shd w:fill="1F4E79"/>
            <w:vAlign w:val="center"/>
            <w:tcMar>
              <w:top w:w="90" w:type="dxa"/>
              <w:start w:w="90" w:type="dxa"/>
              <w:bottom w:w="90" w:type="dxa"/>
              <w:end w:w="90" w:type="dxa"/>
            </w:tcMar>
          </w:tcPr>
          <w:p>
            <w:pPr>
              <w:spacing w:after="0"/>
            </w:pPr>
            <w:r/>
            <w:r>
              <w:rPr>
                <w:b/>
                <w:color w:val="FFFFFF"/>
                <w:sz w:val="17"/>
              </w:rPr>
              <w:t>Trigger</w:t>
            </w:r>
          </w:p>
        </w:tc>
        <w:tc>
          <w:tcPr>
            <w:tcW w:type="dxa" w:w="6912"/>
            <w:shd w:fill="1F4E79"/>
            <w:vAlign w:val="center"/>
            <w:tcMar>
              <w:top w:w="90" w:type="dxa"/>
              <w:start w:w="90" w:type="dxa"/>
              <w:bottom w:w="90" w:type="dxa"/>
              <w:end w:w="90" w:type="dxa"/>
            </w:tcMar>
          </w:tcPr>
          <w:p>
            <w:pPr>
              <w:spacing w:after="0"/>
            </w:pPr>
            <w:r/>
            <w:r>
              <w:rPr>
                <w:b/>
                <w:color w:val="FFFFFF"/>
                <w:sz w:val="17"/>
              </w:rPr>
              <w:t>Implementation pattern</w:t>
            </w:r>
          </w:p>
        </w:tc>
      </w:tr>
      <w:tr>
        <w:tc>
          <w:tcPr>
            <w:tcW w:type="dxa" w:w="1440"/>
            <w:vAlign w:val="top"/>
            <w:tcMar>
              <w:top w:w="90" w:type="dxa"/>
              <w:start w:w="90" w:type="dxa"/>
              <w:bottom w:w="90" w:type="dxa"/>
              <w:end w:w="90" w:type="dxa"/>
            </w:tcMar>
          </w:tcPr>
          <w:p>
            <w:pPr>
              <w:spacing w:after="0"/>
            </w:pPr>
            <w:r/>
            <w:r>
              <w:rPr>
                <w:b w:val="0"/>
                <w:sz w:val="17"/>
              </w:rPr>
              <w:t>Level 1</w:t>
            </w:r>
          </w:p>
        </w:tc>
        <w:tc>
          <w:tcPr>
            <w:tcW w:type="dxa" w:w="2448"/>
            <w:vAlign w:val="top"/>
            <w:tcMar>
              <w:top w:w="90" w:type="dxa"/>
              <w:start w:w="90" w:type="dxa"/>
              <w:bottom w:w="90" w:type="dxa"/>
              <w:end w:w="90" w:type="dxa"/>
            </w:tcMar>
          </w:tcPr>
          <w:p>
            <w:pPr>
              <w:spacing w:after="0"/>
            </w:pPr>
            <w:r/>
            <w:r>
              <w:rPr>
                <w:b w:val="0"/>
                <w:sz w:val="17"/>
              </w:rPr>
              <w:t>Human command</w:t>
            </w:r>
          </w:p>
        </w:tc>
        <w:tc>
          <w:tcPr>
            <w:tcW w:type="dxa" w:w="6912"/>
            <w:vAlign w:val="top"/>
            <w:tcMar>
              <w:top w:w="90" w:type="dxa"/>
              <w:start w:w="90" w:type="dxa"/>
              <w:bottom w:w="90" w:type="dxa"/>
              <w:end w:w="90" w:type="dxa"/>
            </w:tcMar>
          </w:tcPr>
          <w:p>
            <w:pPr>
              <w:spacing w:after="0"/>
            </w:pPr>
            <w:r/>
            <w:r>
              <w:rPr>
                <w:b w:val="0"/>
                <w:sz w:val="17"/>
              </w:rPr>
              <w:t>Deterministic local script</w:t>
            </w:r>
          </w:p>
        </w:tc>
      </w:tr>
      <w:tr>
        <w:tc>
          <w:tcPr>
            <w:tcW w:type="dxa" w:w="1440"/>
            <w:vAlign w:val="top"/>
            <w:tcMar>
              <w:top w:w="90" w:type="dxa"/>
              <w:start w:w="90" w:type="dxa"/>
              <w:bottom w:w="90" w:type="dxa"/>
              <w:end w:w="90" w:type="dxa"/>
            </w:tcMar>
          </w:tcPr>
          <w:p>
            <w:pPr>
              <w:spacing w:after="0"/>
            </w:pPr>
            <w:r/>
            <w:r>
              <w:rPr>
                <w:b w:val="0"/>
                <w:sz w:val="17"/>
              </w:rPr>
              <w:t>Level 2</w:t>
            </w:r>
          </w:p>
        </w:tc>
        <w:tc>
          <w:tcPr>
            <w:tcW w:type="dxa" w:w="2448"/>
            <w:vAlign w:val="top"/>
            <w:tcMar>
              <w:top w:w="90" w:type="dxa"/>
              <w:start w:w="90" w:type="dxa"/>
              <w:bottom w:w="90" w:type="dxa"/>
              <w:end w:w="90" w:type="dxa"/>
            </w:tcMar>
          </w:tcPr>
          <w:p>
            <w:pPr>
              <w:spacing w:after="0"/>
            </w:pPr>
            <w:r/>
            <w:r>
              <w:rPr>
                <w:b w:val="0"/>
                <w:sz w:val="17"/>
              </w:rPr>
              <w:t>Human button click</w:t>
            </w:r>
          </w:p>
        </w:tc>
        <w:tc>
          <w:tcPr>
            <w:tcW w:type="dxa" w:w="6912"/>
            <w:vAlign w:val="top"/>
            <w:tcMar>
              <w:top w:w="90" w:type="dxa"/>
              <w:start w:w="90" w:type="dxa"/>
              <w:bottom w:w="90" w:type="dxa"/>
              <w:end w:w="90" w:type="dxa"/>
            </w:tcMar>
          </w:tcPr>
          <w:p>
            <w:pPr>
              <w:spacing w:after="0"/>
            </w:pPr>
            <w:r/>
            <w:r>
              <w:rPr>
                <w:b w:val="0"/>
                <w:sz w:val="17"/>
              </w:rPr>
              <w:t>Small internal UI or approved workflow interface</w:t>
            </w:r>
          </w:p>
        </w:tc>
      </w:tr>
      <w:tr>
        <w:tc>
          <w:tcPr>
            <w:tcW w:type="dxa" w:w="1440"/>
            <w:vAlign w:val="top"/>
            <w:tcMar>
              <w:top w:w="90" w:type="dxa"/>
              <w:start w:w="90" w:type="dxa"/>
              <w:bottom w:w="90" w:type="dxa"/>
              <w:end w:w="90" w:type="dxa"/>
            </w:tcMar>
          </w:tcPr>
          <w:p>
            <w:pPr>
              <w:spacing w:after="0"/>
            </w:pPr>
            <w:r/>
            <w:r>
              <w:rPr>
                <w:b w:val="0"/>
                <w:sz w:val="17"/>
              </w:rPr>
              <w:t>Level 3</w:t>
            </w:r>
          </w:p>
        </w:tc>
        <w:tc>
          <w:tcPr>
            <w:tcW w:type="dxa" w:w="2448"/>
            <w:vAlign w:val="top"/>
            <w:tcMar>
              <w:top w:w="90" w:type="dxa"/>
              <w:start w:w="90" w:type="dxa"/>
              <w:bottom w:w="90" w:type="dxa"/>
              <w:end w:w="90" w:type="dxa"/>
            </w:tcMar>
          </w:tcPr>
          <w:p>
            <w:pPr>
              <w:spacing w:after="0"/>
            </w:pPr>
            <w:r/>
            <w:r>
              <w:rPr>
                <w:b w:val="0"/>
                <w:sz w:val="17"/>
              </w:rPr>
              <w:t>Human asks an agent</w:t>
            </w:r>
          </w:p>
        </w:tc>
        <w:tc>
          <w:tcPr>
            <w:tcW w:type="dxa" w:w="6912"/>
            <w:vAlign w:val="top"/>
            <w:tcMar>
              <w:top w:w="90" w:type="dxa"/>
              <w:start w:w="90" w:type="dxa"/>
              <w:bottom w:w="90" w:type="dxa"/>
              <w:end w:w="90" w:type="dxa"/>
            </w:tcMar>
          </w:tcPr>
          <w:p>
            <w:pPr>
              <w:spacing w:after="0"/>
            </w:pPr>
            <w:r/>
            <w:r>
              <w:rPr>
                <w:b w:val="0"/>
                <w:sz w:val="17"/>
              </w:rPr>
              <w:t>Constrained agent skill that invokes the deterministic script</w:t>
            </w:r>
          </w:p>
        </w:tc>
      </w:tr>
      <w:tr>
        <w:tc>
          <w:tcPr>
            <w:tcW w:type="dxa" w:w="1440"/>
            <w:vAlign w:val="top"/>
            <w:tcMar>
              <w:top w:w="90" w:type="dxa"/>
              <w:start w:w="90" w:type="dxa"/>
              <w:bottom w:w="90" w:type="dxa"/>
              <w:end w:w="90" w:type="dxa"/>
            </w:tcMar>
          </w:tcPr>
          <w:p>
            <w:pPr>
              <w:spacing w:after="0"/>
            </w:pPr>
            <w:r/>
            <w:r>
              <w:rPr>
                <w:b w:val="0"/>
                <w:sz w:val="17"/>
              </w:rPr>
              <w:t>Level 4</w:t>
            </w:r>
          </w:p>
        </w:tc>
        <w:tc>
          <w:tcPr>
            <w:tcW w:type="dxa" w:w="2448"/>
            <w:vAlign w:val="top"/>
            <w:tcMar>
              <w:top w:w="90" w:type="dxa"/>
              <w:start w:w="90" w:type="dxa"/>
              <w:bottom w:w="90" w:type="dxa"/>
              <w:end w:w="90" w:type="dxa"/>
            </w:tcMar>
          </w:tcPr>
          <w:p>
            <w:pPr>
              <w:spacing w:after="0"/>
            </w:pPr>
            <w:r/>
            <w:r>
              <w:rPr>
                <w:b w:val="0"/>
                <w:sz w:val="17"/>
              </w:rPr>
              <w:t>Event detected with approval gate</w:t>
            </w:r>
          </w:p>
        </w:tc>
        <w:tc>
          <w:tcPr>
            <w:tcW w:type="dxa" w:w="6912"/>
            <w:vAlign w:val="top"/>
            <w:tcMar>
              <w:top w:w="90" w:type="dxa"/>
              <w:start w:w="90" w:type="dxa"/>
              <w:bottom w:w="90" w:type="dxa"/>
              <w:end w:w="90" w:type="dxa"/>
            </w:tcMar>
          </w:tcPr>
          <w:p>
            <w:pPr>
              <w:spacing w:after="0"/>
            </w:pPr>
            <w:r/>
            <w:r>
              <w:rPr>
                <w:b w:val="0"/>
                <w:sz w:val="17"/>
              </w:rPr>
              <w:t>Durable workflow engine with audit trail, policy checks and human approval</w:t>
            </w:r>
          </w:p>
        </w:tc>
      </w:tr>
    </w:tbl>
    <w:p/>
    <w:p>
      <w:pPr>
        <w:pStyle w:val="Heading1"/>
        <w:keepNext/>
      </w:pPr>
      <w:r>
        <w:t>11. GitHub Backup and Repository Strategy</w:t>
      </w:r>
    </w:p>
    <w:p>
      <w:pPr>
        <w:spacing w:after="80" w:line="252" w:lineRule="auto"/>
      </w:pPr>
      <w:r>
        <w:t>As of this version, the lab is not yet backed up to GitHub. Git is installed, but the root workspace has not been initialised as a Git repository, a root .gitignore is not present, Git user details are not configured and the GitHub CLI is not installed.</w:t>
      </w:r>
    </w:p>
    <w:p>
      <w:pPr>
        <w:spacing w:after="80" w:line="252" w:lineRule="auto"/>
      </w:pPr>
      <w:r>
        <w:t>The recommended immediate approach is one private root repository for the learning lab. Mature applications can later move into separate repositories.</w:t>
      </w:r>
    </w:p>
    <w:tbl>
      <w:tblPr>
        <w:tblW w:type="auto" w:w="0"/>
        <w:jc w:val="center"/>
        <w:tblLook w:firstColumn="1" w:firstRow="1" w:lastColumn="0" w:lastRow="0" w:noHBand="0" w:noVBand="1" w:val="04A0"/>
      </w:tblPr>
      <w:tblGrid>
        <w:gridCol w:w="10080"/>
      </w:tblGrid>
      <w:tr>
        <w:tc>
          <w:tcPr>
            <w:tcW w:type="dxa" w:w="10080"/>
            <w:shd w:fill="F2F2F2"/>
            <w:tcMar>
              <w:top w:w="110" w:type="dxa"/>
              <w:start w:w="140" w:type="dxa"/>
              <w:bottom w:w="110" w:type="dxa"/>
              <w:end w:w="140" w:type="dxa"/>
            </w:tcMar>
          </w:tcPr>
          <w:p>
            <w:pPr>
              <w:spacing w:after="0"/>
            </w:pPr>
            <w:r>
              <w:rPr>
                <w:rFonts w:ascii="Consolas" w:hAnsi="Consolas" w:eastAsia="Consolas"/>
                <w:sz w:val="17"/>
              </w:rPr>
              <w:t>enterprise-ai-lab  (private GitHub repository)</w:t>
              <w:br/>
            </w:r>
            <w:r>
              <w:rPr>
                <w:rFonts w:ascii="Consolas" w:hAnsi="Consolas" w:eastAsia="Consolas"/>
                <w:sz w:val="17"/>
              </w:rPr>
              <w:t xml:space="preserve">  docs/</w:t>
              <w:br/>
            </w:r>
            <w:r>
              <w:rPr>
                <w:rFonts w:ascii="Consolas" w:hAnsi="Consolas" w:eastAsia="Consolas"/>
                <w:sz w:val="17"/>
              </w:rPr>
              <w:t xml:space="preserve">  configs/</w:t>
              <w:br/>
            </w:r>
            <w:r>
              <w:rPr>
                <w:rFonts w:ascii="Consolas" w:hAnsi="Consolas" w:eastAsia="Consolas"/>
                <w:sz w:val="17"/>
              </w:rPr>
              <w:t xml:space="preserve">  shared/</w:t>
              <w:br/>
            </w:r>
            <w:r>
              <w:rPr>
                <w:rFonts w:ascii="Consolas" w:hAnsi="Consolas" w:eastAsia="Consolas"/>
                <w:sz w:val="17"/>
              </w:rPr>
              <w:t xml:space="preserve">  projects/</w:t>
              <w:br/>
            </w:r>
            <w:r>
              <w:rPr>
                <w:rFonts w:ascii="Consolas" w:hAnsi="Consolas" w:eastAsia="Consolas"/>
                <w:sz w:val="17"/>
              </w:rPr>
              <w:t xml:space="preserve">  README.md</w:t>
              <w:br/>
            </w:r>
            <w:r>
              <w:rPr>
                <w:rFonts w:ascii="Consolas" w:hAnsi="Consolas" w:eastAsia="Consolas"/>
                <w:sz w:val="17"/>
              </w:rPr>
              <w:t xml:space="preserve">  opencode.json</w:t>
              <w:br/>
            </w:r>
            <w:r>
              <w:rPr>
                <w:rFonts w:ascii="Consolas" w:hAnsi="Consolas" w:eastAsia="Consolas"/>
                <w:sz w:val="17"/>
              </w:rPr>
              <w:br/>
            </w:r>
            <w:r>
              <w:rPr>
                <w:rFonts w:ascii="Consolas" w:hAnsi="Consolas" w:eastAsia="Consolas"/>
                <w:sz w:val="17"/>
              </w:rPr>
              <w:t>Do not push:</w:t>
              <w:br/>
            </w:r>
            <w:r>
              <w:rPr>
                <w:rFonts w:ascii="Consolas" w:hAnsi="Consolas" w:eastAsia="Consolas"/>
                <w:sz w:val="17"/>
              </w:rPr>
              <w:t xml:space="preserve">  OAuth credentials | auth.json | .env files | private keys</w:t>
              <w:br/>
            </w:r>
            <w:r>
              <w:rPr>
                <w:rFonts w:ascii="Consolas" w:hAnsi="Consolas" w:eastAsia="Consolas"/>
                <w:sz w:val="17"/>
              </w:rPr>
              <w:t xml:space="preserve">  raw workplace documents | sensitive evidence extracts | model weights</w:t>
              <w:br/>
            </w:r>
          </w:p>
        </w:tc>
      </w:tr>
    </w:tbl>
    <w:p/>
    <w:p>
      <w:pPr>
        <w:pStyle w:val="Heading1"/>
        <w:keepNext/>
      </w:pPr>
      <w:r>
        <w:t>12. Logging and Token-Usage Measurement</w:t>
      </w:r>
    </w:p>
    <w:p>
      <w:pPr>
        <w:spacing w:after="80" w:line="252" w:lineRule="auto"/>
      </w:pPr>
      <w:r>
        <w:t>The experiment uses timestamped filenames so that each log can be correlated to a step and component.</w:t>
      </w:r>
    </w:p>
    <w:tbl>
      <w:tblPr>
        <w:tblW w:type="auto" w:w="0"/>
        <w:jc w:val="center"/>
        <w:tblLook w:firstColumn="1" w:firstRow="1" w:lastColumn="0" w:lastRow="0" w:noHBand="0" w:noVBand="1" w:val="04A0"/>
      </w:tblPr>
      <w:tblGrid>
        <w:gridCol w:w="10080"/>
      </w:tblGrid>
      <w:tr>
        <w:tc>
          <w:tcPr>
            <w:tcW w:type="dxa" w:w="10080"/>
            <w:shd w:fill="F2F2F2"/>
            <w:tcMar>
              <w:top w:w="110" w:type="dxa"/>
              <w:start w:w="140" w:type="dxa"/>
              <w:bottom w:w="110" w:type="dxa"/>
              <w:end w:w="140" w:type="dxa"/>
            </w:tcMar>
          </w:tcPr>
          <w:p>
            <w:pPr>
              <w:spacing w:after="0"/>
            </w:pPr>
            <w:r>
              <w:rPr>
                <w:rFonts w:ascii="Consolas" w:hAnsi="Consolas" w:eastAsia="Consolas"/>
                <w:sz w:val="17"/>
              </w:rPr>
              <w:t>YYYYMMDD_HHMMSS_stepXX_component_action.log</w:t>
              <w:br/>
            </w:r>
            <w:r>
              <w:rPr>
                <w:rFonts w:ascii="Consolas" w:hAnsi="Consolas" w:eastAsia="Consolas"/>
                <w:sz w:val="17"/>
              </w:rPr>
              <w:br/>
            </w:r>
            <w:r>
              <w:rPr>
                <w:rFonts w:ascii="Consolas" w:hAnsi="Consolas" w:eastAsia="Consolas"/>
                <w:sz w:val="17"/>
              </w:rPr>
              <w:t>Examples:</w:t>
              <w:br/>
            </w:r>
            <w:r>
              <w:rPr>
                <w:rFonts w:ascii="Consolas" w:hAnsi="Consolas" w:eastAsia="Consolas"/>
                <w:sz w:val="17"/>
              </w:rPr>
              <w:t>20260607_045841_opencode-step9-debug.log</w:t>
              <w:br/>
            </w:r>
            <w:r>
              <w:rPr>
                <w:rFonts w:ascii="Consolas" w:hAnsi="Consolas" w:eastAsia="Consolas"/>
                <w:sz w:val="17"/>
              </w:rPr>
              <w:t>20260607_053513_step10c_workspace_structure_setup.log</w:t>
              <w:br/>
            </w:r>
            <w:r>
              <w:rPr>
                <w:rFonts w:ascii="Consolas" w:hAnsi="Consolas" w:eastAsia="Consolas"/>
                <w:sz w:val="17"/>
              </w:rPr>
              <w:t>20260607_053741_step10d_02-app-build-pilot_baseline_opencode_stats.log</w:t>
              <w:br/>
            </w:r>
          </w:p>
        </w:tc>
      </w:tr>
    </w:tbl>
    <w:p/>
    <w:p>
      <w:pPr>
        <w:spacing w:after="80" w:line="252" w:lineRule="auto"/>
      </w:pPr>
      <w:r>
        <w:t>Token usage must be measured per project and per milestone. Cloud and local routes should be logged separately.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F4E79"/>
            <w:vAlign w:val="center"/>
            <w:tcMar>
              <w:top w:w="90" w:type="dxa"/>
              <w:start w:w="90" w:type="dxa"/>
              <w:bottom w:w="90" w:type="dxa"/>
              <w:end w:w="90" w:type="dxa"/>
            </w:tcMar>
          </w:tcPr>
          <w:p>
            <w:pPr>
              <w:spacing w:after="0"/>
            </w:pPr>
            <w:r/>
            <w:r>
              <w:rPr>
                <w:b/>
                <w:color w:val="FFFFFF"/>
                <w:sz w:val="17"/>
              </w:rPr>
              <w:t>Route</w:t>
            </w:r>
          </w:p>
        </w:tc>
        <w:tc>
          <w:tcPr>
            <w:tcW w:type="dxa" w:w="8208"/>
            <w:shd w:fill="1F4E79"/>
            <w:vAlign w:val="center"/>
            <w:tcMar>
              <w:top w:w="90" w:type="dxa"/>
              <w:start w:w="90" w:type="dxa"/>
              <w:bottom w:w="90" w:type="dxa"/>
              <w:end w:w="90" w:type="dxa"/>
            </w:tcMar>
          </w:tcPr>
          <w:p>
            <w:pPr>
              <w:spacing w:after="0"/>
            </w:pPr>
            <w:r/>
            <w:r>
              <w:rPr>
                <w:b/>
                <w:color w:val="FFFFFF"/>
                <w:sz w:val="17"/>
              </w:rPr>
              <w:t>Metrics to capture</w:t>
            </w:r>
          </w:p>
        </w:tc>
      </w:tr>
      <w:tr>
        <w:tc>
          <w:tcPr>
            <w:tcW w:type="dxa" w:w="2592"/>
            <w:vAlign w:val="top"/>
            <w:tcMar>
              <w:top w:w="90" w:type="dxa"/>
              <w:start w:w="90" w:type="dxa"/>
              <w:bottom w:w="90" w:type="dxa"/>
              <w:end w:w="90" w:type="dxa"/>
            </w:tcMar>
          </w:tcPr>
          <w:p>
            <w:pPr>
              <w:spacing w:after="0"/>
            </w:pPr>
            <w:r/>
            <w:r>
              <w:rPr>
                <w:b w:val="0"/>
                <w:sz w:val="17"/>
              </w:rPr>
              <w:t>OpenCode with OpenAI</w:t>
            </w:r>
          </w:p>
        </w:tc>
        <w:tc>
          <w:tcPr>
            <w:tcW w:type="dxa" w:w="8208"/>
            <w:vAlign w:val="top"/>
            <w:tcMar>
              <w:top w:w="90" w:type="dxa"/>
              <w:start w:w="90" w:type="dxa"/>
              <w:bottom w:w="90" w:type="dxa"/>
              <w:end w:w="90" w:type="dxa"/>
            </w:tcMar>
          </w:tcPr>
          <w:p>
            <w:pPr>
              <w:spacing w:after="0"/>
            </w:pPr>
            <w:r/>
            <w:r>
              <w:rPr>
                <w:b w:val="0"/>
                <w:sz w:val="17"/>
              </w:rPr>
              <w:t>Project, step, phase, session count, input tokens, output tokens, cache read/write, model, reported cost and approval decisions.</w:t>
            </w:r>
          </w:p>
        </w:tc>
      </w:tr>
      <w:tr>
        <w:tc>
          <w:tcPr>
            <w:tcW w:type="dxa" w:w="2592"/>
            <w:vAlign w:val="top"/>
            <w:tcMar>
              <w:top w:w="90" w:type="dxa"/>
              <w:start w:w="90" w:type="dxa"/>
              <w:bottom w:w="90" w:type="dxa"/>
              <w:end w:w="90" w:type="dxa"/>
            </w:tcMar>
          </w:tcPr>
          <w:p>
            <w:pPr>
              <w:spacing w:after="0"/>
            </w:pPr>
            <w:r/>
            <w:r>
              <w:rPr>
                <w:b w:val="0"/>
                <w:sz w:val="17"/>
              </w:rPr>
              <w:t>Direct local Ollama</w:t>
            </w:r>
          </w:p>
        </w:tc>
        <w:tc>
          <w:tcPr>
            <w:tcW w:type="dxa" w:w="8208"/>
            <w:vAlign w:val="top"/>
            <w:tcMar>
              <w:top w:w="90" w:type="dxa"/>
              <w:start w:w="90" w:type="dxa"/>
              <w:bottom w:w="90" w:type="dxa"/>
              <w:end w:w="90" w:type="dxa"/>
            </w:tcMar>
          </w:tcPr>
          <w:p>
            <w:pPr>
              <w:spacing w:after="0"/>
            </w:pPr>
            <w:r/>
            <w:r>
              <w:rPr>
                <w:b w:val="0"/>
                <w:sz w:val="17"/>
              </w:rPr>
              <w:t>Project, step, source file, prompt tokens, output tokens, model, total duration, load duration and optional GPU utilisation snapshot.</w:t>
            </w:r>
          </w:p>
        </w:tc>
      </w:tr>
      <w:tr>
        <w:tc>
          <w:tcPr>
            <w:tcW w:type="dxa" w:w="2592"/>
            <w:vAlign w:val="top"/>
            <w:tcMar>
              <w:top w:w="90" w:type="dxa"/>
              <w:start w:w="90" w:type="dxa"/>
              <w:bottom w:w="90" w:type="dxa"/>
              <w:end w:w="90" w:type="dxa"/>
            </w:tcMar>
          </w:tcPr>
          <w:p>
            <w:pPr>
              <w:spacing w:after="0"/>
            </w:pPr>
            <w:r/>
            <w:r>
              <w:rPr>
                <w:b w:val="0"/>
                <w:sz w:val="17"/>
              </w:rPr>
              <w:t>Document ingestion</w:t>
            </w:r>
          </w:p>
        </w:tc>
        <w:tc>
          <w:tcPr>
            <w:tcW w:type="dxa" w:w="8208"/>
            <w:vAlign w:val="top"/>
            <w:tcMar>
              <w:top w:w="90" w:type="dxa"/>
              <w:start w:w="90" w:type="dxa"/>
              <w:bottom w:w="90" w:type="dxa"/>
              <w:end w:w="90" w:type="dxa"/>
            </w:tcMar>
          </w:tcPr>
          <w:p>
            <w:pPr>
              <w:spacing w:after="0"/>
            </w:pPr>
            <w:r/>
            <w:r>
              <w:rPr>
                <w:b w:val="0"/>
                <w:sz w:val="17"/>
              </w:rPr>
              <w:t>File count, pages/slides/sheets processed, extraction duration, warning count, OCR confidence and fallback usage.</w:t>
            </w:r>
          </w:p>
        </w:tc>
      </w:tr>
    </w:tbl>
    <w:p/>
    <w:p>
      <w:pPr>
        <w:pStyle w:val="Heading1"/>
        <w:keepNext/>
      </w:pPr>
      <w:r>
        <w:t>13. Roadmap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1F4E79"/>
            <w:vAlign w:val="center"/>
            <w:tcMar>
              <w:top w:w="90" w:type="dxa"/>
              <w:start w:w="90" w:type="dxa"/>
              <w:bottom w:w="90" w:type="dxa"/>
              <w:end w:w="90" w:type="dxa"/>
            </w:tcMar>
          </w:tcPr>
          <w:p>
            <w:pPr>
              <w:spacing w:after="0"/>
            </w:pPr>
            <w:r/>
            <w:r>
              <w:rPr>
                <w:b/>
                <w:color w:val="FFFFFF"/>
                <w:sz w:val="16"/>
              </w:rPr>
              <w:t>Priority</w:t>
            </w:r>
          </w:p>
        </w:tc>
        <w:tc>
          <w:tcPr>
            <w:tcW w:type="dxa" w:w="4608"/>
            <w:shd w:fill="1F4E79"/>
            <w:vAlign w:val="center"/>
            <w:tcMar>
              <w:top w:w="90" w:type="dxa"/>
              <w:start w:w="90" w:type="dxa"/>
              <w:bottom w:w="90" w:type="dxa"/>
              <w:end w:w="90" w:type="dxa"/>
            </w:tcMar>
          </w:tcPr>
          <w:p>
            <w:pPr>
              <w:spacing w:after="0"/>
            </w:pPr>
            <w:r/>
            <w:r>
              <w:rPr>
                <w:b/>
                <w:color w:val="FFFFFF"/>
                <w:sz w:val="16"/>
              </w:rPr>
              <w:t>Next action</w:t>
            </w:r>
          </w:p>
        </w:tc>
        <w:tc>
          <w:tcPr>
            <w:tcW w:type="dxa" w:w="5760"/>
            <w:shd w:fill="1F4E79"/>
            <w:vAlign w:val="center"/>
            <w:tcMar>
              <w:top w:w="90" w:type="dxa"/>
              <w:start w:w="90" w:type="dxa"/>
              <w:bottom w:w="90" w:type="dxa"/>
              <w:end w:w="90" w:type="dxa"/>
            </w:tcMar>
          </w:tcPr>
          <w:p>
            <w:pPr>
              <w:spacing w:after="0"/>
            </w:pPr>
            <w:r/>
            <w:r>
              <w:rPr>
                <w:b/>
                <w:color w:val="FFFFFF"/>
                <w:sz w:val="16"/>
              </w:rPr>
              <w:t>Purpose</w:t>
            </w:r>
          </w:p>
        </w:tc>
      </w:tr>
      <w:tr>
        <w:tc>
          <w:tcPr>
            <w:tcW w:type="dxa" w:w="1440"/>
            <w:vAlign w:val="top"/>
            <w:tcMar>
              <w:top w:w="90" w:type="dxa"/>
              <w:start w:w="90" w:type="dxa"/>
              <w:bottom w:w="90" w:type="dxa"/>
              <w:end w:w="90" w:type="dxa"/>
            </w:tcMar>
          </w:tcPr>
          <w:p>
            <w:pPr>
              <w:spacing w:after="0"/>
            </w:pPr>
            <w:r/>
            <w:r>
              <w:rPr>
                <w:b w:val="0"/>
                <w:sz w:val="16"/>
              </w:rPr>
              <w:t>Immediate</w:t>
            </w:r>
          </w:p>
        </w:tc>
        <w:tc>
          <w:tcPr>
            <w:tcW w:type="dxa" w:w="4608"/>
            <w:vAlign w:val="top"/>
            <w:tcMar>
              <w:top w:w="90" w:type="dxa"/>
              <w:start w:w="90" w:type="dxa"/>
              <w:bottom w:w="90" w:type="dxa"/>
              <w:end w:w="90" w:type="dxa"/>
            </w:tcMar>
          </w:tcPr>
          <w:p>
            <w:pPr>
              <w:spacing w:after="0"/>
            </w:pPr>
            <w:r/>
            <w:r>
              <w:rPr>
                <w:b w:val="0"/>
                <w:sz w:val="16"/>
              </w:rPr>
              <w:t>Configure Git identity, install GitHub CLI, create a root .gitignore, initialise a root Git repository and push a private backup.</w:t>
            </w:r>
          </w:p>
        </w:tc>
        <w:tc>
          <w:tcPr>
            <w:tcW w:type="dxa" w:w="5760"/>
            <w:vAlign w:val="top"/>
            <w:tcMar>
              <w:top w:w="90" w:type="dxa"/>
              <w:start w:w="90" w:type="dxa"/>
              <w:bottom w:w="90" w:type="dxa"/>
              <w:end w:w="90" w:type="dxa"/>
            </w:tcMar>
          </w:tcPr>
          <w:p>
            <w:pPr>
              <w:spacing w:after="0"/>
            </w:pPr>
            <w:r/>
            <w:r>
              <w:rPr>
                <w:b w:val="0"/>
                <w:sz w:val="16"/>
              </w:rPr>
              <w:t>Protect the work before continuing.</w:t>
            </w:r>
          </w:p>
        </w:tc>
      </w:tr>
      <w:tr>
        <w:tc>
          <w:tcPr>
            <w:tcW w:type="dxa" w:w="1440"/>
            <w:vAlign w:val="top"/>
            <w:tcMar>
              <w:top w:w="90" w:type="dxa"/>
              <w:start w:w="90" w:type="dxa"/>
              <w:bottom w:w="90" w:type="dxa"/>
              <w:end w:w="90" w:type="dxa"/>
            </w:tcMar>
          </w:tcPr>
          <w:p>
            <w:pPr>
              <w:spacing w:after="0"/>
            </w:pPr>
            <w:r/>
            <w:r>
              <w:rPr>
                <w:b w:val="0"/>
                <w:sz w:val="16"/>
              </w:rPr>
              <w:t>Immediate</w:t>
            </w:r>
          </w:p>
        </w:tc>
        <w:tc>
          <w:tcPr>
            <w:tcW w:type="dxa" w:w="4608"/>
            <w:vAlign w:val="top"/>
            <w:tcMar>
              <w:top w:w="90" w:type="dxa"/>
              <w:start w:w="90" w:type="dxa"/>
              <w:bottom w:w="90" w:type="dxa"/>
              <w:end w:w="90" w:type="dxa"/>
            </w:tcMar>
          </w:tcPr>
          <w:p>
            <w:pPr>
              <w:spacing w:after="0"/>
            </w:pPr>
            <w:r/>
            <w:r>
              <w:rPr>
                <w:b w:val="0"/>
                <w:sz w:val="16"/>
              </w:rPr>
              <w:t>Capture a clean project-specific usage baseline.</w:t>
            </w:r>
          </w:p>
        </w:tc>
        <w:tc>
          <w:tcPr>
            <w:tcW w:type="dxa" w:w="5760"/>
            <w:vAlign w:val="top"/>
            <w:tcMar>
              <w:top w:w="90" w:type="dxa"/>
              <w:start w:w="90" w:type="dxa"/>
              <w:bottom w:w="90" w:type="dxa"/>
              <w:end w:w="90" w:type="dxa"/>
            </w:tcMar>
          </w:tcPr>
          <w:p>
            <w:pPr>
              <w:spacing w:after="0"/>
            </w:pPr>
            <w:r/>
            <w:r>
              <w:rPr>
                <w:b w:val="0"/>
                <w:sz w:val="16"/>
              </w:rPr>
              <w:t>Ensure future token deltas are meaningful.</w:t>
            </w:r>
          </w:p>
        </w:tc>
      </w:tr>
      <w:tr>
        <w:tc>
          <w:tcPr>
            <w:tcW w:type="dxa" w:w="1440"/>
            <w:vAlign w:val="top"/>
            <w:tcMar>
              <w:top w:w="90" w:type="dxa"/>
              <w:start w:w="90" w:type="dxa"/>
              <w:bottom w:w="90" w:type="dxa"/>
              <w:end w:w="90" w:type="dxa"/>
            </w:tcMar>
          </w:tcPr>
          <w:p>
            <w:pPr>
              <w:spacing w:after="0"/>
            </w:pPr>
            <w:r/>
            <w:r>
              <w:rPr>
                <w:b w:val="0"/>
                <w:sz w:val="16"/>
              </w:rPr>
              <w:t>Next</w:t>
            </w:r>
          </w:p>
        </w:tc>
        <w:tc>
          <w:tcPr>
            <w:tcW w:type="dxa" w:w="4608"/>
            <w:vAlign w:val="top"/>
            <w:tcMar>
              <w:top w:w="90" w:type="dxa"/>
              <w:start w:w="90" w:type="dxa"/>
              <w:bottom w:w="90" w:type="dxa"/>
              <w:end w:w="90" w:type="dxa"/>
            </w:tcMar>
          </w:tcPr>
          <w:p>
            <w:pPr>
              <w:spacing w:after="0"/>
            </w:pPr>
            <w:r/>
            <w:r>
              <w:rPr>
                <w:b w:val="0"/>
                <w:sz w:val="16"/>
              </w:rPr>
              <w:t>Validate the OpenAI-backed OpenCode development route with a controlled test.</w:t>
            </w:r>
          </w:p>
        </w:tc>
        <w:tc>
          <w:tcPr>
            <w:tcW w:type="dxa" w:w="5760"/>
            <w:vAlign w:val="top"/>
            <w:tcMar>
              <w:top w:w="90" w:type="dxa"/>
              <w:start w:w="90" w:type="dxa"/>
              <w:bottom w:w="90" w:type="dxa"/>
              <w:end w:w="90" w:type="dxa"/>
            </w:tcMar>
          </w:tcPr>
          <w:p>
            <w:pPr>
              <w:spacing w:after="0"/>
            </w:pPr>
            <w:r/>
            <w:r>
              <w:rPr>
                <w:b w:val="0"/>
                <w:sz w:val="16"/>
              </w:rPr>
              <w:t>Confirm the coding-agent path.</w:t>
            </w:r>
          </w:p>
        </w:tc>
      </w:tr>
      <w:tr>
        <w:tc>
          <w:tcPr>
            <w:tcW w:type="dxa" w:w="1440"/>
            <w:vAlign w:val="top"/>
            <w:tcMar>
              <w:top w:w="90" w:type="dxa"/>
              <w:start w:w="90" w:type="dxa"/>
              <w:bottom w:w="90" w:type="dxa"/>
              <w:end w:w="90" w:type="dxa"/>
            </w:tcMar>
          </w:tcPr>
          <w:p>
            <w:pPr>
              <w:spacing w:after="0"/>
            </w:pPr>
            <w:r/>
            <w:r>
              <w:rPr>
                <w:b w:val="0"/>
                <w:sz w:val="16"/>
              </w:rPr>
              <w:t>Next</w:t>
            </w:r>
          </w:p>
        </w:tc>
        <w:tc>
          <w:tcPr>
            <w:tcW w:type="dxa" w:w="4608"/>
            <w:vAlign w:val="top"/>
            <w:tcMar>
              <w:top w:w="90" w:type="dxa"/>
              <w:start w:w="90" w:type="dxa"/>
              <w:bottom w:w="90" w:type="dxa"/>
              <w:end w:w="90" w:type="dxa"/>
            </w:tcMar>
          </w:tcPr>
          <w:p>
            <w:pPr>
              <w:spacing w:after="0"/>
            </w:pPr>
            <w:r/>
            <w:r>
              <w:rPr>
                <w:b w:val="0"/>
                <w:sz w:val="16"/>
              </w:rPr>
              <w:t>Install and initialise OpenSpec.</w:t>
            </w:r>
          </w:p>
        </w:tc>
        <w:tc>
          <w:tcPr>
            <w:tcW w:type="dxa" w:w="5760"/>
            <w:vAlign w:val="top"/>
            <w:tcMar>
              <w:top w:w="90" w:type="dxa"/>
              <w:start w:w="90" w:type="dxa"/>
              <w:bottom w:w="90" w:type="dxa"/>
              <w:end w:w="90" w:type="dxa"/>
            </w:tcMar>
          </w:tcPr>
          <w:p>
            <w:pPr>
              <w:spacing w:after="0"/>
            </w:pPr>
            <w:r/>
            <w:r>
              <w:rPr>
                <w:b w:val="0"/>
                <w:sz w:val="16"/>
              </w:rPr>
              <w:t>Create a formal proposal -&gt; specs -&gt; design -&gt; tasks -&gt; implement workflow.</w:t>
            </w:r>
          </w:p>
        </w:tc>
      </w:tr>
      <w:tr>
        <w:tc>
          <w:tcPr>
            <w:tcW w:type="dxa" w:w="1440"/>
            <w:vAlign w:val="top"/>
            <w:tcMar>
              <w:top w:w="90" w:type="dxa"/>
              <w:start w:w="90" w:type="dxa"/>
              <w:bottom w:w="90" w:type="dxa"/>
              <w:end w:w="90" w:type="dxa"/>
            </w:tcMar>
          </w:tcPr>
          <w:p>
            <w:pPr>
              <w:spacing w:after="0"/>
            </w:pPr>
            <w:r/>
            <w:r>
              <w:rPr>
                <w:b w:val="0"/>
                <w:sz w:val="16"/>
              </w:rPr>
              <w:t>Next</w:t>
            </w:r>
          </w:p>
        </w:tc>
        <w:tc>
          <w:tcPr>
            <w:tcW w:type="dxa" w:w="4608"/>
            <w:vAlign w:val="top"/>
            <w:tcMar>
              <w:top w:w="90" w:type="dxa"/>
              <w:start w:w="90" w:type="dxa"/>
              <w:bottom w:w="90" w:type="dxa"/>
              <w:end w:w="90" w:type="dxa"/>
            </w:tcMar>
          </w:tcPr>
          <w:p>
            <w:pPr>
              <w:spacing w:after="0"/>
            </w:pPr>
            <w:r/>
            <w:r>
              <w:rPr>
                <w:b w:val="0"/>
                <w:sz w:val="16"/>
              </w:rPr>
              <w:t>Install Docling and fallback extractors inside the document-to-spec pilot.</w:t>
            </w:r>
          </w:p>
        </w:tc>
        <w:tc>
          <w:tcPr>
            <w:tcW w:type="dxa" w:w="5760"/>
            <w:vAlign w:val="top"/>
            <w:tcMar>
              <w:top w:w="90" w:type="dxa"/>
              <w:start w:w="90" w:type="dxa"/>
              <w:bottom w:w="90" w:type="dxa"/>
              <w:end w:w="90" w:type="dxa"/>
            </w:tcMar>
          </w:tcPr>
          <w:p>
            <w:pPr>
              <w:spacing w:after="0"/>
            </w:pPr>
            <w:r/>
            <w:r>
              <w:rPr>
                <w:b w:val="0"/>
                <w:sz w:val="16"/>
              </w:rPr>
              <w:t>Process synthetic PDFs, DOCX, PPTX, XLSX and images locally.</w:t>
            </w:r>
          </w:p>
        </w:tc>
      </w:tr>
      <w:tr>
        <w:tc>
          <w:tcPr>
            <w:tcW w:type="dxa" w:w="1440"/>
            <w:vAlign w:val="top"/>
            <w:tcMar>
              <w:top w:w="90" w:type="dxa"/>
              <w:start w:w="90" w:type="dxa"/>
              <w:bottom w:w="90" w:type="dxa"/>
              <w:end w:w="90" w:type="dxa"/>
            </w:tcMar>
          </w:tcPr>
          <w:p>
            <w:pPr>
              <w:spacing w:after="0"/>
            </w:pPr>
            <w:r/>
            <w:r>
              <w:rPr>
                <w:b w:val="0"/>
                <w:sz w:val="16"/>
              </w:rPr>
              <w:t>Next</w:t>
            </w:r>
          </w:p>
        </w:tc>
        <w:tc>
          <w:tcPr>
            <w:tcW w:type="dxa" w:w="4608"/>
            <w:vAlign w:val="top"/>
            <w:tcMar>
              <w:top w:w="90" w:type="dxa"/>
              <w:start w:w="90" w:type="dxa"/>
              <w:bottom w:w="90" w:type="dxa"/>
              <w:end w:w="90" w:type="dxa"/>
            </w:tcMar>
          </w:tcPr>
          <w:p>
            <w:pPr>
              <w:spacing w:after="0"/>
            </w:pPr>
            <w:r/>
            <w:r>
              <w:rPr>
                <w:b w:val="0"/>
                <w:sz w:val="16"/>
              </w:rPr>
              <w:t>Build a deterministic run-doc-to-spec script.</w:t>
            </w:r>
          </w:p>
        </w:tc>
        <w:tc>
          <w:tcPr>
            <w:tcW w:type="dxa" w:w="5760"/>
            <w:vAlign w:val="top"/>
            <w:tcMar>
              <w:top w:w="90" w:type="dxa"/>
              <w:start w:w="90" w:type="dxa"/>
              <w:bottom w:w="90" w:type="dxa"/>
              <w:end w:w="90" w:type="dxa"/>
            </w:tcMar>
          </w:tcPr>
          <w:p>
            <w:pPr>
              <w:spacing w:after="0"/>
            </w:pPr>
            <w:r/>
            <w:r>
              <w:rPr>
                <w:b w:val="0"/>
                <w:sz w:val="16"/>
              </w:rPr>
              <w:t>Create human-triggered local automation.</w:t>
            </w:r>
          </w:p>
        </w:tc>
      </w:tr>
      <w:tr>
        <w:tc>
          <w:tcPr>
            <w:tcW w:type="dxa" w:w="1440"/>
            <w:vAlign w:val="top"/>
            <w:tcMar>
              <w:top w:w="90" w:type="dxa"/>
              <w:start w:w="90" w:type="dxa"/>
              <w:bottom w:w="90" w:type="dxa"/>
              <w:end w:w="90" w:type="dxa"/>
            </w:tcMar>
          </w:tcPr>
          <w:p>
            <w:pPr>
              <w:spacing w:after="0"/>
            </w:pPr>
            <w:r/>
            <w:r>
              <w:rPr>
                <w:b w:val="0"/>
                <w:sz w:val="16"/>
              </w:rPr>
              <w:t>Later</w:t>
            </w:r>
          </w:p>
        </w:tc>
        <w:tc>
          <w:tcPr>
            <w:tcW w:type="dxa" w:w="4608"/>
            <w:vAlign w:val="top"/>
            <w:tcMar>
              <w:top w:w="90" w:type="dxa"/>
              <w:start w:w="90" w:type="dxa"/>
              <w:bottom w:w="90" w:type="dxa"/>
              <w:end w:w="90" w:type="dxa"/>
            </w:tcMar>
          </w:tcPr>
          <w:p>
            <w:pPr>
              <w:spacing w:after="0"/>
            </w:pPr>
            <w:r/>
            <w:r>
              <w:rPr>
                <w:b w:val="0"/>
                <w:sz w:val="16"/>
              </w:rPr>
              <w:t>Wrap the deterministic pipeline with a constrained agent skill.</w:t>
            </w:r>
          </w:p>
        </w:tc>
        <w:tc>
          <w:tcPr>
            <w:tcW w:type="dxa" w:w="5760"/>
            <w:vAlign w:val="top"/>
            <w:tcMar>
              <w:top w:w="90" w:type="dxa"/>
              <w:start w:w="90" w:type="dxa"/>
              <w:bottom w:w="90" w:type="dxa"/>
              <w:end w:w="90" w:type="dxa"/>
            </w:tcMar>
          </w:tcPr>
          <w:p>
            <w:pPr>
              <w:spacing w:after="0"/>
            </w:pPr>
            <w:r/>
            <w:r>
              <w:rPr>
                <w:b w:val="0"/>
                <w:sz w:val="16"/>
              </w:rPr>
              <w:t>Test operator-facing automation without losing control.</w:t>
            </w:r>
          </w:p>
        </w:tc>
      </w:tr>
      <w:tr>
        <w:tc>
          <w:tcPr>
            <w:tcW w:type="dxa" w:w="1440"/>
            <w:vAlign w:val="top"/>
            <w:tcMar>
              <w:top w:w="90" w:type="dxa"/>
              <w:start w:w="90" w:type="dxa"/>
              <w:bottom w:w="90" w:type="dxa"/>
              <w:end w:w="90" w:type="dxa"/>
            </w:tcMar>
          </w:tcPr>
          <w:p>
            <w:pPr>
              <w:spacing w:after="0"/>
            </w:pPr>
            <w:r/>
            <w:r>
              <w:rPr>
                <w:b w:val="0"/>
                <w:sz w:val="16"/>
              </w:rPr>
              <w:t>Later</w:t>
            </w:r>
          </w:p>
        </w:tc>
        <w:tc>
          <w:tcPr>
            <w:tcW w:type="dxa" w:w="4608"/>
            <w:vAlign w:val="top"/>
            <w:tcMar>
              <w:top w:w="90" w:type="dxa"/>
              <w:start w:w="90" w:type="dxa"/>
              <w:bottom w:w="90" w:type="dxa"/>
              <w:end w:w="90" w:type="dxa"/>
            </w:tcMar>
          </w:tcPr>
          <w:p>
            <w:pPr>
              <w:spacing w:after="0"/>
            </w:pPr>
            <w:r/>
            <w:r>
              <w:rPr>
                <w:b w:val="0"/>
                <w:sz w:val="16"/>
              </w:rPr>
              <w:t>Map all workstation shortcuts to air-gapped enterprise equivalents.</w:t>
            </w:r>
          </w:p>
        </w:tc>
        <w:tc>
          <w:tcPr>
            <w:tcW w:type="dxa" w:w="5760"/>
            <w:vAlign w:val="top"/>
            <w:tcMar>
              <w:top w:w="90" w:type="dxa"/>
              <w:start w:w="90" w:type="dxa"/>
              <w:bottom w:w="90" w:type="dxa"/>
              <w:end w:w="90" w:type="dxa"/>
            </w:tcMar>
          </w:tcPr>
          <w:p>
            <w:pPr>
              <w:spacing w:after="0"/>
            </w:pPr>
            <w:r/>
            <w:r>
              <w:rPr>
                <w:b w:val="0"/>
                <w:sz w:val="16"/>
              </w:rPr>
              <w:t>Create the enterprise deployment blueprint.</w:t>
            </w:r>
          </w:p>
        </w:tc>
      </w:tr>
    </w:tbl>
    <w:p/>
    <w:p>
      <w:pPr>
        <w:pStyle w:val="Heading1"/>
        <w:keepNext/>
      </w:pPr>
      <w:r>
        <w:t>Appendix A. Current Folder Structure</w:t>
      </w:r>
    </w:p>
    <w:tbl>
      <w:tblPr>
        <w:tblW w:type="auto" w:w="0"/>
        <w:jc w:val="center"/>
        <w:tblLook w:firstColumn="1" w:firstRow="1" w:lastColumn="0" w:lastRow="0" w:noHBand="0" w:noVBand="1" w:val="04A0"/>
      </w:tblPr>
      <w:tblGrid>
        <w:gridCol w:w="10080"/>
      </w:tblGrid>
      <w:tr>
        <w:tc>
          <w:tcPr>
            <w:tcW w:type="dxa" w:w="10080"/>
            <w:shd w:fill="F2F2F2"/>
            <w:tcMar>
              <w:top w:w="110" w:type="dxa"/>
              <w:start w:w="140" w:type="dxa"/>
              <w:bottom w:w="110" w:type="dxa"/>
              <w:end w:w="140" w:type="dxa"/>
            </w:tcMar>
          </w:tcPr>
          <w:p>
            <w:pPr>
              <w:spacing w:after="0"/>
            </w:pPr>
            <w:r>
              <w:rPr>
                <w:rFonts w:ascii="Consolas" w:hAnsi="Consolas" w:eastAsia="Consolas"/>
                <w:sz w:val="17"/>
              </w:rPr>
              <w:t>enterprise-ai-lab/</w:t>
              <w:br/>
            </w:r>
            <w:r>
              <w:rPr>
                <w:rFonts w:ascii="Consolas" w:hAnsi="Consolas" w:eastAsia="Consolas"/>
                <w:sz w:val="17"/>
              </w:rPr>
              <w:t xml:space="preserve">  configs/</w:t>
              <w:br/>
            </w:r>
            <w:r>
              <w:rPr>
                <w:rFonts w:ascii="Consolas" w:hAnsi="Consolas" w:eastAsia="Consolas"/>
                <w:sz w:val="17"/>
              </w:rPr>
              <w:t xml:space="preserve">    opencode/</w:t>
              <w:br/>
            </w:r>
            <w:r>
              <w:rPr>
                <w:rFonts w:ascii="Consolas" w:hAnsi="Consolas" w:eastAsia="Consolas"/>
                <w:sz w:val="17"/>
              </w:rPr>
              <w:t xml:space="preserve">  docs/</w:t>
              <w:br/>
            </w:r>
            <w:r>
              <w:rPr>
                <w:rFonts w:ascii="Consolas" w:hAnsi="Consolas" w:eastAsia="Consolas"/>
                <w:sz w:val="17"/>
              </w:rPr>
              <w:t xml:space="preserve">    architecture-decisions/</w:t>
              <w:br/>
            </w:r>
            <w:r>
              <w:rPr>
                <w:rFonts w:ascii="Consolas" w:hAnsi="Consolas" w:eastAsia="Consolas"/>
                <w:sz w:val="17"/>
              </w:rPr>
              <w:t xml:space="preserve">    checkpoints/</w:t>
              <w:br/>
            </w:r>
            <w:r>
              <w:rPr>
                <w:rFonts w:ascii="Consolas" w:hAnsi="Consolas" w:eastAsia="Consolas"/>
                <w:sz w:val="17"/>
              </w:rPr>
              <w:t xml:space="preserve">    reports/</w:t>
              <w:br/>
            </w:r>
            <w:r>
              <w:rPr>
                <w:rFonts w:ascii="Consolas" w:hAnsi="Consolas" w:eastAsia="Consolas"/>
                <w:sz w:val="17"/>
              </w:rPr>
              <w:t xml:space="preserve">  logs/</w:t>
              <w:br/>
            </w:r>
            <w:r>
              <w:rPr>
                <w:rFonts w:ascii="Consolas" w:hAnsi="Consolas" w:eastAsia="Consolas"/>
                <w:sz w:val="17"/>
              </w:rPr>
              <w:t xml:space="preserve">    ingestion/</w:t>
              <w:br/>
            </w:r>
            <w:r>
              <w:rPr>
                <w:rFonts w:ascii="Consolas" w:hAnsi="Consolas" w:eastAsia="Consolas"/>
                <w:sz w:val="17"/>
              </w:rPr>
              <w:t xml:space="preserve">    opencode/</w:t>
              <w:br/>
            </w:r>
            <w:r>
              <w:rPr>
                <w:rFonts w:ascii="Consolas" w:hAnsi="Consolas" w:eastAsia="Consolas"/>
                <w:sz w:val="17"/>
              </w:rPr>
              <w:t xml:space="preserve">    setup/</w:t>
              <w:br/>
            </w:r>
            <w:r>
              <w:rPr>
                <w:rFonts w:ascii="Consolas" w:hAnsi="Consolas" w:eastAsia="Consolas"/>
                <w:sz w:val="17"/>
              </w:rPr>
              <w:t xml:space="preserve">    usage/</w:t>
              <w:br/>
            </w:r>
            <w:r>
              <w:rPr>
                <w:rFonts w:ascii="Consolas" w:hAnsi="Consolas" w:eastAsia="Consolas"/>
                <w:sz w:val="17"/>
              </w:rPr>
              <w:t xml:space="preserve">  shared/</w:t>
              <w:br/>
            </w:r>
            <w:r>
              <w:rPr>
                <w:rFonts w:ascii="Consolas" w:hAnsi="Consolas" w:eastAsia="Consolas"/>
                <w:sz w:val="17"/>
              </w:rPr>
              <w:t xml:space="preserve">    sample-documents/</w:t>
              <w:br/>
            </w:r>
            <w:r>
              <w:rPr>
                <w:rFonts w:ascii="Consolas" w:hAnsi="Consolas" w:eastAsia="Consolas"/>
                <w:sz w:val="17"/>
              </w:rPr>
              <w:t xml:space="preserve">    scripts/</w:t>
              <w:br/>
            </w:r>
            <w:r>
              <w:rPr>
                <w:rFonts w:ascii="Consolas" w:hAnsi="Consolas" w:eastAsia="Consolas"/>
                <w:sz w:val="17"/>
              </w:rPr>
              <w:t xml:space="preserve">    templates/</w:t>
              <w:br/>
            </w:r>
            <w:r>
              <w:rPr>
                <w:rFonts w:ascii="Consolas" w:hAnsi="Consolas" w:eastAsia="Consolas"/>
                <w:sz w:val="17"/>
              </w:rPr>
              <w:t xml:space="preserve">  projects/</w:t>
              <w:br/>
            </w:r>
            <w:r>
              <w:rPr>
                <w:rFonts w:ascii="Consolas" w:hAnsi="Consolas" w:eastAsia="Consolas"/>
                <w:sz w:val="17"/>
              </w:rPr>
              <w:t xml:space="preserve">    01-doc-to-spec-pilot/</w:t>
              <w:br/>
            </w:r>
            <w:r>
              <w:rPr>
                <w:rFonts w:ascii="Consolas" w:hAnsi="Consolas" w:eastAsia="Consolas"/>
                <w:sz w:val="17"/>
              </w:rPr>
              <w:t xml:space="preserve">    02-app-build-pilot/</w:t>
              <w:br/>
            </w:r>
            <w:r>
              <w:rPr>
                <w:rFonts w:ascii="Consolas" w:hAnsi="Consolas" w:eastAsia="Consolas"/>
                <w:sz w:val="17"/>
              </w:rPr>
              <w:t xml:space="preserve">  opencode.json</w:t>
              <w:br/>
            </w:r>
            <w:r>
              <w:rPr>
                <w:rFonts w:ascii="Consolas" w:hAnsi="Consolas" w:eastAsia="Consolas"/>
                <w:sz w:val="17"/>
              </w:rPr>
              <w:t xml:space="preserve">  README.md</w:t>
              <w:br/>
            </w:r>
          </w:p>
        </w:tc>
      </w:tr>
    </w:tbl>
    <w:p/>
    <w:p>
      <w:pPr>
        <w:pStyle w:val="Heading1"/>
        <w:keepNext/>
      </w:pPr>
      <w:r>
        <w:t>Appendix B. Tooling Register</w:t>
      </w:r>
    </w:p>
    <w:p>
      <w:pPr>
        <w:spacing w:after="80" w:line="252" w:lineRule="auto"/>
      </w:pPr>
      <w:r>
        <w:t>The tooling register is maintained locally under docs/tooling-register.md. Each new component should record its repository, licence, version, offline installation approach, telemetry behaviour, security considerations and enterprise replacement if applicable.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1F4E79"/>
            <w:vAlign w:val="center"/>
            <w:tcMar>
              <w:top w:w="90" w:type="dxa"/>
              <w:start w:w="90" w:type="dxa"/>
              <w:bottom w:w="90" w:type="dxa"/>
              <w:end w:w="90" w:type="dxa"/>
            </w:tcMar>
          </w:tcPr>
          <w:p>
            <w:pPr>
              <w:spacing w:after="0"/>
            </w:pPr>
            <w:r/>
            <w:r>
              <w:rPr>
                <w:b/>
                <w:color w:val="FFFFFF"/>
                <w:sz w:val="17"/>
              </w:rPr>
              <w:t>Decision test</w:t>
            </w:r>
          </w:p>
        </w:tc>
        <w:tc>
          <w:tcPr>
            <w:tcW w:type="dxa" w:w="8496"/>
            <w:shd w:fill="1F4E79"/>
            <w:vAlign w:val="center"/>
            <w:tcMar>
              <w:top w:w="90" w:type="dxa"/>
              <w:start w:w="90" w:type="dxa"/>
              <w:bottom w:w="90" w:type="dxa"/>
              <w:end w:w="90" w:type="dxa"/>
            </w:tcMar>
          </w:tcPr>
          <w:p>
            <w:pPr>
              <w:spacing w:after="0"/>
            </w:pPr>
            <w:r/>
            <w:r>
              <w:rPr>
                <w:b/>
                <w:color w:val="FFFFFF"/>
                <w:sz w:val="17"/>
              </w:rPr>
              <w:t>Question</w:t>
            </w:r>
          </w:p>
        </w:tc>
      </w:tr>
      <w:tr>
        <w:tc>
          <w:tcPr>
            <w:tcW w:type="dxa" w:w="2304"/>
            <w:vAlign w:val="top"/>
            <w:tcMar>
              <w:top w:w="90" w:type="dxa"/>
              <w:start w:w="90" w:type="dxa"/>
              <w:bottom w:w="90" w:type="dxa"/>
              <w:end w:w="90" w:type="dxa"/>
            </w:tcMar>
          </w:tcPr>
          <w:p>
            <w:pPr>
              <w:spacing w:after="0"/>
            </w:pPr>
            <w:r/>
            <w:r>
              <w:rPr>
                <w:b w:val="0"/>
                <w:sz w:val="17"/>
              </w:rPr>
              <w:t>Licence</w:t>
            </w:r>
          </w:p>
        </w:tc>
        <w:tc>
          <w:tcPr>
            <w:tcW w:type="dxa" w:w="8496"/>
            <w:vAlign w:val="top"/>
            <w:tcMar>
              <w:top w:w="90" w:type="dxa"/>
              <w:start w:w="90" w:type="dxa"/>
              <w:bottom w:w="90" w:type="dxa"/>
              <w:end w:w="90" w:type="dxa"/>
            </w:tcMar>
          </w:tcPr>
          <w:p>
            <w:pPr>
              <w:spacing w:after="0"/>
            </w:pPr>
            <w:r/>
            <w:r>
              <w:rPr>
                <w:b w:val="0"/>
                <w:sz w:val="17"/>
              </w:rPr>
              <w:t>Can the component be legally imported, modified and operated in the target enterprise environment?</w:t>
            </w:r>
          </w:p>
        </w:tc>
      </w:tr>
      <w:tr>
        <w:tc>
          <w:tcPr>
            <w:tcW w:type="dxa" w:w="2304"/>
            <w:vAlign w:val="top"/>
            <w:tcMar>
              <w:top w:w="90" w:type="dxa"/>
              <w:start w:w="90" w:type="dxa"/>
              <w:bottom w:w="90" w:type="dxa"/>
              <w:end w:w="90" w:type="dxa"/>
            </w:tcMar>
          </w:tcPr>
          <w:p>
            <w:pPr>
              <w:spacing w:after="0"/>
            </w:pPr>
            <w:r/>
            <w:r>
              <w:rPr>
                <w:b w:val="0"/>
                <w:sz w:val="17"/>
              </w:rPr>
              <w:t>Offline operation</w:t>
            </w:r>
          </w:p>
        </w:tc>
        <w:tc>
          <w:tcPr>
            <w:tcW w:type="dxa" w:w="8496"/>
            <w:vAlign w:val="top"/>
            <w:tcMar>
              <w:top w:w="90" w:type="dxa"/>
              <w:start w:w="90" w:type="dxa"/>
              <w:bottom w:w="90" w:type="dxa"/>
              <w:end w:w="90" w:type="dxa"/>
            </w:tcMar>
          </w:tcPr>
          <w:p>
            <w:pPr>
              <w:spacing w:after="0"/>
            </w:pPr>
            <w:r/>
            <w:r>
              <w:rPr>
                <w:b w:val="0"/>
                <w:sz w:val="17"/>
              </w:rPr>
              <w:t>Can it run without internet access after controlled import?</w:t>
            </w:r>
          </w:p>
        </w:tc>
      </w:tr>
      <w:tr>
        <w:tc>
          <w:tcPr>
            <w:tcW w:type="dxa" w:w="2304"/>
            <w:vAlign w:val="top"/>
            <w:tcMar>
              <w:top w:w="90" w:type="dxa"/>
              <w:start w:w="90" w:type="dxa"/>
              <w:bottom w:w="90" w:type="dxa"/>
              <w:end w:w="90" w:type="dxa"/>
            </w:tcMar>
          </w:tcPr>
          <w:p>
            <w:pPr>
              <w:spacing w:after="0"/>
            </w:pPr>
            <w:r/>
            <w:r>
              <w:rPr>
                <w:b w:val="0"/>
                <w:sz w:val="17"/>
              </w:rPr>
              <w:t>Supply chain</w:t>
            </w:r>
          </w:p>
        </w:tc>
        <w:tc>
          <w:tcPr>
            <w:tcW w:type="dxa" w:w="8496"/>
            <w:vAlign w:val="top"/>
            <w:tcMar>
              <w:top w:w="90" w:type="dxa"/>
              <w:start w:w="90" w:type="dxa"/>
              <w:bottom w:w="90" w:type="dxa"/>
              <w:end w:w="90" w:type="dxa"/>
            </w:tcMar>
          </w:tcPr>
          <w:p>
            <w:pPr>
              <w:spacing w:after="0"/>
            </w:pPr>
            <w:r/>
            <w:r>
              <w:rPr>
                <w:b w:val="0"/>
                <w:sz w:val="17"/>
              </w:rPr>
              <w:t>Can packages, containers, model weights and vulnerability data be mirrored internally?</w:t>
            </w:r>
          </w:p>
        </w:tc>
      </w:tr>
      <w:tr>
        <w:tc>
          <w:tcPr>
            <w:tcW w:type="dxa" w:w="2304"/>
            <w:vAlign w:val="top"/>
            <w:tcMar>
              <w:top w:w="90" w:type="dxa"/>
              <w:start w:w="90" w:type="dxa"/>
              <w:bottom w:w="90" w:type="dxa"/>
              <w:end w:w="90" w:type="dxa"/>
            </w:tcMar>
          </w:tcPr>
          <w:p>
            <w:pPr>
              <w:spacing w:after="0"/>
            </w:pPr>
            <w:r/>
            <w:r>
              <w:rPr>
                <w:b w:val="0"/>
                <w:sz w:val="17"/>
              </w:rPr>
              <w:t>Observability</w:t>
            </w:r>
          </w:p>
        </w:tc>
        <w:tc>
          <w:tcPr>
            <w:tcW w:type="dxa" w:w="8496"/>
            <w:vAlign w:val="top"/>
            <w:tcMar>
              <w:top w:w="90" w:type="dxa"/>
              <w:start w:w="90" w:type="dxa"/>
              <w:bottom w:w="90" w:type="dxa"/>
              <w:end w:w="90" w:type="dxa"/>
            </w:tcMar>
          </w:tcPr>
          <w:p>
            <w:pPr>
              <w:spacing w:after="0"/>
            </w:pPr>
            <w:r/>
            <w:r>
              <w:rPr>
                <w:b w:val="0"/>
                <w:sz w:val="17"/>
              </w:rPr>
              <w:t>Can actions, model calls, tool calls, diffs and approvals be logged?</w:t>
            </w:r>
          </w:p>
        </w:tc>
      </w:tr>
      <w:tr>
        <w:tc>
          <w:tcPr>
            <w:tcW w:type="dxa" w:w="2304"/>
            <w:vAlign w:val="top"/>
            <w:tcMar>
              <w:top w:w="90" w:type="dxa"/>
              <w:start w:w="90" w:type="dxa"/>
              <w:bottom w:w="90" w:type="dxa"/>
              <w:end w:w="90" w:type="dxa"/>
            </w:tcMar>
          </w:tcPr>
          <w:p>
            <w:pPr>
              <w:spacing w:after="0"/>
            </w:pPr>
            <w:r/>
            <w:r>
              <w:rPr>
                <w:b w:val="0"/>
                <w:sz w:val="17"/>
              </w:rPr>
              <w:t>Replaceability</w:t>
            </w:r>
          </w:p>
        </w:tc>
        <w:tc>
          <w:tcPr>
            <w:tcW w:type="dxa" w:w="8496"/>
            <w:vAlign w:val="top"/>
            <w:tcMar>
              <w:top w:w="90" w:type="dxa"/>
              <w:start w:w="90" w:type="dxa"/>
              <w:bottom w:w="90" w:type="dxa"/>
              <w:end w:w="90" w:type="dxa"/>
            </w:tcMar>
          </w:tcPr>
          <w:p>
            <w:pPr>
              <w:spacing w:after="0"/>
            </w:pPr>
            <w:r/>
            <w:r>
              <w:rPr>
                <w:b w:val="0"/>
                <w:sz w:val="17"/>
              </w:rPr>
              <w:t>Can a personal-lab shortcut be swapped for an approved enterprise component without rewriting the workflow?</w:t>
            </w:r>
          </w:p>
        </w:tc>
      </w:tr>
    </w:tbl>
    <w:p/>
    <w:p>
      <w:pPr>
        <w:pStyle w:val="Heading1"/>
        <w:keepNext/>
      </w:pPr>
      <w:r>
        <w:t>Appendix C. Source References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720"/>
            <w:shd w:fill="1F4E79"/>
            <w:vAlign w:val="center"/>
            <w:tcMar>
              <w:top w:w="90" w:type="dxa"/>
              <w:start w:w="90" w:type="dxa"/>
              <w:bottom w:w="90" w:type="dxa"/>
              <w:end w:w="90" w:type="dxa"/>
            </w:tcMar>
          </w:tcPr>
          <w:p>
            <w:pPr>
              <w:spacing w:after="0"/>
            </w:pPr>
            <w:r/>
            <w:r>
              <w:rPr>
                <w:b/>
                <w:color w:val="FFFFFF"/>
                <w:sz w:val="15"/>
              </w:rPr>
              <w:t>Ref</w:t>
            </w:r>
          </w:p>
        </w:tc>
        <w:tc>
          <w:tcPr>
            <w:tcW w:type="dxa" w:w="3888"/>
            <w:shd w:fill="1F4E79"/>
            <w:vAlign w:val="center"/>
            <w:tcMar>
              <w:top w:w="90" w:type="dxa"/>
              <w:start w:w="90" w:type="dxa"/>
              <w:bottom w:w="90" w:type="dxa"/>
              <w:end w:w="90" w:type="dxa"/>
            </w:tcMar>
          </w:tcPr>
          <w:p>
            <w:pPr>
              <w:spacing w:after="0"/>
            </w:pPr>
            <w:r/>
            <w:r>
              <w:rPr>
                <w:b/>
                <w:color w:val="FFFFFF"/>
                <w:sz w:val="15"/>
              </w:rPr>
              <w:t>Source</w:t>
            </w:r>
          </w:p>
        </w:tc>
        <w:tc>
          <w:tcPr>
            <w:tcW w:type="dxa" w:w="6192"/>
            <w:shd w:fill="1F4E79"/>
            <w:vAlign w:val="center"/>
            <w:tcMar>
              <w:top w:w="90" w:type="dxa"/>
              <w:start w:w="90" w:type="dxa"/>
              <w:bottom w:w="90" w:type="dxa"/>
              <w:end w:w="90" w:type="dxa"/>
            </w:tcMar>
          </w:tcPr>
          <w:p>
            <w:pPr>
              <w:spacing w:after="0"/>
            </w:pPr>
            <w:r/>
            <w:r>
              <w:rPr>
                <w:b/>
                <w:color w:val="FFFFFF"/>
                <w:sz w:val="15"/>
              </w:rPr>
              <w:t>URL</w:t>
            </w:r>
          </w:p>
        </w:tc>
      </w:tr>
      <w:tr>
        <w:tc>
          <w:tcPr>
            <w:tcW w:type="dxa" w:w="720"/>
            <w:vAlign w:val="top"/>
            <w:tcMar>
              <w:top w:w="90" w:type="dxa"/>
              <w:start w:w="90" w:type="dxa"/>
              <w:bottom w:w="90" w:type="dxa"/>
              <w:end w:w="90" w:type="dxa"/>
            </w:tcMar>
          </w:tcPr>
          <w:p>
            <w:pPr>
              <w:spacing w:after="0"/>
            </w:pPr>
            <w:r/>
            <w:r>
              <w:rPr>
                <w:b w:val="0"/>
                <w:sz w:val="15"/>
              </w:rPr>
              <w:t>[1]</w:t>
            </w:r>
          </w:p>
        </w:tc>
        <w:tc>
          <w:tcPr>
            <w:tcW w:type="dxa" w:w="3888"/>
            <w:vAlign w:val="top"/>
            <w:tcMar>
              <w:top w:w="90" w:type="dxa"/>
              <w:start w:w="90" w:type="dxa"/>
              <w:bottom w:w="90" w:type="dxa"/>
              <w:end w:w="90" w:type="dxa"/>
            </w:tcMar>
          </w:tcPr>
          <w:p>
            <w:pPr>
              <w:spacing w:after="0"/>
            </w:pPr>
            <w:r/>
            <w:r>
              <w:rPr>
                <w:b w:val="0"/>
                <w:sz w:val="15"/>
              </w:rPr>
              <w:t>Docling supported formats</w:t>
            </w:r>
          </w:p>
        </w:tc>
        <w:tc>
          <w:tcPr>
            <w:tcW w:type="dxa" w:w="6192"/>
            <w:vAlign w:val="top"/>
            <w:tcMar>
              <w:top w:w="90" w:type="dxa"/>
              <w:start w:w="90" w:type="dxa"/>
              <w:bottom w:w="90" w:type="dxa"/>
              <w:end w:w="90" w:type="dxa"/>
            </w:tcMar>
          </w:tcPr>
          <w:p>
            <w:pPr>
              <w:spacing w:after="0"/>
            </w:pPr>
            <w:r/>
            <w:r>
              <w:rPr>
                <w:b w:val="0"/>
                <w:sz w:val="15"/>
              </w:rPr>
              <w:t>https://docling-project.github.io/docling/usage/supported_formats/</w:t>
            </w:r>
          </w:p>
        </w:tc>
      </w:tr>
      <w:tr>
        <w:tc>
          <w:tcPr>
            <w:tcW w:type="dxa" w:w="720"/>
            <w:vAlign w:val="top"/>
            <w:tcMar>
              <w:top w:w="90" w:type="dxa"/>
              <w:start w:w="90" w:type="dxa"/>
              <w:bottom w:w="90" w:type="dxa"/>
              <w:end w:w="90" w:type="dxa"/>
            </w:tcMar>
          </w:tcPr>
          <w:p>
            <w:pPr>
              <w:spacing w:after="0"/>
            </w:pPr>
            <w:r/>
            <w:r>
              <w:rPr>
                <w:b w:val="0"/>
                <w:sz w:val="15"/>
              </w:rPr>
              <w:t>[2]</w:t>
            </w:r>
          </w:p>
        </w:tc>
        <w:tc>
          <w:tcPr>
            <w:tcW w:type="dxa" w:w="3888"/>
            <w:vAlign w:val="top"/>
            <w:tcMar>
              <w:top w:w="90" w:type="dxa"/>
              <w:start w:w="90" w:type="dxa"/>
              <w:bottom w:w="90" w:type="dxa"/>
              <w:end w:w="90" w:type="dxa"/>
            </w:tcMar>
          </w:tcPr>
          <w:p>
            <w:pPr>
              <w:spacing w:after="0"/>
            </w:pPr>
            <w:r/>
            <w:r>
              <w:rPr>
                <w:b w:val="0"/>
                <w:sz w:val="15"/>
              </w:rPr>
              <w:t>Docling documentation overview</w:t>
            </w:r>
          </w:p>
        </w:tc>
        <w:tc>
          <w:tcPr>
            <w:tcW w:type="dxa" w:w="6192"/>
            <w:vAlign w:val="top"/>
            <w:tcMar>
              <w:top w:w="90" w:type="dxa"/>
              <w:start w:w="90" w:type="dxa"/>
              <w:bottom w:w="90" w:type="dxa"/>
              <w:end w:w="90" w:type="dxa"/>
            </w:tcMar>
          </w:tcPr>
          <w:p>
            <w:pPr>
              <w:spacing w:after="0"/>
            </w:pPr>
            <w:r/>
            <w:r>
              <w:rPr>
                <w:b w:val="0"/>
                <w:sz w:val="15"/>
              </w:rPr>
              <w:t>https://docling-project.github.io/docling/</w:t>
            </w:r>
          </w:p>
        </w:tc>
      </w:tr>
      <w:tr>
        <w:tc>
          <w:tcPr>
            <w:tcW w:type="dxa" w:w="720"/>
            <w:vAlign w:val="top"/>
            <w:tcMar>
              <w:top w:w="90" w:type="dxa"/>
              <w:start w:w="90" w:type="dxa"/>
              <w:bottom w:w="90" w:type="dxa"/>
              <w:end w:w="90" w:type="dxa"/>
            </w:tcMar>
          </w:tcPr>
          <w:p>
            <w:pPr>
              <w:spacing w:after="0"/>
            </w:pPr>
            <w:r/>
            <w:r>
              <w:rPr>
                <w:b w:val="0"/>
                <w:sz w:val="15"/>
              </w:rPr>
              <w:t>[3]</w:t>
            </w:r>
          </w:p>
        </w:tc>
        <w:tc>
          <w:tcPr>
            <w:tcW w:type="dxa" w:w="3888"/>
            <w:vAlign w:val="top"/>
            <w:tcMar>
              <w:top w:w="90" w:type="dxa"/>
              <w:start w:w="90" w:type="dxa"/>
              <w:bottom w:w="90" w:type="dxa"/>
              <w:end w:w="90" w:type="dxa"/>
            </w:tcMar>
          </w:tcPr>
          <w:p>
            <w:pPr>
              <w:spacing w:after="0"/>
            </w:pPr>
            <w:r/>
            <w:r>
              <w:rPr>
                <w:b w:val="0"/>
                <w:sz w:val="15"/>
              </w:rPr>
              <w:t>Docling CLI image export modes</w:t>
            </w:r>
          </w:p>
        </w:tc>
        <w:tc>
          <w:tcPr>
            <w:tcW w:type="dxa" w:w="6192"/>
            <w:vAlign w:val="top"/>
            <w:tcMar>
              <w:top w:w="90" w:type="dxa"/>
              <w:start w:w="90" w:type="dxa"/>
              <w:bottom w:w="90" w:type="dxa"/>
              <w:end w:w="90" w:type="dxa"/>
            </w:tcMar>
          </w:tcPr>
          <w:p>
            <w:pPr>
              <w:spacing w:after="0"/>
            </w:pPr>
            <w:r/>
            <w:r>
              <w:rPr>
                <w:b w:val="0"/>
                <w:sz w:val="15"/>
              </w:rPr>
              <w:t>https://docling-project.github.io/docling/reference/cli/</w:t>
            </w:r>
          </w:p>
        </w:tc>
      </w:tr>
      <w:tr>
        <w:tc>
          <w:tcPr>
            <w:tcW w:type="dxa" w:w="720"/>
            <w:vAlign w:val="top"/>
            <w:tcMar>
              <w:top w:w="90" w:type="dxa"/>
              <w:start w:w="90" w:type="dxa"/>
              <w:bottom w:w="90" w:type="dxa"/>
              <w:end w:w="90" w:type="dxa"/>
            </w:tcMar>
          </w:tcPr>
          <w:p>
            <w:pPr>
              <w:spacing w:after="0"/>
            </w:pPr>
            <w:r/>
            <w:r>
              <w:rPr>
                <w:b w:val="0"/>
                <w:sz w:val="15"/>
              </w:rPr>
              <w:t>[4]</w:t>
            </w:r>
          </w:p>
        </w:tc>
        <w:tc>
          <w:tcPr>
            <w:tcW w:type="dxa" w:w="3888"/>
            <w:vAlign w:val="top"/>
            <w:tcMar>
              <w:top w:w="90" w:type="dxa"/>
              <w:start w:w="90" w:type="dxa"/>
              <w:bottom w:w="90" w:type="dxa"/>
              <w:end w:w="90" w:type="dxa"/>
            </w:tcMar>
          </w:tcPr>
          <w:p>
            <w:pPr>
              <w:spacing w:after="0"/>
            </w:pPr>
            <w:r/>
            <w:r>
              <w:rPr>
                <w:b w:val="0"/>
                <w:sz w:val="15"/>
              </w:rPr>
              <w:t>OpenCode models and local-model support</w:t>
            </w:r>
          </w:p>
        </w:tc>
        <w:tc>
          <w:tcPr>
            <w:tcW w:type="dxa" w:w="6192"/>
            <w:vAlign w:val="top"/>
            <w:tcMar>
              <w:top w:w="90" w:type="dxa"/>
              <w:start w:w="90" w:type="dxa"/>
              <w:bottom w:w="90" w:type="dxa"/>
              <w:end w:w="90" w:type="dxa"/>
            </w:tcMar>
          </w:tcPr>
          <w:p>
            <w:pPr>
              <w:spacing w:after="0"/>
            </w:pPr>
            <w:r/>
            <w:r>
              <w:rPr>
                <w:b w:val="0"/>
                <w:sz w:val="15"/>
              </w:rPr>
              <w:t>https://opencode.ai/docs/models/</w:t>
            </w:r>
          </w:p>
        </w:tc>
      </w:tr>
      <w:tr>
        <w:tc>
          <w:tcPr>
            <w:tcW w:type="dxa" w:w="720"/>
            <w:vAlign w:val="top"/>
            <w:tcMar>
              <w:top w:w="90" w:type="dxa"/>
              <w:start w:w="90" w:type="dxa"/>
              <w:bottom w:w="90" w:type="dxa"/>
              <w:end w:w="90" w:type="dxa"/>
            </w:tcMar>
          </w:tcPr>
          <w:p>
            <w:pPr>
              <w:spacing w:after="0"/>
            </w:pPr>
            <w:r/>
            <w:r>
              <w:rPr>
                <w:b w:val="0"/>
                <w:sz w:val="15"/>
              </w:rPr>
              <w:t>[5]</w:t>
            </w:r>
          </w:p>
        </w:tc>
        <w:tc>
          <w:tcPr>
            <w:tcW w:type="dxa" w:w="3888"/>
            <w:vAlign w:val="top"/>
            <w:tcMar>
              <w:top w:w="90" w:type="dxa"/>
              <w:start w:w="90" w:type="dxa"/>
              <w:bottom w:w="90" w:type="dxa"/>
              <w:end w:w="90" w:type="dxa"/>
            </w:tcMar>
          </w:tcPr>
          <w:p>
            <w:pPr>
              <w:spacing w:after="0"/>
            </w:pPr>
            <w:r/>
            <w:r>
              <w:rPr>
                <w:b w:val="0"/>
                <w:sz w:val="15"/>
              </w:rPr>
              <w:t>OpenCode permissions</w:t>
            </w:r>
          </w:p>
        </w:tc>
        <w:tc>
          <w:tcPr>
            <w:tcW w:type="dxa" w:w="6192"/>
            <w:vAlign w:val="top"/>
            <w:tcMar>
              <w:top w:w="90" w:type="dxa"/>
              <w:start w:w="90" w:type="dxa"/>
              <w:bottom w:w="90" w:type="dxa"/>
              <w:end w:w="90" w:type="dxa"/>
            </w:tcMar>
          </w:tcPr>
          <w:p>
            <w:pPr>
              <w:spacing w:after="0"/>
            </w:pPr>
            <w:r/>
            <w:r>
              <w:rPr>
                <w:b w:val="0"/>
                <w:sz w:val="15"/>
              </w:rPr>
              <w:t>https://opencode.ai/docs/permissions/</w:t>
            </w:r>
          </w:p>
        </w:tc>
      </w:tr>
      <w:tr>
        <w:tc>
          <w:tcPr>
            <w:tcW w:type="dxa" w:w="720"/>
            <w:vAlign w:val="top"/>
            <w:tcMar>
              <w:top w:w="90" w:type="dxa"/>
              <w:start w:w="90" w:type="dxa"/>
              <w:bottom w:w="90" w:type="dxa"/>
              <w:end w:w="90" w:type="dxa"/>
            </w:tcMar>
          </w:tcPr>
          <w:p>
            <w:pPr>
              <w:spacing w:after="0"/>
            </w:pPr>
            <w:r/>
            <w:r>
              <w:rPr>
                <w:b w:val="0"/>
                <w:sz w:val="15"/>
              </w:rPr>
              <w:t>[6]</w:t>
            </w:r>
          </w:p>
        </w:tc>
        <w:tc>
          <w:tcPr>
            <w:tcW w:type="dxa" w:w="3888"/>
            <w:vAlign w:val="top"/>
            <w:tcMar>
              <w:top w:w="90" w:type="dxa"/>
              <w:start w:w="90" w:type="dxa"/>
              <w:bottom w:w="90" w:type="dxa"/>
              <w:end w:w="90" w:type="dxa"/>
            </w:tcMar>
          </w:tcPr>
          <w:p>
            <w:pPr>
              <w:spacing w:after="0"/>
            </w:pPr>
            <w:r/>
            <w:r>
              <w:rPr>
                <w:b w:val="0"/>
                <w:sz w:val="15"/>
              </w:rPr>
              <w:t>OpenCode project rules through AGENTS.md</w:t>
            </w:r>
          </w:p>
        </w:tc>
        <w:tc>
          <w:tcPr>
            <w:tcW w:type="dxa" w:w="6192"/>
            <w:vAlign w:val="top"/>
            <w:tcMar>
              <w:top w:w="90" w:type="dxa"/>
              <w:start w:w="90" w:type="dxa"/>
              <w:bottom w:w="90" w:type="dxa"/>
              <w:end w:w="90" w:type="dxa"/>
            </w:tcMar>
          </w:tcPr>
          <w:p>
            <w:pPr>
              <w:spacing w:after="0"/>
            </w:pPr>
            <w:r/>
            <w:r>
              <w:rPr>
                <w:b w:val="0"/>
                <w:sz w:val="15"/>
              </w:rPr>
              <w:t>https://opencode.ai/docs/rules/</w:t>
            </w:r>
          </w:p>
        </w:tc>
      </w:tr>
      <w:tr>
        <w:tc>
          <w:tcPr>
            <w:tcW w:type="dxa" w:w="720"/>
            <w:vAlign w:val="top"/>
            <w:tcMar>
              <w:top w:w="90" w:type="dxa"/>
              <w:start w:w="90" w:type="dxa"/>
              <w:bottom w:w="90" w:type="dxa"/>
              <w:end w:w="90" w:type="dxa"/>
            </w:tcMar>
          </w:tcPr>
          <w:p>
            <w:pPr>
              <w:spacing w:after="0"/>
            </w:pPr>
            <w:r/>
            <w:r>
              <w:rPr>
                <w:b w:val="0"/>
                <w:sz w:val="15"/>
              </w:rPr>
              <w:t>[7]</w:t>
            </w:r>
          </w:p>
        </w:tc>
        <w:tc>
          <w:tcPr>
            <w:tcW w:type="dxa" w:w="3888"/>
            <w:vAlign w:val="top"/>
            <w:tcMar>
              <w:top w:w="90" w:type="dxa"/>
              <w:start w:w="90" w:type="dxa"/>
              <w:bottom w:w="90" w:type="dxa"/>
              <w:end w:w="90" w:type="dxa"/>
            </w:tcMar>
          </w:tcPr>
          <w:p>
            <w:pPr>
              <w:spacing w:after="0"/>
            </w:pPr>
            <w:r/>
            <w:r>
              <w:rPr>
                <w:b w:val="0"/>
                <w:sz w:val="15"/>
              </w:rPr>
              <w:t>OpenSpec concepts: proposal -&gt; specs -&gt; design -&gt; tasks -&gt; implement</w:t>
            </w:r>
          </w:p>
        </w:tc>
        <w:tc>
          <w:tcPr>
            <w:tcW w:type="dxa" w:w="6192"/>
            <w:vAlign w:val="top"/>
            <w:tcMar>
              <w:top w:w="90" w:type="dxa"/>
              <w:start w:w="90" w:type="dxa"/>
              <w:bottom w:w="90" w:type="dxa"/>
              <w:end w:w="90" w:type="dxa"/>
            </w:tcMar>
          </w:tcPr>
          <w:p>
            <w:pPr>
              <w:spacing w:after="0"/>
            </w:pPr>
            <w:r/>
            <w:r>
              <w:rPr>
                <w:b w:val="0"/>
                <w:sz w:val="15"/>
              </w:rPr>
              <w:t>https://github.com/Fission-AI/OpenSpec/blob/main/docs/concepts.md</w:t>
            </w:r>
          </w:p>
        </w:tc>
      </w:tr>
      <w:tr>
        <w:tc>
          <w:tcPr>
            <w:tcW w:type="dxa" w:w="720"/>
            <w:vAlign w:val="top"/>
            <w:tcMar>
              <w:top w:w="90" w:type="dxa"/>
              <w:start w:w="90" w:type="dxa"/>
              <w:bottom w:w="90" w:type="dxa"/>
              <w:end w:w="90" w:type="dxa"/>
            </w:tcMar>
          </w:tcPr>
          <w:p>
            <w:pPr>
              <w:spacing w:after="0"/>
            </w:pPr>
            <w:r/>
            <w:r>
              <w:rPr>
                <w:b w:val="0"/>
                <w:sz w:val="15"/>
              </w:rPr>
              <w:t>[8]</w:t>
            </w:r>
          </w:p>
        </w:tc>
        <w:tc>
          <w:tcPr>
            <w:tcW w:type="dxa" w:w="3888"/>
            <w:vAlign w:val="top"/>
            <w:tcMar>
              <w:top w:w="90" w:type="dxa"/>
              <w:start w:w="90" w:type="dxa"/>
              <w:bottom w:w="90" w:type="dxa"/>
              <w:end w:w="90" w:type="dxa"/>
            </w:tcMar>
          </w:tcPr>
          <w:p>
            <w:pPr>
              <w:spacing w:after="0"/>
            </w:pPr>
            <w:r/>
            <w:r>
              <w:rPr>
                <w:b w:val="0"/>
                <w:sz w:val="15"/>
              </w:rPr>
              <w:t>GitHub CLI authentication quickstart</w:t>
            </w:r>
          </w:p>
        </w:tc>
        <w:tc>
          <w:tcPr>
            <w:tcW w:type="dxa" w:w="6192"/>
            <w:vAlign w:val="top"/>
            <w:tcMar>
              <w:top w:w="90" w:type="dxa"/>
              <w:start w:w="90" w:type="dxa"/>
              <w:bottom w:w="90" w:type="dxa"/>
              <w:end w:w="90" w:type="dxa"/>
            </w:tcMar>
          </w:tcPr>
          <w:p>
            <w:pPr>
              <w:spacing w:after="0"/>
            </w:pPr>
            <w:r/>
            <w:r>
              <w:rPr>
                <w:b w:val="0"/>
                <w:sz w:val="15"/>
              </w:rPr>
              <w:t>https://docs.github.com/en/github-cli/github-cli/quickstart</w:t>
            </w:r>
          </w:p>
        </w:tc>
      </w:tr>
      <w:tr>
        <w:tc>
          <w:tcPr>
            <w:tcW w:type="dxa" w:w="720"/>
            <w:vAlign w:val="top"/>
            <w:tcMar>
              <w:top w:w="90" w:type="dxa"/>
              <w:start w:w="90" w:type="dxa"/>
              <w:bottom w:w="90" w:type="dxa"/>
              <w:end w:w="90" w:type="dxa"/>
            </w:tcMar>
          </w:tcPr>
          <w:p>
            <w:pPr>
              <w:spacing w:after="0"/>
            </w:pPr>
            <w:r/>
            <w:r>
              <w:rPr>
                <w:b w:val="0"/>
                <w:sz w:val="15"/>
              </w:rPr>
              <w:t>[9]</w:t>
            </w:r>
          </w:p>
        </w:tc>
        <w:tc>
          <w:tcPr>
            <w:tcW w:type="dxa" w:w="3888"/>
            <w:vAlign w:val="top"/>
            <w:tcMar>
              <w:top w:w="90" w:type="dxa"/>
              <w:start w:w="90" w:type="dxa"/>
              <w:bottom w:w="90" w:type="dxa"/>
              <w:end w:w="90" w:type="dxa"/>
            </w:tcMar>
          </w:tcPr>
          <w:p>
            <w:pPr>
              <w:spacing w:after="0"/>
            </w:pPr>
            <w:r/>
            <w:r>
              <w:rPr>
                <w:b w:val="0"/>
                <w:sz w:val="15"/>
              </w:rPr>
              <w:t>GitHub CLI repository creation</w:t>
            </w:r>
          </w:p>
        </w:tc>
        <w:tc>
          <w:tcPr>
            <w:tcW w:type="dxa" w:w="6192"/>
            <w:vAlign w:val="top"/>
            <w:tcMar>
              <w:top w:w="90" w:type="dxa"/>
              <w:start w:w="90" w:type="dxa"/>
              <w:bottom w:w="90" w:type="dxa"/>
              <w:end w:w="90" w:type="dxa"/>
            </w:tcMar>
          </w:tcPr>
          <w:p>
            <w:pPr>
              <w:spacing w:after="0"/>
            </w:pPr>
            <w:r/>
            <w:r>
              <w:rPr>
                <w:b w:val="0"/>
                <w:sz w:val="15"/>
              </w:rPr>
              <w:t>https://cli.github.com/manual/gh_repo_create</w:t>
            </w:r>
          </w:p>
        </w:tc>
      </w:tr>
      <w:tr>
        <w:tc>
          <w:tcPr>
            <w:tcW w:type="dxa" w:w="720"/>
            <w:vAlign w:val="top"/>
            <w:tcMar>
              <w:top w:w="90" w:type="dxa"/>
              <w:start w:w="90" w:type="dxa"/>
              <w:bottom w:w="90" w:type="dxa"/>
              <w:end w:w="90" w:type="dxa"/>
            </w:tcMar>
          </w:tcPr>
          <w:p>
            <w:pPr>
              <w:spacing w:after="0"/>
            </w:pPr>
            <w:r/>
            <w:r>
              <w:rPr>
                <w:b w:val="0"/>
                <w:sz w:val="15"/>
              </w:rPr>
              <w:t>[10]</w:t>
            </w:r>
          </w:p>
        </w:tc>
        <w:tc>
          <w:tcPr>
            <w:tcW w:type="dxa" w:w="3888"/>
            <w:vAlign w:val="top"/>
            <w:tcMar>
              <w:top w:w="90" w:type="dxa"/>
              <w:start w:w="90" w:type="dxa"/>
              <w:bottom w:w="90" w:type="dxa"/>
              <w:end w:w="90" w:type="dxa"/>
            </w:tcMar>
          </w:tcPr>
          <w:p>
            <w:pPr>
              <w:spacing w:after="0"/>
            </w:pPr>
            <w:r/>
            <w:r>
              <w:rPr>
                <w:b w:val="0"/>
                <w:sz w:val="15"/>
              </w:rPr>
              <w:t>GitHub remote repositories</w:t>
            </w:r>
          </w:p>
        </w:tc>
        <w:tc>
          <w:tcPr>
            <w:tcW w:type="dxa" w:w="6192"/>
            <w:vAlign w:val="top"/>
            <w:tcMar>
              <w:top w:w="90" w:type="dxa"/>
              <w:start w:w="90" w:type="dxa"/>
              <w:bottom w:w="90" w:type="dxa"/>
              <w:end w:w="90" w:type="dxa"/>
            </w:tcMar>
          </w:tcPr>
          <w:p>
            <w:pPr>
              <w:spacing w:after="0"/>
            </w:pPr>
            <w:r/>
            <w:r>
              <w:rPr>
                <w:b w:val="0"/>
                <w:sz w:val="15"/>
              </w:rPr>
              <w:t>https://docs.github.com/articles/about-remote-repositories</w:t>
            </w:r>
          </w:p>
        </w:tc>
      </w:tr>
    </w:tbl>
    <w:p/>
    <w:p>
      <w:pPr>
        <w:pStyle w:val="SmallNote"/>
      </w:pPr>
      <w:r>
        <w:t>Note: This report is an evergreen snapshot. Update the version history, completed learning points, architecture decisions and roadmap after each validated milestone.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Open-source-first personal lab with an air-gap migration path |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Enterprise Agentic AI Development Lab | Evergreen Report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eastAsia="Aptos"/>
      <w:color w:val="64646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Agentic AI Development Lab - Open-Source-First, Air-Gap-Ready Evidence-to-Application Workflow</dc:title>
  <dc:subject>Evergreen learning report for an enterprise agentic AI development lab</dc:subject>
  <dc:creator>Keni Lim</dc:creator>
  <cp:keywords>agentic AI, enterprise AI, air-gapped, open source, Docling, OpenCode, OpenSpec, TDD, user stories</cp:keywords>
  <dc:description/>
  <cp:lastModifiedBy>Keni Lim</cp:lastModifiedBy>
  <cp:revision>1</cp:revision>
  <dcterms:created xsi:type="dcterms:W3CDTF">2013-12-23T23:15:00Z</dcterms:created>
  <dcterms:modified xsi:type="dcterms:W3CDTF">2013-12-23T23:15:00Z</dcterms:modified>
  <cp:category/>
</cp:coreProperties>
</file>