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860"/>
        <w:gridCol w:w="1545"/>
        <w:gridCol w:w="1560"/>
        <w:gridCol w:w="1560"/>
        <w:gridCol w:w="1560"/>
        <w:tblGridChange w:id="0">
          <w:tblGrid>
            <w:gridCol w:w="1275"/>
            <w:gridCol w:w="1860"/>
            <w:gridCol w:w="1545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Mappings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Excellent use of mappings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Good use of mappings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Mapping are readable but not 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Mappings are almost nonexistent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mappings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Clarity of 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Easily readable and understandable. Clear and concise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Good readability and unstandable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Readable and understandable.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Readable but barely understandable.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Writing extremely unclear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Consistency within prototypes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 prototypes are perfectly consistent in their design and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Most prototypes are consistent in their design and function.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Consistency is seen but missing in minor 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Semblance of consistency but large easily differences visible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Zero consistency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Vision for prototype excellent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Vision is 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Vision is clear in most 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Vision mostly unclear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Entirely unclear vision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TOTAL: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  <w:t xml:space="preserve">__/16  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Expert:  stays behind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Evaluator: tell user what to do after looking at supplied materials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User: Goes with group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Rest: Observers (someone take notes)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Expert: Jake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Evaluator: Kelly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User: Spencer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Notes: Kyle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