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8A4BC" w14:textId="642B44E5" w:rsidR="007B5E8B" w:rsidRPr="005169D7" w:rsidRDefault="005169D7">
      <w:pPr>
        <w:pStyle w:val="Title"/>
        <w:rPr>
          <w:lang w:val="en-GB"/>
        </w:rPr>
      </w:pPr>
      <w:r w:rsidRPr="005169D7">
        <w:rPr>
          <w:lang w:val="en-GB"/>
        </w:rPr>
        <w:t xml:space="preserve">EOS7 – </w:t>
      </w:r>
      <w:r>
        <w:rPr>
          <w:lang w:val="en-GB"/>
        </w:rPr>
        <w:t xml:space="preserve">NON-ISOTHERMAL </w:t>
      </w:r>
      <w:r w:rsidRPr="005169D7">
        <w:rPr>
          <w:lang w:val="en-GB"/>
        </w:rPr>
        <w:t>COMPRESSED AIR ENERGY S</w:t>
      </w:r>
      <w:r>
        <w:rPr>
          <w:lang w:val="en-GB"/>
        </w:rPr>
        <w:t>TORAGE IN RESERVOIR</w:t>
      </w:r>
    </w:p>
    <w:p w14:paraId="50293748" w14:textId="2C1B9376" w:rsidR="005169D7" w:rsidRDefault="005169D7" w:rsidP="005169D7">
      <w:pPr>
        <w:pStyle w:val="Subtitle"/>
        <w:rPr>
          <w:lang w:val="en-GB"/>
        </w:rPr>
      </w:pPr>
      <w:r w:rsidRPr="005169D7">
        <w:rPr>
          <w:lang w:val="en-GB"/>
        </w:rPr>
        <w:t xml:space="preserve">Julien Mouli-Castillo Ph.D.- </w:t>
      </w:r>
      <w:r w:rsidRPr="005169D7">
        <w:rPr>
          <w:lang w:val="en-GB"/>
        </w:rPr>
        <w:t>MSCA Fellow Affiliated to LBNL</w:t>
      </w:r>
    </w:p>
    <w:p w14:paraId="4DAFD60D" w14:textId="3A62BBD1" w:rsidR="000812D7" w:rsidRPr="000812D7" w:rsidRDefault="000812D7" w:rsidP="000812D7">
      <w:pPr>
        <w:rPr>
          <w:lang w:val="en-GB"/>
        </w:rPr>
      </w:pPr>
      <w:r>
        <w:rPr>
          <w:lang w:val="en-GB"/>
        </w:rPr>
        <w:t>16/05/2024</w:t>
      </w:r>
      <w:r w:rsidR="00597DD7">
        <w:rPr>
          <w:lang w:val="en-GB"/>
        </w:rPr>
        <w:t xml:space="preserve"> – T4 </w:t>
      </w:r>
      <w:r w:rsidR="002121A5">
        <w:rPr>
          <w:lang w:val="en-GB"/>
        </w:rPr>
        <w:t xml:space="preserve">build No.: </w:t>
      </w:r>
      <w:r w:rsidR="002121A5" w:rsidRPr="002121A5">
        <w:rPr>
          <w:lang w:val="en-GB"/>
        </w:rPr>
        <w:t>2405141S</w:t>
      </w:r>
    </w:p>
    <w:p w14:paraId="08B4AEF8" w14:textId="6AFEE878" w:rsidR="007B5E8B" w:rsidRPr="005169D7" w:rsidRDefault="00000000">
      <w:pPr>
        <w:pStyle w:val="Heading1"/>
        <w:rPr>
          <w:lang w:val="en-GB"/>
        </w:rPr>
      </w:pPr>
      <w:r w:rsidRPr="005169D7">
        <w:rPr>
          <w:lang w:val="en-GB"/>
        </w:rPr>
        <w:t>Conceptual Model</w:t>
      </w:r>
    </w:p>
    <w:p w14:paraId="16A91E70" w14:textId="77777777" w:rsidR="007B5E8B" w:rsidRDefault="00000000">
      <w:r>
        <w:t>The conceptual model is based on a compressed air energy storage (CAES) system within a porous media reservoir. The simulation setup is inspired by the study conducted by Curtis M. Oldenburg and Lehua Pan, detailed in their publication "Porous Media Compressed-Air Energy Storage (PM-CAES): Theory and Simulation of the Coupled Wellbore–Reservoir System" (March 2013, Transport in Porous Media, DOI: 10.1007/s11242-012-0118-6).</w:t>
      </w:r>
      <w:r>
        <w:br/>
      </w:r>
      <w:r>
        <w:br/>
        <w:t>The model geometry is represented by a dome with radial symmetry along the well axis. The attached screenshot illustrates the geometry with a horizontal scaling compression factor of 5.</w:t>
      </w:r>
    </w:p>
    <w:p w14:paraId="710166F5" w14:textId="77777777" w:rsidR="007B5E8B" w:rsidRDefault="00000000">
      <w:pPr>
        <w:pStyle w:val="Heading1"/>
      </w:pPr>
      <w:r>
        <w:t>Geometry and Properties</w:t>
      </w:r>
    </w:p>
    <w:p w14:paraId="77C24FD7" w14:textId="77777777" w:rsidR="00D346A7" w:rsidRDefault="00D346A7" w:rsidP="00D346A7"/>
    <w:p w14:paraId="63E72D88" w14:textId="7EE1F9B1" w:rsidR="00D346A7" w:rsidRDefault="00DF52F6" w:rsidP="00D346A7">
      <w:pPr>
        <w:keepNext/>
      </w:pPr>
      <w:r>
        <w:rPr>
          <w:noProof/>
        </w:rPr>
        <w:drawing>
          <wp:inline distT="0" distB="0" distL="0" distR="0" wp14:anchorId="121EFD6C" wp14:editId="6A622D80">
            <wp:extent cx="5486400" cy="2084070"/>
            <wp:effectExtent l="0" t="0" r="0" b="0"/>
            <wp:docPr id="1599753404"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53404" name="Picture 1" descr="A close-up of a diagram&#10;&#10;Description automatically generated"/>
                    <pic:cNvPicPr/>
                  </pic:nvPicPr>
                  <pic:blipFill>
                    <a:blip r:embed="rId6"/>
                    <a:stretch>
                      <a:fillRect/>
                    </a:stretch>
                  </pic:blipFill>
                  <pic:spPr>
                    <a:xfrm>
                      <a:off x="0" y="0"/>
                      <a:ext cx="5486400" cy="2084070"/>
                    </a:xfrm>
                    <a:prstGeom prst="rect">
                      <a:avLst/>
                    </a:prstGeom>
                  </pic:spPr>
                </pic:pic>
              </a:graphicData>
            </a:graphic>
          </wp:inline>
        </w:drawing>
      </w:r>
    </w:p>
    <w:p w14:paraId="1D574BD8" w14:textId="5D77348B" w:rsidR="00D346A7" w:rsidRPr="00D346A7" w:rsidRDefault="00D346A7" w:rsidP="00D346A7">
      <w:pPr>
        <w:pStyle w:val="Caption"/>
      </w:pPr>
      <w:r>
        <w:t xml:space="preserve">Figure </w:t>
      </w:r>
      <w:r>
        <w:fldChar w:fldCharType="begin"/>
      </w:r>
      <w:r>
        <w:instrText xml:space="preserve"> SEQ Figure \* ARABIC </w:instrText>
      </w:r>
      <w:r>
        <w:fldChar w:fldCharType="separate"/>
      </w:r>
      <w:r>
        <w:rPr>
          <w:noProof/>
        </w:rPr>
        <w:t>1</w:t>
      </w:r>
      <w:r>
        <w:fldChar w:fldCharType="end"/>
      </w:r>
      <w:r>
        <w:t>: Geometry of the system, boundary conditions and initial gas saturation. The well screen is indicated by the blue rectangle.</w:t>
      </w:r>
      <w:r w:rsidR="00DF52F6">
        <w:t xml:space="preserve"> The zoom-in provides details of the well elements. The well elements are 1m thick and 0.26 m wide.</w:t>
      </w:r>
    </w:p>
    <w:p w14:paraId="5DD7AEA7" w14:textId="77777777" w:rsidR="007B5E8B" w:rsidRDefault="00000000">
      <w:r>
        <w:t>The model simulates a reservoir with specific properties outlined in Table 1.</w:t>
      </w:r>
    </w:p>
    <w:p w14:paraId="61873F48" w14:textId="1232BEF3" w:rsidR="00A11C77" w:rsidRDefault="00A11C77" w:rsidP="00A11C77">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t>: Reservoir properties</w:t>
      </w:r>
    </w:p>
    <w:tbl>
      <w:tblPr>
        <w:tblStyle w:val="PlainTable1"/>
        <w:tblW w:w="0" w:type="auto"/>
        <w:tblLook w:val="04A0" w:firstRow="1" w:lastRow="0" w:firstColumn="1" w:lastColumn="0" w:noHBand="0" w:noVBand="1"/>
      </w:tblPr>
      <w:tblGrid>
        <w:gridCol w:w="4315"/>
        <w:gridCol w:w="4315"/>
      </w:tblGrid>
      <w:tr w:rsidR="007B5E8B" w14:paraId="3FF70462" w14:textId="77777777" w:rsidTr="00DF5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6541B01" w14:textId="77777777" w:rsidR="007B5E8B" w:rsidRDefault="00000000">
            <w:r>
              <w:t>Parameter</w:t>
            </w:r>
          </w:p>
        </w:tc>
        <w:tc>
          <w:tcPr>
            <w:tcW w:w="4320" w:type="dxa"/>
          </w:tcPr>
          <w:p w14:paraId="539CC323" w14:textId="77777777" w:rsidR="007B5E8B" w:rsidRDefault="00000000">
            <w:pPr>
              <w:cnfStyle w:val="100000000000" w:firstRow="1" w:lastRow="0" w:firstColumn="0" w:lastColumn="0" w:oddVBand="0" w:evenVBand="0" w:oddHBand="0" w:evenHBand="0" w:firstRowFirstColumn="0" w:firstRowLastColumn="0" w:lastRowFirstColumn="0" w:lastRowLastColumn="0"/>
            </w:pPr>
            <w:r>
              <w:t>Value</w:t>
            </w:r>
          </w:p>
        </w:tc>
      </w:tr>
      <w:tr w:rsidR="007B5E8B" w14:paraId="300FF1BF" w14:textId="77777777" w:rsidTr="00DF5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270084F" w14:textId="2570BEA3" w:rsidR="007B5E8B" w:rsidRDefault="00000000">
            <w:r>
              <w:t>Reservoir thickness</w:t>
            </w:r>
          </w:p>
        </w:tc>
        <w:tc>
          <w:tcPr>
            <w:tcW w:w="4320" w:type="dxa"/>
          </w:tcPr>
          <w:p w14:paraId="1EFB76F9" w14:textId="77777777" w:rsidR="007B5E8B" w:rsidRDefault="00000000">
            <w:pPr>
              <w:cnfStyle w:val="000000100000" w:firstRow="0" w:lastRow="0" w:firstColumn="0" w:lastColumn="0" w:oddVBand="0" w:evenVBand="0" w:oddHBand="1" w:evenHBand="0" w:firstRowFirstColumn="0" w:firstRowLastColumn="0" w:lastRowFirstColumn="0" w:lastRowLastColumn="0"/>
            </w:pPr>
            <w:r>
              <w:t>50 m</w:t>
            </w:r>
          </w:p>
        </w:tc>
      </w:tr>
      <w:tr w:rsidR="007B5E8B" w14:paraId="11537490" w14:textId="77777777" w:rsidTr="00DF52F6">
        <w:tc>
          <w:tcPr>
            <w:cnfStyle w:val="001000000000" w:firstRow="0" w:lastRow="0" w:firstColumn="1" w:lastColumn="0" w:oddVBand="0" w:evenVBand="0" w:oddHBand="0" w:evenHBand="0" w:firstRowFirstColumn="0" w:firstRowLastColumn="0" w:lastRowFirstColumn="0" w:lastRowLastColumn="0"/>
            <w:tcW w:w="4320" w:type="dxa"/>
          </w:tcPr>
          <w:p w14:paraId="6EB9FB35" w14:textId="3DE9F182" w:rsidR="007B5E8B" w:rsidRDefault="00000000">
            <w:r>
              <w:t xml:space="preserve">Depth </w:t>
            </w:r>
            <w:r w:rsidR="00DF52F6">
              <w:t xml:space="preserve">to </w:t>
            </w:r>
            <w:r>
              <w:t>top of dome</w:t>
            </w:r>
          </w:p>
        </w:tc>
        <w:tc>
          <w:tcPr>
            <w:tcW w:w="4320" w:type="dxa"/>
          </w:tcPr>
          <w:p w14:paraId="6FE723C0" w14:textId="77777777" w:rsidR="007B5E8B" w:rsidRDefault="00000000">
            <w:pPr>
              <w:cnfStyle w:val="000000000000" w:firstRow="0" w:lastRow="0" w:firstColumn="0" w:lastColumn="0" w:oddVBand="0" w:evenVBand="0" w:oddHBand="0" w:evenHBand="0" w:firstRowFirstColumn="0" w:firstRowLastColumn="0" w:lastRowFirstColumn="0" w:lastRowLastColumn="0"/>
            </w:pPr>
            <w:r>
              <w:t>720 m</w:t>
            </w:r>
          </w:p>
        </w:tc>
      </w:tr>
      <w:tr w:rsidR="00DF52F6" w14:paraId="04943366" w14:textId="77777777" w:rsidTr="00DF5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352A63B" w14:textId="11F2B9DD" w:rsidR="00DF52F6" w:rsidRDefault="00DF52F6">
            <w:r>
              <w:t>Reservoir dome radius</w:t>
            </w:r>
          </w:p>
        </w:tc>
        <w:tc>
          <w:tcPr>
            <w:tcW w:w="4320" w:type="dxa"/>
          </w:tcPr>
          <w:p w14:paraId="74BFFE85" w14:textId="124613C2" w:rsidR="00DF52F6" w:rsidRDefault="00DF52F6">
            <w:pPr>
              <w:cnfStyle w:val="000000100000" w:firstRow="0" w:lastRow="0" w:firstColumn="0" w:lastColumn="0" w:oddVBand="0" w:evenVBand="0" w:oddHBand="1" w:evenHBand="0" w:firstRowFirstColumn="0" w:firstRowLastColumn="0" w:lastRowFirstColumn="0" w:lastRowLastColumn="0"/>
            </w:pPr>
            <w:r>
              <w:t>1200 m</w:t>
            </w:r>
          </w:p>
        </w:tc>
      </w:tr>
      <w:tr w:rsidR="007B5E8B" w14:paraId="506C9F8C" w14:textId="77777777" w:rsidTr="00DF52F6">
        <w:tc>
          <w:tcPr>
            <w:cnfStyle w:val="001000000000" w:firstRow="0" w:lastRow="0" w:firstColumn="1" w:lastColumn="0" w:oddVBand="0" w:evenVBand="0" w:oddHBand="0" w:evenHBand="0" w:firstRowFirstColumn="0" w:firstRowLastColumn="0" w:lastRowFirstColumn="0" w:lastRowLastColumn="0"/>
            <w:tcW w:w="4320" w:type="dxa"/>
          </w:tcPr>
          <w:p w14:paraId="49AB7CDF" w14:textId="77777777" w:rsidR="007B5E8B" w:rsidRDefault="00000000">
            <w:r>
              <w:t>Porosity (φ)</w:t>
            </w:r>
          </w:p>
        </w:tc>
        <w:tc>
          <w:tcPr>
            <w:tcW w:w="4320" w:type="dxa"/>
          </w:tcPr>
          <w:p w14:paraId="52E25891" w14:textId="77777777" w:rsidR="007B5E8B" w:rsidRDefault="00000000">
            <w:pPr>
              <w:cnfStyle w:val="000000000000" w:firstRow="0" w:lastRow="0" w:firstColumn="0" w:lastColumn="0" w:oddVBand="0" w:evenVBand="0" w:oddHBand="0" w:evenHBand="0" w:firstRowFirstColumn="0" w:firstRowLastColumn="0" w:lastRowFirstColumn="0" w:lastRowLastColumn="0"/>
            </w:pPr>
            <w:r>
              <w:t>0.20</w:t>
            </w:r>
          </w:p>
        </w:tc>
      </w:tr>
      <w:tr w:rsidR="007B5E8B" w14:paraId="7C96ADC1" w14:textId="77777777" w:rsidTr="00DF5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23194C6" w14:textId="77777777" w:rsidR="007B5E8B" w:rsidRDefault="00000000">
            <w:r>
              <w:t>Permeability (k)</w:t>
            </w:r>
          </w:p>
        </w:tc>
        <w:tc>
          <w:tcPr>
            <w:tcW w:w="4320" w:type="dxa"/>
          </w:tcPr>
          <w:p w14:paraId="732564BD" w14:textId="77777777" w:rsidR="007B5E8B" w:rsidRDefault="00000000">
            <w:pPr>
              <w:cnfStyle w:val="000000100000" w:firstRow="0" w:lastRow="0" w:firstColumn="0" w:lastColumn="0" w:oddVBand="0" w:evenVBand="0" w:oddHBand="1" w:evenHBand="0" w:firstRowFirstColumn="0" w:firstRowLastColumn="0" w:lastRowFirstColumn="0" w:lastRowLastColumn="0"/>
            </w:pPr>
            <w:r>
              <w:t>1.0×10−12 m²</w:t>
            </w:r>
          </w:p>
        </w:tc>
      </w:tr>
      <w:tr w:rsidR="007B5E8B" w14:paraId="79584254" w14:textId="77777777" w:rsidTr="00DF52F6">
        <w:tc>
          <w:tcPr>
            <w:cnfStyle w:val="001000000000" w:firstRow="0" w:lastRow="0" w:firstColumn="1" w:lastColumn="0" w:oddVBand="0" w:evenVBand="0" w:oddHBand="0" w:evenHBand="0" w:firstRowFirstColumn="0" w:firstRowLastColumn="0" w:lastRowFirstColumn="0" w:lastRowLastColumn="0"/>
            <w:tcW w:w="4320" w:type="dxa"/>
          </w:tcPr>
          <w:p w14:paraId="3B94B222" w14:textId="77777777" w:rsidR="007B5E8B" w:rsidRDefault="00000000">
            <w:r>
              <w:t>Density of grains in reservoir formation</w:t>
            </w:r>
          </w:p>
        </w:tc>
        <w:tc>
          <w:tcPr>
            <w:tcW w:w="4320" w:type="dxa"/>
          </w:tcPr>
          <w:p w14:paraId="5282A747" w14:textId="77777777" w:rsidR="007B5E8B" w:rsidRDefault="00000000">
            <w:pPr>
              <w:cnfStyle w:val="000000000000" w:firstRow="0" w:lastRow="0" w:firstColumn="0" w:lastColumn="0" w:oddVBand="0" w:evenVBand="0" w:oddHBand="0" w:evenHBand="0" w:firstRowFirstColumn="0" w:firstRowLastColumn="0" w:lastRowFirstColumn="0" w:lastRowLastColumn="0"/>
            </w:pPr>
            <w:r>
              <w:t>2,600 kg/m³</w:t>
            </w:r>
          </w:p>
        </w:tc>
      </w:tr>
      <w:tr w:rsidR="007B5E8B" w14:paraId="156CEC30" w14:textId="77777777" w:rsidTr="00DF5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9F5942A" w14:textId="77777777" w:rsidR="007B5E8B" w:rsidRDefault="00000000">
            <w:r>
              <w:t>Compressibility of reservoir formation</w:t>
            </w:r>
          </w:p>
        </w:tc>
        <w:tc>
          <w:tcPr>
            <w:tcW w:w="4320" w:type="dxa"/>
          </w:tcPr>
          <w:p w14:paraId="6D41EEA4" w14:textId="77777777" w:rsidR="007B5E8B" w:rsidRDefault="00000000">
            <w:pPr>
              <w:cnfStyle w:val="000000100000" w:firstRow="0" w:lastRow="0" w:firstColumn="0" w:lastColumn="0" w:oddVBand="0" w:evenVBand="0" w:oddHBand="1" w:evenHBand="0" w:firstRowFirstColumn="0" w:firstRowLastColumn="0" w:lastRowFirstColumn="0" w:lastRowLastColumn="0"/>
            </w:pPr>
            <w:r>
              <w:t>1×10−10 Pa⁻¹</w:t>
            </w:r>
          </w:p>
        </w:tc>
      </w:tr>
      <w:tr w:rsidR="007B5E8B" w14:paraId="4A0AEC6A" w14:textId="77777777" w:rsidTr="00DF52F6">
        <w:tc>
          <w:tcPr>
            <w:cnfStyle w:val="001000000000" w:firstRow="0" w:lastRow="0" w:firstColumn="1" w:lastColumn="0" w:oddVBand="0" w:evenVBand="0" w:oddHBand="0" w:evenHBand="0" w:firstRowFirstColumn="0" w:firstRowLastColumn="0" w:lastRowFirstColumn="0" w:lastRowLastColumn="0"/>
            <w:tcW w:w="4320" w:type="dxa"/>
          </w:tcPr>
          <w:p w14:paraId="0EADA26A" w14:textId="77777777" w:rsidR="007B5E8B" w:rsidRDefault="00000000">
            <w:r>
              <w:t>Thermal conductivity of saturated reservoir</w:t>
            </w:r>
          </w:p>
        </w:tc>
        <w:tc>
          <w:tcPr>
            <w:tcW w:w="4320" w:type="dxa"/>
          </w:tcPr>
          <w:p w14:paraId="363C8018" w14:textId="77777777" w:rsidR="007B5E8B" w:rsidRDefault="00000000">
            <w:pPr>
              <w:cnfStyle w:val="000000000000" w:firstRow="0" w:lastRow="0" w:firstColumn="0" w:lastColumn="0" w:oddVBand="0" w:evenVBand="0" w:oddHBand="0" w:evenHBand="0" w:firstRowFirstColumn="0" w:firstRowLastColumn="0" w:lastRowFirstColumn="0" w:lastRowLastColumn="0"/>
            </w:pPr>
            <w:r>
              <w:t>2.51 W/(m·K)</w:t>
            </w:r>
          </w:p>
        </w:tc>
      </w:tr>
      <w:tr w:rsidR="007B5E8B" w14:paraId="674EFFC4" w14:textId="77777777" w:rsidTr="00DF5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01C743A" w14:textId="77777777" w:rsidR="007B5E8B" w:rsidRDefault="00000000">
            <w:r>
              <w:t>Heat capacity (CP) of saturated reservoir</w:t>
            </w:r>
          </w:p>
        </w:tc>
        <w:tc>
          <w:tcPr>
            <w:tcW w:w="4320" w:type="dxa"/>
          </w:tcPr>
          <w:p w14:paraId="7EA3A71D" w14:textId="77777777" w:rsidR="007B5E8B" w:rsidRDefault="00000000">
            <w:pPr>
              <w:cnfStyle w:val="000000100000" w:firstRow="0" w:lastRow="0" w:firstColumn="0" w:lastColumn="0" w:oddVBand="0" w:evenVBand="0" w:oddHBand="1" w:evenHBand="0" w:firstRowFirstColumn="0" w:firstRowLastColumn="0" w:lastRowFirstColumn="0" w:lastRowLastColumn="0"/>
            </w:pPr>
            <w:r>
              <w:t>920 J/(kg·K)</w:t>
            </w:r>
          </w:p>
        </w:tc>
      </w:tr>
      <w:tr w:rsidR="007B5E8B" w:rsidRPr="00DF52F6" w14:paraId="342B2F54" w14:textId="77777777" w:rsidTr="00DF52F6">
        <w:tc>
          <w:tcPr>
            <w:cnfStyle w:val="001000000000" w:firstRow="0" w:lastRow="0" w:firstColumn="1" w:lastColumn="0" w:oddVBand="0" w:evenVBand="0" w:oddHBand="0" w:evenHBand="0" w:firstRowFirstColumn="0" w:firstRowLastColumn="0" w:lastRowFirstColumn="0" w:lastRowLastColumn="0"/>
            <w:tcW w:w="4320" w:type="dxa"/>
          </w:tcPr>
          <w:p w14:paraId="5CB6E256" w14:textId="77777777" w:rsidR="007B5E8B" w:rsidRDefault="00000000">
            <w:r>
              <w:t>Capillary pressure (Pcap) and relative permeability (kr)</w:t>
            </w:r>
          </w:p>
        </w:tc>
        <w:tc>
          <w:tcPr>
            <w:tcW w:w="4320" w:type="dxa"/>
          </w:tcPr>
          <w:p w14:paraId="6F15D8CD" w14:textId="410FBCAF" w:rsidR="007B5E8B" w:rsidRPr="00DF52F6" w:rsidRDefault="00000000">
            <w:pPr>
              <w:cnfStyle w:val="000000000000" w:firstRow="0" w:lastRow="0" w:firstColumn="0" w:lastColumn="0" w:oddVBand="0" w:evenVBand="0" w:oddHBand="0" w:evenHBand="0" w:firstRowFirstColumn="0" w:firstRowLastColumn="0" w:lastRowFirstColumn="0" w:lastRowLastColumn="0"/>
              <w:rPr>
                <w:lang w:val="en-GB"/>
              </w:rPr>
            </w:pPr>
            <w:r w:rsidRPr="00DF52F6">
              <w:rPr>
                <w:lang w:val="en-GB"/>
              </w:rPr>
              <w:t>van Genuchten (Pcap), Corey</w:t>
            </w:r>
            <w:r w:rsidR="00DF52F6" w:rsidRPr="00DF52F6">
              <w:rPr>
                <w:lang w:val="en-GB"/>
              </w:rPr>
              <w:t xml:space="preserve"> relative permeability </w:t>
            </w:r>
            <w:r w:rsidR="00DF52F6">
              <w:rPr>
                <w:lang w:val="en-GB"/>
              </w:rPr>
              <w:t>for</w:t>
            </w:r>
            <w:r w:rsidR="00DF52F6" w:rsidRPr="00DF52F6">
              <w:rPr>
                <w:lang w:val="en-GB"/>
              </w:rPr>
              <w:t xml:space="preserve"> gas</w:t>
            </w:r>
            <w:r w:rsidRPr="00DF52F6">
              <w:rPr>
                <w:lang w:val="en-GB"/>
              </w:rPr>
              <w:t xml:space="preserve"> (kr)</w:t>
            </w:r>
          </w:p>
        </w:tc>
      </w:tr>
      <w:tr w:rsidR="007B5E8B" w14:paraId="068C1D39" w14:textId="77777777" w:rsidTr="00DF5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7C370EB" w14:textId="54707D5C" w:rsidR="007B5E8B" w:rsidRPr="00D346A7" w:rsidRDefault="00DF52F6">
            <w:pPr>
              <w:rPr>
                <w:lang w:val="nl-NL"/>
              </w:rPr>
            </w:pPr>
            <w:r w:rsidRPr="00DF52F6">
              <w:rPr>
                <w:i/>
                <w:iCs/>
                <w:lang w:val="nl-NL"/>
              </w:rPr>
              <w:t>m</w:t>
            </w:r>
            <w:r w:rsidRPr="00DF52F6">
              <w:rPr>
                <w:vertAlign w:val="subscript"/>
                <w:lang w:val="nl-NL"/>
              </w:rPr>
              <w:t>vG</w:t>
            </w:r>
            <w:r w:rsidR="00000000" w:rsidRPr="00D346A7">
              <w:rPr>
                <w:lang w:val="nl-NL"/>
              </w:rPr>
              <w:t xml:space="preserve"> (van Genuchten parameter)</w:t>
            </w:r>
          </w:p>
        </w:tc>
        <w:tc>
          <w:tcPr>
            <w:tcW w:w="4320" w:type="dxa"/>
          </w:tcPr>
          <w:p w14:paraId="1FCFEB8C" w14:textId="77777777" w:rsidR="007B5E8B" w:rsidRDefault="00000000">
            <w:pPr>
              <w:cnfStyle w:val="000000100000" w:firstRow="0" w:lastRow="0" w:firstColumn="0" w:lastColumn="0" w:oddVBand="0" w:evenVBand="0" w:oddHBand="1" w:evenHBand="0" w:firstRowFirstColumn="0" w:firstRowLastColumn="0" w:lastRowFirstColumn="0" w:lastRowLastColumn="0"/>
            </w:pPr>
            <w:r>
              <w:t>0.20</w:t>
            </w:r>
          </w:p>
        </w:tc>
      </w:tr>
      <w:tr w:rsidR="007B5E8B" w14:paraId="22691945" w14:textId="77777777" w:rsidTr="00DF52F6">
        <w:tc>
          <w:tcPr>
            <w:cnfStyle w:val="001000000000" w:firstRow="0" w:lastRow="0" w:firstColumn="1" w:lastColumn="0" w:oddVBand="0" w:evenVBand="0" w:oddHBand="0" w:evenHBand="0" w:firstRowFirstColumn="0" w:firstRowLastColumn="0" w:lastRowFirstColumn="0" w:lastRowLastColumn="0"/>
            <w:tcW w:w="4320" w:type="dxa"/>
          </w:tcPr>
          <w:p w14:paraId="4849D27F" w14:textId="5E508AC0" w:rsidR="007B5E8B" w:rsidRDefault="00DF52F6">
            <w:r w:rsidRPr="00DF52F6">
              <w:rPr>
                <w:i/>
                <w:iCs/>
              </w:rPr>
              <w:t>S</w:t>
            </w:r>
            <w:r w:rsidRPr="00DF52F6">
              <w:rPr>
                <w:vertAlign w:val="subscript"/>
              </w:rPr>
              <w:t>ar</w:t>
            </w:r>
            <w:r w:rsidR="00000000">
              <w:t>(aqueous-phase residual saturation)</w:t>
            </w:r>
          </w:p>
        </w:tc>
        <w:tc>
          <w:tcPr>
            <w:tcW w:w="4320" w:type="dxa"/>
          </w:tcPr>
          <w:p w14:paraId="531D3438" w14:textId="77777777" w:rsidR="007B5E8B" w:rsidRDefault="00000000">
            <w:pPr>
              <w:cnfStyle w:val="000000000000" w:firstRow="0" w:lastRow="0" w:firstColumn="0" w:lastColumn="0" w:oddVBand="0" w:evenVBand="0" w:oddHBand="0" w:evenHBand="0" w:firstRowFirstColumn="0" w:firstRowLastColumn="0" w:lastRowFirstColumn="0" w:lastRowLastColumn="0"/>
            </w:pPr>
            <w:r>
              <w:t>0.25 (Pcap), 0.27 (kr)</w:t>
            </w:r>
          </w:p>
        </w:tc>
      </w:tr>
      <w:tr w:rsidR="007B5E8B" w14:paraId="7D335663" w14:textId="77777777" w:rsidTr="00DF5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4FB2623" w14:textId="1B4AF1E5" w:rsidR="007B5E8B" w:rsidRDefault="00DF52F6">
            <w:r w:rsidRPr="00DF52F6">
              <w:rPr>
                <w:i/>
                <w:iCs/>
              </w:rPr>
              <w:t>S</w:t>
            </w:r>
            <w:r w:rsidRPr="00DF52F6">
              <w:rPr>
                <w:vertAlign w:val="subscript"/>
              </w:rPr>
              <w:t>gr</w:t>
            </w:r>
            <w:r w:rsidR="00000000">
              <w:t xml:space="preserve"> (gas-phase residual saturation)</w:t>
            </w:r>
          </w:p>
        </w:tc>
        <w:tc>
          <w:tcPr>
            <w:tcW w:w="4320" w:type="dxa"/>
          </w:tcPr>
          <w:p w14:paraId="21F2DDCA" w14:textId="77777777" w:rsidR="007B5E8B" w:rsidRDefault="00000000">
            <w:pPr>
              <w:cnfStyle w:val="000000100000" w:firstRow="0" w:lastRow="0" w:firstColumn="0" w:lastColumn="0" w:oddVBand="0" w:evenVBand="0" w:oddHBand="1" w:evenHBand="0" w:firstRowFirstColumn="0" w:firstRowLastColumn="0" w:lastRowFirstColumn="0" w:lastRowLastColumn="0"/>
            </w:pPr>
            <w:r>
              <w:t>0.01</w:t>
            </w:r>
          </w:p>
        </w:tc>
      </w:tr>
      <w:tr w:rsidR="007B5E8B" w14:paraId="73A33C74" w14:textId="77777777" w:rsidTr="00DF52F6">
        <w:tc>
          <w:tcPr>
            <w:cnfStyle w:val="001000000000" w:firstRow="0" w:lastRow="0" w:firstColumn="1" w:lastColumn="0" w:oddVBand="0" w:evenVBand="0" w:oddHBand="0" w:evenHBand="0" w:firstRowFirstColumn="0" w:firstRowLastColumn="0" w:lastRowFirstColumn="0" w:lastRowLastColumn="0"/>
            <w:tcW w:w="4320" w:type="dxa"/>
          </w:tcPr>
          <w:p w14:paraId="35860329" w14:textId="2A84DA04" w:rsidR="007B5E8B" w:rsidRDefault="00DF52F6">
            <w:r w:rsidRPr="00DF52F6">
              <w:rPr>
                <w:i/>
                <w:iCs/>
              </w:rPr>
              <w:t>P</w:t>
            </w:r>
            <w:r w:rsidRPr="00DF52F6">
              <w:rPr>
                <w:vertAlign w:val="subscript"/>
              </w:rPr>
              <w:t>c0</w:t>
            </w:r>
            <w:r w:rsidR="00000000">
              <w:t xml:space="preserve"> (capillary pressure strength</w:t>
            </w:r>
            <w:r>
              <w:t xml:space="preserve"> between aqueous and gas phases</w:t>
            </w:r>
            <w:r w:rsidR="00000000">
              <w:t>)</w:t>
            </w:r>
          </w:p>
        </w:tc>
        <w:tc>
          <w:tcPr>
            <w:tcW w:w="4320" w:type="dxa"/>
          </w:tcPr>
          <w:p w14:paraId="713404A6" w14:textId="0D5E05C2" w:rsidR="007B5E8B" w:rsidRDefault="00000000">
            <w:pPr>
              <w:cnfStyle w:val="000000000000" w:firstRow="0" w:lastRow="0" w:firstColumn="0" w:lastColumn="0" w:oddVBand="0" w:evenVBand="0" w:oddHBand="0" w:evenHBand="0" w:firstRowFirstColumn="0" w:firstRowLastColumn="0" w:lastRowFirstColumn="0" w:lastRowLastColumn="0"/>
            </w:pPr>
            <w:r>
              <w:t>1,189 Pa</w:t>
            </w:r>
            <w:r w:rsidR="00DF52F6">
              <w:t xml:space="preserve"> (1/</w:t>
            </w:r>
            <w:r w:rsidR="00DF52F6" w:rsidRPr="00DF52F6">
              <w:rPr>
                <w:i/>
                <w:iCs/>
              </w:rPr>
              <w:t>P</w:t>
            </w:r>
            <w:r w:rsidR="00DF52F6" w:rsidRPr="00DF52F6">
              <w:rPr>
                <w:vertAlign w:val="subscript"/>
              </w:rPr>
              <w:t>c0</w:t>
            </w:r>
            <w:r w:rsidR="00DF52F6">
              <w:t xml:space="preserve"> in the TOUGH input file)</w:t>
            </w:r>
          </w:p>
        </w:tc>
      </w:tr>
      <w:tr w:rsidR="007B5E8B" w14:paraId="2B6894B4" w14:textId="77777777" w:rsidTr="00DF5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8531A90" w14:textId="3DF52EAB" w:rsidR="007B5E8B" w:rsidRDefault="00000000">
            <w:r w:rsidRPr="00DF52F6">
              <w:rPr>
                <w:i/>
                <w:iCs/>
              </w:rPr>
              <w:t>P</w:t>
            </w:r>
            <w:r w:rsidR="00DF52F6" w:rsidRPr="00DF52F6">
              <w:rPr>
                <w:vertAlign w:val="subscript"/>
              </w:rPr>
              <w:t>cmax</w:t>
            </w:r>
            <w:r>
              <w:t xml:space="preserve"> (maximum capillary pressure)</w:t>
            </w:r>
          </w:p>
        </w:tc>
        <w:tc>
          <w:tcPr>
            <w:tcW w:w="4320" w:type="dxa"/>
          </w:tcPr>
          <w:p w14:paraId="072ED9DD" w14:textId="77777777" w:rsidR="007B5E8B" w:rsidRDefault="00000000">
            <w:pPr>
              <w:cnfStyle w:val="000000100000" w:firstRow="0" w:lastRow="0" w:firstColumn="0" w:lastColumn="0" w:oddVBand="0" w:evenVBand="0" w:oddHBand="1" w:evenHBand="0" w:firstRowFirstColumn="0" w:firstRowLastColumn="0" w:lastRowFirstColumn="0" w:lastRowLastColumn="0"/>
            </w:pPr>
            <w:r>
              <w:t>1×10⁵ Pa</w:t>
            </w:r>
          </w:p>
        </w:tc>
      </w:tr>
    </w:tbl>
    <w:p w14:paraId="661D97AD" w14:textId="77777777" w:rsidR="007B5E8B" w:rsidRDefault="00000000">
      <w:pPr>
        <w:pStyle w:val="Heading1"/>
      </w:pPr>
      <w:r>
        <w:t>Initial Conditions</w:t>
      </w:r>
    </w:p>
    <w:p w14:paraId="218C96ED" w14:textId="2FD3DB5E" w:rsidR="00DD268F" w:rsidRDefault="00DD268F" w:rsidP="00DD268F">
      <w:r>
        <w:t>The initial state of the reservoir features a gas cap positioned above a water leg in gravity–capillary equilibrium. This configuration was chosen to avoid the complexities of simulating the formation of the initial gas bubble during the start-up phase of a CAES project and to differentiate the long-term steady-state behavior of the PM-CAES system from transient bubble formation dynamics.</w:t>
      </w:r>
    </w:p>
    <w:p w14:paraId="1850C355" w14:textId="2986B4D3" w:rsidR="007B5E8B" w:rsidRDefault="00DD268F" w:rsidP="00DD268F">
      <w:r>
        <w:t>The pressure at the top of the dome is 7.2 × 10⁶ Pa, with gas-static conditions in the gas cap and hydrostatic conditions in the water leg. The initial temperature, based on a geothermal gradient of 33°C/km, is 32.66°C at a depth of 720 m. The initial saturation levels reflect a gravity–capillary equilibrium, with the gas–water contact at a depth of -60 m.</w:t>
      </w:r>
    </w:p>
    <w:p w14:paraId="6D306545" w14:textId="06F4C5F3" w:rsidR="00A11C77" w:rsidRDefault="00A11C77" w:rsidP="00A11C77">
      <w:pPr>
        <w:pStyle w:val="Caption"/>
        <w:keepNext/>
      </w:pPr>
      <w:r>
        <w:t xml:space="preserve">Table </w:t>
      </w:r>
      <w:r>
        <w:fldChar w:fldCharType="begin"/>
      </w:r>
      <w:r>
        <w:instrText xml:space="preserve"> SEQ Table \* ARABIC </w:instrText>
      </w:r>
      <w:r>
        <w:fldChar w:fldCharType="separate"/>
      </w:r>
      <w:r>
        <w:rPr>
          <w:noProof/>
        </w:rPr>
        <w:t>2</w:t>
      </w:r>
      <w:r>
        <w:fldChar w:fldCharType="end"/>
      </w:r>
      <w:r>
        <w:t>: Initial Conditions</w:t>
      </w:r>
    </w:p>
    <w:tbl>
      <w:tblPr>
        <w:tblStyle w:val="PlainTable1"/>
        <w:tblW w:w="0" w:type="auto"/>
        <w:tblLook w:val="04A0" w:firstRow="1" w:lastRow="0" w:firstColumn="1" w:lastColumn="0" w:noHBand="0" w:noVBand="1"/>
      </w:tblPr>
      <w:tblGrid>
        <w:gridCol w:w="4315"/>
        <w:gridCol w:w="4315"/>
      </w:tblGrid>
      <w:tr w:rsidR="00DD268F" w14:paraId="41A48EFF" w14:textId="77777777" w:rsidTr="00DD2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C50611D" w14:textId="77777777" w:rsidR="00DD268F" w:rsidRDefault="00DD268F" w:rsidP="000420BB">
            <w:r>
              <w:t>Parameter</w:t>
            </w:r>
          </w:p>
        </w:tc>
        <w:tc>
          <w:tcPr>
            <w:tcW w:w="4320" w:type="dxa"/>
          </w:tcPr>
          <w:p w14:paraId="62AA7DAF" w14:textId="77777777" w:rsidR="00DD268F" w:rsidRDefault="00DD268F" w:rsidP="000420BB">
            <w:pPr>
              <w:cnfStyle w:val="100000000000" w:firstRow="1" w:lastRow="0" w:firstColumn="0" w:lastColumn="0" w:oddVBand="0" w:evenVBand="0" w:oddHBand="0" w:evenHBand="0" w:firstRowFirstColumn="0" w:firstRowLastColumn="0" w:lastRowFirstColumn="0" w:lastRowLastColumn="0"/>
            </w:pPr>
            <w:r>
              <w:t>Value</w:t>
            </w:r>
          </w:p>
        </w:tc>
      </w:tr>
      <w:tr w:rsidR="00DD268F" w14:paraId="54E22BF5" w14:textId="77777777" w:rsidTr="00DD2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10EA01B" w14:textId="77777777" w:rsidR="00DD268F" w:rsidRDefault="00DD268F" w:rsidP="000420BB">
            <w:r>
              <w:t>Initial pressure at top of dome</w:t>
            </w:r>
          </w:p>
        </w:tc>
        <w:tc>
          <w:tcPr>
            <w:tcW w:w="4320" w:type="dxa"/>
          </w:tcPr>
          <w:p w14:paraId="092112FD" w14:textId="77777777" w:rsidR="00DD268F" w:rsidRDefault="00DD268F" w:rsidP="000420BB">
            <w:pPr>
              <w:cnfStyle w:val="000000100000" w:firstRow="0" w:lastRow="0" w:firstColumn="0" w:lastColumn="0" w:oddVBand="0" w:evenVBand="0" w:oddHBand="1" w:evenHBand="0" w:firstRowFirstColumn="0" w:firstRowLastColumn="0" w:lastRowFirstColumn="0" w:lastRowLastColumn="0"/>
            </w:pPr>
            <w:r>
              <w:t>7.2 × 10⁶ Pa</w:t>
            </w:r>
          </w:p>
        </w:tc>
      </w:tr>
      <w:tr w:rsidR="00DD268F" w14:paraId="112574E8" w14:textId="77777777" w:rsidTr="00DD268F">
        <w:tc>
          <w:tcPr>
            <w:cnfStyle w:val="001000000000" w:firstRow="0" w:lastRow="0" w:firstColumn="1" w:lastColumn="0" w:oddVBand="0" w:evenVBand="0" w:oddHBand="0" w:evenHBand="0" w:firstRowFirstColumn="0" w:firstRowLastColumn="0" w:lastRowFirstColumn="0" w:lastRowLastColumn="0"/>
            <w:tcW w:w="4320" w:type="dxa"/>
          </w:tcPr>
          <w:p w14:paraId="03BD2AC0" w14:textId="77777777" w:rsidR="00DD268F" w:rsidRDefault="00DD268F" w:rsidP="000420BB">
            <w:r>
              <w:t>Initial temperature at 720 m depth</w:t>
            </w:r>
          </w:p>
        </w:tc>
        <w:tc>
          <w:tcPr>
            <w:tcW w:w="4320" w:type="dxa"/>
          </w:tcPr>
          <w:p w14:paraId="0B1DCBF0" w14:textId="77777777" w:rsidR="00DD268F" w:rsidRDefault="00DD268F" w:rsidP="000420BB">
            <w:pPr>
              <w:cnfStyle w:val="000000000000" w:firstRow="0" w:lastRow="0" w:firstColumn="0" w:lastColumn="0" w:oddVBand="0" w:evenVBand="0" w:oddHBand="0" w:evenHBand="0" w:firstRowFirstColumn="0" w:firstRowLastColumn="0" w:lastRowFirstColumn="0" w:lastRowLastColumn="0"/>
            </w:pPr>
            <w:r>
              <w:t>32.66°C</w:t>
            </w:r>
          </w:p>
        </w:tc>
      </w:tr>
      <w:tr w:rsidR="00DD268F" w14:paraId="644A1A55" w14:textId="77777777" w:rsidTr="00DD2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5029D07" w14:textId="77777777" w:rsidR="00DD268F" w:rsidRDefault="00DD268F" w:rsidP="000420BB">
            <w:r>
              <w:t>Geothermal gradient</w:t>
            </w:r>
          </w:p>
        </w:tc>
        <w:tc>
          <w:tcPr>
            <w:tcW w:w="4320" w:type="dxa"/>
          </w:tcPr>
          <w:p w14:paraId="304F10F3" w14:textId="77777777" w:rsidR="00DD268F" w:rsidRDefault="00DD268F" w:rsidP="000420BB">
            <w:pPr>
              <w:cnfStyle w:val="000000100000" w:firstRow="0" w:lastRow="0" w:firstColumn="0" w:lastColumn="0" w:oddVBand="0" w:evenVBand="0" w:oddHBand="1" w:evenHBand="0" w:firstRowFirstColumn="0" w:firstRowLastColumn="0" w:lastRowFirstColumn="0" w:lastRowLastColumn="0"/>
            </w:pPr>
            <w:r>
              <w:t>33°C/km</w:t>
            </w:r>
          </w:p>
        </w:tc>
      </w:tr>
      <w:tr w:rsidR="00DD268F" w14:paraId="39CF1104" w14:textId="77777777" w:rsidTr="00DD268F">
        <w:tc>
          <w:tcPr>
            <w:cnfStyle w:val="001000000000" w:firstRow="0" w:lastRow="0" w:firstColumn="1" w:lastColumn="0" w:oddVBand="0" w:evenVBand="0" w:oddHBand="0" w:evenHBand="0" w:firstRowFirstColumn="0" w:firstRowLastColumn="0" w:lastRowFirstColumn="0" w:lastRowLastColumn="0"/>
            <w:tcW w:w="4320" w:type="dxa"/>
          </w:tcPr>
          <w:p w14:paraId="09E129D7" w14:textId="77777777" w:rsidR="00DD268F" w:rsidRDefault="00DD268F" w:rsidP="000420BB">
            <w:r>
              <w:t>Initial gas cap</w:t>
            </w:r>
          </w:p>
        </w:tc>
        <w:tc>
          <w:tcPr>
            <w:tcW w:w="4320" w:type="dxa"/>
          </w:tcPr>
          <w:p w14:paraId="1E0ED35B" w14:textId="77777777" w:rsidR="00DD268F" w:rsidRDefault="00DD268F" w:rsidP="000420BB">
            <w:pPr>
              <w:cnfStyle w:val="000000000000" w:firstRow="0" w:lastRow="0" w:firstColumn="0" w:lastColumn="0" w:oddVBand="0" w:evenVBand="0" w:oddHBand="0" w:evenHBand="0" w:firstRowFirstColumn="0" w:firstRowLastColumn="0" w:lastRowFirstColumn="0" w:lastRowLastColumn="0"/>
            </w:pPr>
            <w:r>
              <w:t>Above saturated water leg</w:t>
            </w:r>
          </w:p>
        </w:tc>
      </w:tr>
      <w:tr w:rsidR="00DD268F" w14:paraId="6AB7ABFE" w14:textId="77777777" w:rsidTr="00DD2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7CCA0D1" w14:textId="77777777" w:rsidR="00DD268F" w:rsidRDefault="00DD268F" w:rsidP="000420BB">
            <w:r>
              <w:t>Gravity–capillary equilibrium</w:t>
            </w:r>
          </w:p>
        </w:tc>
        <w:tc>
          <w:tcPr>
            <w:tcW w:w="4320" w:type="dxa"/>
          </w:tcPr>
          <w:p w14:paraId="60424E03" w14:textId="77777777" w:rsidR="00DD268F" w:rsidRDefault="00DD268F" w:rsidP="000420BB">
            <w:pPr>
              <w:cnfStyle w:val="000000100000" w:firstRow="0" w:lastRow="0" w:firstColumn="0" w:lastColumn="0" w:oddVBand="0" w:evenVBand="0" w:oddHBand="1" w:evenHBand="0" w:firstRowFirstColumn="0" w:firstRowLastColumn="0" w:lastRowFirstColumn="0" w:lastRowLastColumn="0"/>
            </w:pPr>
            <w:r>
              <w:t>Gas–water contact at Z = −60 m</w:t>
            </w:r>
          </w:p>
        </w:tc>
      </w:tr>
    </w:tbl>
    <w:p w14:paraId="5D143C0B" w14:textId="77777777" w:rsidR="00DD268F" w:rsidRDefault="00DD268F"/>
    <w:p w14:paraId="6D62548A" w14:textId="77777777" w:rsidR="007B5E8B" w:rsidRDefault="00000000">
      <w:pPr>
        <w:pStyle w:val="Heading1"/>
      </w:pPr>
      <w:r>
        <w:lastRenderedPageBreak/>
        <w:t>Well Properties</w:t>
      </w:r>
    </w:p>
    <w:p w14:paraId="705228F7" w14:textId="6CE21FE5" w:rsidR="007B5E8B" w:rsidRPr="00DF52F6" w:rsidRDefault="00000000">
      <w:r>
        <w:t>The well is 720 m long with a diameter of 0.5</w:t>
      </w:r>
      <w:r w:rsidR="00DF52F6">
        <w:t>2</w:t>
      </w:r>
      <w:r>
        <w:t xml:space="preserve"> m, with a well screen length of 30 m </w:t>
      </w:r>
      <w:r w:rsidR="00DF52F6">
        <w:t>in</w:t>
      </w:r>
      <w:r>
        <w:t xml:space="preserve"> the top of the dome</w:t>
      </w:r>
      <w:r w:rsidR="00DF52F6">
        <w:t xml:space="preserve"> down to 20 m from the base of the reservoir. Only the screened portion of the well is modelled. It is represented by elements 1 m thick and 0.26 m wide. The permeability of the well elements is 1.</w:t>
      </w:r>
      <w:r w:rsidR="00DF52F6">
        <w:t xml:space="preserve"> × 10</w:t>
      </w:r>
      <w:r w:rsidR="00DF52F6" w:rsidRPr="00DF52F6">
        <w:rPr>
          <w:vertAlign w:val="superscript"/>
        </w:rPr>
        <w:t>-11</w:t>
      </w:r>
      <w:r w:rsidR="00DF52F6">
        <w:t xml:space="preserve"> (an order of magnitude more permeable than the reservoir to minimize the pressure effect</w:t>
      </w:r>
      <w:r w:rsidR="00DD268F">
        <w:t>s</w:t>
      </w:r>
      <w:r w:rsidR="00DF52F6">
        <w:t xml:space="preserve"> from these elements).</w:t>
      </w:r>
    </w:p>
    <w:p w14:paraId="1AFA8F3B" w14:textId="77777777" w:rsidR="007B5E8B" w:rsidRDefault="00000000">
      <w:pPr>
        <w:pStyle w:val="Heading1"/>
      </w:pPr>
      <w:r>
        <w:t>Operational Cycle</w:t>
      </w:r>
    </w:p>
    <w:p w14:paraId="4ED77D71" w14:textId="2E45F1FD" w:rsidR="00DD268F" w:rsidRDefault="00DD268F" w:rsidP="00DD268F">
      <w:r>
        <w:t xml:space="preserve">The energy storage process is modeled by specifying a mass and enthalpy source term for a 12-hour storage period at </w:t>
      </w:r>
      <w:r>
        <w:t>each</w:t>
      </w:r>
      <w:r>
        <w:t xml:space="preserve"> well</w:t>
      </w:r>
      <w:r>
        <w:t xml:space="preserve"> element</w:t>
      </w:r>
      <w:r>
        <w:t>.</w:t>
      </w:r>
      <w:r>
        <w:t xml:space="preserve"> The total mass rates provided in</w:t>
      </w:r>
      <w:r>
        <w:t xml:space="preserve"> </w:t>
      </w:r>
      <w:r>
        <w:fldChar w:fldCharType="begin"/>
      </w:r>
      <w:r>
        <w:instrText xml:space="preserve"> REF _Ref166763178 \h </w:instrText>
      </w:r>
      <w:r>
        <w:fldChar w:fldCharType="separate"/>
      </w:r>
      <w:r>
        <w:t xml:space="preserve">Table </w:t>
      </w:r>
      <w:r>
        <w:rPr>
          <w:noProof/>
        </w:rPr>
        <w:t>1</w:t>
      </w:r>
      <w:r>
        <w:fldChar w:fldCharType="end"/>
      </w:r>
      <w:r>
        <w:t xml:space="preserve"> are divided by the number of well elements (i.e. 30) the resulting weighted mass rates are applied (note: all well elements have the same volume). </w:t>
      </w:r>
      <w:r>
        <w:t>During CAES operation, a mixture of pseudocomponent air and water vapor, corresponding to humid air at 50°C, is injected. Energy recovery is simulated through a 3-hour daily production phase, with mass produced at the well elements. The 4.5-hour shut-in periods are modeled by setting the injection and production rates at the well elements to zero.</w:t>
      </w:r>
    </w:p>
    <w:p w14:paraId="3B2BA0DD" w14:textId="7F029593" w:rsidR="00DD268F" w:rsidRDefault="00DD268F" w:rsidP="00DD268F">
      <w:pPr>
        <w:pStyle w:val="Caption"/>
        <w:keepNext/>
      </w:pPr>
      <w:bookmarkStart w:id="0" w:name="_Ref166763178"/>
      <w:r>
        <w:t xml:space="preserve">Table </w:t>
      </w:r>
      <w:r>
        <w:fldChar w:fldCharType="begin"/>
      </w:r>
      <w:r>
        <w:instrText xml:space="preserve"> SEQ Table \* ARABIC </w:instrText>
      </w:r>
      <w:r>
        <w:fldChar w:fldCharType="separate"/>
      </w:r>
      <w:r w:rsidR="00A11C77">
        <w:rPr>
          <w:noProof/>
        </w:rPr>
        <w:t>3</w:t>
      </w:r>
      <w:r>
        <w:fldChar w:fldCharType="end"/>
      </w:r>
      <w:bookmarkEnd w:id="0"/>
      <w:r>
        <w:t>:</w:t>
      </w:r>
      <w:r w:rsidRPr="00DD268F">
        <w:t xml:space="preserve"> </w:t>
      </w:r>
      <w:r w:rsidRPr="00DD268F">
        <w:t>Operation Cycle of the Prototypical PM-CAES System</w:t>
      </w:r>
    </w:p>
    <w:tbl>
      <w:tblPr>
        <w:tblStyle w:val="PlainTable1"/>
        <w:tblW w:w="0" w:type="auto"/>
        <w:tblLook w:val="04A0" w:firstRow="1" w:lastRow="0" w:firstColumn="1" w:lastColumn="0" w:noHBand="0" w:noVBand="1"/>
      </w:tblPr>
      <w:tblGrid>
        <w:gridCol w:w="4315"/>
        <w:gridCol w:w="4315"/>
      </w:tblGrid>
      <w:tr w:rsidR="007B5E8B" w14:paraId="19B95C85" w14:textId="77777777" w:rsidTr="00DD2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3C5E215" w14:textId="77777777" w:rsidR="007B5E8B" w:rsidRDefault="00000000">
            <w:r>
              <w:t>Operational Parameter</w:t>
            </w:r>
          </w:p>
        </w:tc>
        <w:tc>
          <w:tcPr>
            <w:tcW w:w="4320" w:type="dxa"/>
          </w:tcPr>
          <w:p w14:paraId="797F0A41" w14:textId="77777777" w:rsidR="007B5E8B" w:rsidRDefault="00000000">
            <w:pPr>
              <w:cnfStyle w:val="100000000000" w:firstRow="1" w:lastRow="0" w:firstColumn="0" w:lastColumn="0" w:oddVBand="0" w:evenVBand="0" w:oddHBand="0" w:evenHBand="0" w:firstRowFirstColumn="0" w:firstRowLastColumn="0" w:lastRowFirstColumn="0" w:lastRowLastColumn="0"/>
            </w:pPr>
            <w:r>
              <w:t>Value</w:t>
            </w:r>
          </w:p>
        </w:tc>
      </w:tr>
      <w:tr w:rsidR="007B5E8B" w14:paraId="4C1303CD" w14:textId="77777777" w:rsidTr="00DD2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71F2C5C" w14:textId="77777777" w:rsidR="007B5E8B" w:rsidRDefault="00000000">
            <w:r>
              <w:t>Air injection rate</w:t>
            </w:r>
          </w:p>
        </w:tc>
        <w:tc>
          <w:tcPr>
            <w:tcW w:w="4320" w:type="dxa"/>
          </w:tcPr>
          <w:p w14:paraId="01F5C1A8" w14:textId="77777777" w:rsidR="007B5E8B" w:rsidRDefault="00000000">
            <w:pPr>
              <w:cnfStyle w:val="000000100000" w:firstRow="0" w:lastRow="0" w:firstColumn="0" w:lastColumn="0" w:oddVBand="0" w:evenVBand="0" w:oddHBand="1" w:evenHBand="0" w:firstRowFirstColumn="0" w:firstRowLastColumn="0" w:lastRowFirstColumn="0" w:lastRowLastColumn="0"/>
            </w:pPr>
            <w:r>
              <w:t>53.992 kg/s</w:t>
            </w:r>
          </w:p>
        </w:tc>
      </w:tr>
      <w:tr w:rsidR="007B5E8B" w14:paraId="4B3C8878" w14:textId="77777777" w:rsidTr="00DD268F">
        <w:tc>
          <w:tcPr>
            <w:cnfStyle w:val="001000000000" w:firstRow="0" w:lastRow="0" w:firstColumn="1" w:lastColumn="0" w:oddVBand="0" w:evenVBand="0" w:oddHBand="0" w:evenHBand="0" w:firstRowFirstColumn="0" w:firstRowLastColumn="0" w:lastRowFirstColumn="0" w:lastRowLastColumn="0"/>
            <w:tcW w:w="4320" w:type="dxa"/>
          </w:tcPr>
          <w:p w14:paraId="1085AB0A" w14:textId="77777777" w:rsidR="007B5E8B" w:rsidRDefault="00000000">
            <w:r>
              <w:t>H₂O injection rate</w:t>
            </w:r>
          </w:p>
        </w:tc>
        <w:tc>
          <w:tcPr>
            <w:tcW w:w="4320" w:type="dxa"/>
          </w:tcPr>
          <w:p w14:paraId="72FF67C3" w14:textId="77777777" w:rsidR="007B5E8B" w:rsidRDefault="00000000">
            <w:pPr>
              <w:cnfStyle w:val="000000000000" w:firstRow="0" w:lastRow="0" w:firstColumn="0" w:lastColumn="0" w:oddVBand="0" w:evenVBand="0" w:oddHBand="0" w:evenHBand="0" w:firstRowFirstColumn="0" w:firstRowLastColumn="0" w:lastRowFirstColumn="0" w:lastRowLastColumn="0"/>
            </w:pPr>
            <w:r>
              <w:t>0.081 kg/s</w:t>
            </w:r>
          </w:p>
        </w:tc>
      </w:tr>
      <w:tr w:rsidR="007B5E8B" w14:paraId="1829273D" w14:textId="77777777" w:rsidTr="00DD2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C4C3B55" w14:textId="77777777" w:rsidR="007B5E8B" w:rsidRDefault="00000000">
            <w:r>
              <w:t>Enthalpy</w:t>
            </w:r>
          </w:p>
        </w:tc>
        <w:tc>
          <w:tcPr>
            <w:tcW w:w="4320" w:type="dxa"/>
          </w:tcPr>
          <w:p w14:paraId="438D209E" w14:textId="77777777" w:rsidR="007B5E8B" w:rsidRDefault="00000000">
            <w:pPr>
              <w:cnfStyle w:val="000000100000" w:firstRow="0" w:lastRow="0" w:firstColumn="0" w:lastColumn="0" w:oddVBand="0" w:evenVBand="0" w:oddHBand="1" w:evenHBand="0" w:firstRowFirstColumn="0" w:firstRowLastColumn="0" w:lastRowFirstColumn="0" w:lastRowLastColumn="0"/>
            </w:pPr>
            <w:r>
              <w:t>3.1983×10⁵ J/kg</w:t>
            </w:r>
          </w:p>
        </w:tc>
      </w:tr>
      <w:tr w:rsidR="007B5E8B" w14:paraId="28E9A7DE" w14:textId="77777777" w:rsidTr="00DD268F">
        <w:tc>
          <w:tcPr>
            <w:cnfStyle w:val="001000000000" w:firstRow="0" w:lastRow="0" w:firstColumn="1" w:lastColumn="0" w:oddVBand="0" w:evenVBand="0" w:oddHBand="0" w:evenHBand="0" w:firstRowFirstColumn="0" w:firstRowLastColumn="0" w:lastRowFirstColumn="0" w:lastRowLastColumn="0"/>
            <w:tcW w:w="4320" w:type="dxa"/>
          </w:tcPr>
          <w:p w14:paraId="7DD320D4" w14:textId="77777777" w:rsidR="007B5E8B" w:rsidRDefault="00000000">
            <w:r>
              <w:t>Production rate (at top of dome)</w:t>
            </w:r>
          </w:p>
        </w:tc>
        <w:tc>
          <w:tcPr>
            <w:tcW w:w="4320" w:type="dxa"/>
          </w:tcPr>
          <w:p w14:paraId="279F64C5" w14:textId="77777777" w:rsidR="007B5E8B" w:rsidRDefault="00000000">
            <w:pPr>
              <w:cnfStyle w:val="000000000000" w:firstRow="0" w:lastRow="0" w:firstColumn="0" w:lastColumn="0" w:oddVBand="0" w:evenVBand="0" w:oddHBand="0" w:evenHBand="0" w:firstRowFirstColumn="0" w:firstRowLastColumn="0" w:lastRowFirstColumn="0" w:lastRowLastColumn="0"/>
            </w:pPr>
            <w:r>
              <w:t>208.5 kg/s</w:t>
            </w:r>
          </w:p>
        </w:tc>
      </w:tr>
      <w:tr w:rsidR="007B5E8B" w14:paraId="16F95590" w14:textId="77777777" w:rsidTr="00DD2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28D0FC7" w14:textId="77777777" w:rsidR="007B5E8B" w:rsidRDefault="00000000">
            <w:r>
              <w:t>Daily schedule</w:t>
            </w:r>
          </w:p>
        </w:tc>
        <w:tc>
          <w:tcPr>
            <w:tcW w:w="4320" w:type="dxa"/>
          </w:tcPr>
          <w:p w14:paraId="28A32CC5" w14:textId="77777777" w:rsidR="007B5E8B" w:rsidRDefault="00000000">
            <w:pPr>
              <w:cnfStyle w:val="000000100000" w:firstRow="0" w:lastRow="0" w:firstColumn="0" w:lastColumn="0" w:oddVBand="0" w:evenVBand="0" w:oddHBand="1" w:evenHBand="0" w:firstRowFirstColumn="0" w:firstRowLastColumn="0" w:lastRowFirstColumn="0" w:lastRowLastColumn="0"/>
            </w:pPr>
            <w:r>
              <w:t>12 h recharge</w:t>
            </w:r>
          </w:p>
        </w:tc>
      </w:tr>
      <w:tr w:rsidR="007B5E8B" w14:paraId="4DECD4E4" w14:textId="77777777" w:rsidTr="00DD268F">
        <w:tc>
          <w:tcPr>
            <w:cnfStyle w:val="001000000000" w:firstRow="0" w:lastRow="0" w:firstColumn="1" w:lastColumn="0" w:oddVBand="0" w:evenVBand="0" w:oddHBand="0" w:evenHBand="0" w:firstRowFirstColumn="0" w:firstRowLastColumn="0" w:lastRowFirstColumn="0" w:lastRowLastColumn="0"/>
            <w:tcW w:w="4320" w:type="dxa"/>
          </w:tcPr>
          <w:p w14:paraId="7654408A" w14:textId="77777777" w:rsidR="007B5E8B" w:rsidRDefault="007B5E8B"/>
        </w:tc>
        <w:tc>
          <w:tcPr>
            <w:tcW w:w="4320" w:type="dxa"/>
          </w:tcPr>
          <w:p w14:paraId="193CD610" w14:textId="77777777" w:rsidR="007B5E8B" w:rsidRDefault="00000000">
            <w:pPr>
              <w:cnfStyle w:val="000000000000" w:firstRow="0" w:lastRow="0" w:firstColumn="0" w:lastColumn="0" w:oddVBand="0" w:evenVBand="0" w:oddHBand="0" w:evenHBand="0" w:firstRowFirstColumn="0" w:firstRowLastColumn="0" w:lastRowFirstColumn="0" w:lastRowLastColumn="0"/>
            </w:pPr>
            <w:r>
              <w:t>4.5 h shut in</w:t>
            </w:r>
          </w:p>
        </w:tc>
      </w:tr>
      <w:tr w:rsidR="007B5E8B" w14:paraId="6473398E" w14:textId="77777777" w:rsidTr="00DD2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1B007B2" w14:textId="77777777" w:rsidR="007B5E8B" w:rsidRDefault="007B5E8B"/>
        </w:tc>
        <w:tc>
          <w:tcPr>
            <w:tcW w:w="4320" w:type="dxa"/>
          </w:tcPr>
          <w:p w14:paraId="2923FB7A" w14:textId="77777777" w:rsidR="007B5E8B" w:rsidRDefault="00000000">
            <w:pPr>
              <w:cnfStyle w:val="000000100000" w:firstRow="0" w:lastRow="0" w:firstColumn="0" w:lastColumn="0" w:oddVBand="0" w:evenVBand="0" w:oddHBand="1" w:evenHBand="0" w:firstRowFirstColumn="0" w:firstRowLastColumn="0" w:lastRowFirstColumn="0" w:lastRowLastColumn="0"/>
            </w:pPr>
            <w:r>
              <w:t>3 h production</w:t>
            </w:r>
          </w:p>
        </w:tc>
      </w:tr>
      <w:tr w:rsidR="007B5E8B" w14:paraId="25BA2988" w14:textId="77777777" w:rsidTr="00DD268F">
        <w:tc>
          <w:tcPr>
            <w:cnfStyle w:val="001000000000" w:firstRow="0" w:lastRow="0" w:firstColumn="1" w:lastColumn="0" w:oddVBand="0" w:evenVBand="0" w:oddHBand="0" w:evenHBand="0" w:firstRowFirstColumn="0" w:firstRowLastColumn="0" w:lastRowFirstColumn="0" w:lastRowLastColumn="0"/>
            <w:tcW w:w="4320" w:type="dxa"/>
          </w:tcPr>
          <w:p w14:paraId="3373EC4E" w14:textId="77777777" w:rsidR="007B5E8B" w:rsidRDefault="007B5E8B"/>
        </w:tc>
        <w:tc>
          <w:tcPr>
            <w:tcW w:w="4320" w:type="dxa"/>
          </w:tcPr>
          <w:p w14:paraId="013D3F83" w14:textId="77777777" w:rsidR="007B5E8B" w:rsidRDefault="00000000">
            <w:pPr>
              <w:cnfStyle w:val="000000000000" w:firstRow="0" w:lastRow="0" w:firstColumn="0" w:lastColumn="0" w:oddVBand="0" w:evenVBand="0" w:oddHBand="0" w:evenHBand="0" w:firstRowFirstColumn="0" w:firstRowLastColumn="0" w:lastRowFirstColumn="0" w:lastRowLastColumn="0"/>
            </w:pPr>
            <w:r>
              <w:t>4.5 h shut in</w:t>
            </w:r>
          </w:p>
        </w:tc>
      </w:tr>
    </w:tbl>
    <w:p w14:paraId="71D80EEF" w14:textId="77777777" w:rsidR="007B5E8B" w:rsidRDefault="00000000">
      <w:pPr>
        <w:pStyle w:val="Heading1"/>
      </w:pPr>
      <w:r>
        <w:t>Boundary Conditions</w:t>
      </w:r>
    </w:p>
    <w:p w14:paraId="08C1EBF0" w14:textId="30DEA5B0" w:rsidR="007B5E8B" w:rsidRDefault="00000000">
      <w:r>
        <w:t>The top and bottom boundaries of the reservoir are closed to heat and mass flow. The down-dip right-hand side is set to a constant hydrostatic pressure, assuming a water density of 1000 kg/m³, and a temperature corresponding to the geothermal gradient specified in the initial conditions. The open boundary is simulated by setting the volume and specific heat capacity of the boundary elements to large values: 1</w:t>
      </w:r>
      <w:r w:rsidR="00DD268F">
        <w:t>x10</w:t>
      </w:r>
      <w:r w:rsidRPr="00DD268F">
        <w:rPr>
          <w:vertAlign w:val="superscript"/>
        </w:rPr>
        <w:t>50</w:t>
      </w:r>
      <w:r>
        <w:t xml:space="preserve"> m³ and 2</w:t>
      </w:r>
      <w:r w:rsidR="00DD268F">
        <w:t>x10</w:t>
      </w:r>
      <w:r w:rsidR="00DD268F" w:rsidRPr="00DD268F">
        <w:rPr>
          <w:vertAlign w:val="superscript"/>
        </w:rPr>
        <w:t>4</w:t>
      </w:r>
      <w:r w:rsidRPr="00DD268F">
        <w:rPr>
          <w:vertAlign w:val="superscript"/>
        </w:rPr>
        <w:t xml:space="preserve"> </w:t>
      </w:r>
      <w:r>
        <w:t>J/(kg·K), respectively.</w:t>
      </w:r>
    </w:p>
    <w:p w14:paraId="128510DC" w14:textId="636DA740" w:rsidR="007B5E8B" w:rsidRDefault="00000000">
      <w:pPr>
        <w:pStyle w:val="Heading1"/>
      </w:pPr>
      <w:r>
        <w:t>Simulation</w:t>
      </w:r>
      <w:r w:rsidR="00DD268F">
        <w:t xml:space="preserve"> Results</w:t>
      </w:r>
    </w:p>
    <w:p w14:paraId="15E48404" w14:textId="77777777" w:rsidR="007B5E8B" w:rsidRDefault="00000000">
      <w:r>
        <w:t>The simulation covers three cycles of the operational process, capturing the dynamic behavior of the CAES system within the porous media reservoir.</w:t>
      </w:r>
    </w:p>
    <w:p w14:paraId="5E44E256" w14:textId="7C7F031C" w:rsidR="00EF1B5B" w:rsidRDefault="00EF1B5B">
      <w:r>
        <w:lastRenderedPageBreak/>
        <w:t xml:space="preserve">The results show that the first cycle differs significantly from the subsequent ones. This can be attributed to the the first production phase </w:t>
      </w:r>
      <w:r w:rsidR="00597F26">
        <w:t>producing</w:t>
      </w:r>
      <w:r>
        <w:t xml:space="preserve"> directly from the initial conditions which represent an equilibrium </w:t>
      </w:r>
      <w:r w:rsidR="00597F26">
        <w:t>between the gas phase and water in the reservoir, whilst also being at reservoir temperatures,</w:t>
      </w:r>
      <w:r>
        <w:t xml:space="preserve"> which is unlikely to be present as the cushion gas would have been injected over days or weeks prior to the start of the cycling. </w:t>
      </w:r>
    </w:p>
    <w:p w14:paraId="6CC323C8" w14:textId="77777777" w:rsidR="005169D7" w:rsidRDefault="005169D7"/>
    <w:p w14:paraId="6D1A8314" w14:textId="1E59A0BB" w:rsidR="005169D7" w:rsidRDefault="005169D7"/>
    <w:p w14:paraId="0F94B894" w14:textId="77777777" w:rsidR="00A11C77" w:rsidRDefault="00A11C77"/>
    <w:p w14:paraId="767BF1E5" w14:textId="26E061A6" w:rsidR="00A11C77" w:rsidRDefault="00A11C77">
      <w:r>
        <w:t>Use of ChatGPT-4o: The tool was used generate the figure using the data.csv provided. The output was verified by the author. Use was also made to improve the legibility of the text and the formatting of the document.</w:t>
      </w:r>
      <w:r>
        <w:rPr>
          <w:noProof/>
        </w:rPr>
        <w:drawing>
          <wp:inline distT="0" distB="0" distL="0" distR="0" wp14:anchorId="4D2B1971" wp14:editId="7DEF3961">
            <wp:extent cx="5481320" cy="3915410"/>
            <wp:effectExtent l="0" t="0" r="5080" b="8890"/>
            <wp:docPr id="964653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1320" cy="3915410"/>
                    </a:xfrm>
                    <a:prstGeom prst="rect">
                      <a:avLst/>
                    </a:prstGeom>
                    <a:noFill/>
                    <a:ln>
                      <a:noFill/>
                    </a:ln>
                  </pic:spPr>
                </pic:pic>
              </a:graphicData>
            </a:graphic>
          </wp:inline>
        </w:drawing>
      </w:r>
    </w:p>
    <w:sectPr w:rsidR="00A11C7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377584330">
    <w:abstractNumId w:val="8"/>
  </w:num>
  <w:num w:numId="2" w16cid:durableId="1930850656">
    <w:abstractNumId w:val="6"/>
  </w:num>
  <w:num w:numId="3" w16cid:durableId="804009961">
    <w:abstractNumId w:val="5"/>
  </w:num>
  <w:num w:numId="4" w16cid:durableId="240219393">
    <w:abstractNumId w:val="4"/>
  </w:num>
  <w:num w:numId="5" w16cid:durableId="807550988">
    <w:abstractNumId w:val="7"/>
  </w:num>
  <w:num w:numId="6" w16cid:durableId="1117136713">
    <w:abstractNumId w:val="3"/>
  </w:num>
  <w:num w:numId="7" w16cid:durableId="552544955">
    <w:abstractNumId w:val="2"/>
  </w:num>
  <w:num w:numId="8" w16cid:durableId="1032997287">
    <w:abstractNumId w:val="1"/>
  </w:num>
  <w:num w:numId="9" w16cid:durableId="1843809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12D7"/>
    <w:rsid w:val="0015074B"/>
    <w:rsid w:val="002121A5"/>
    <w:rsid w:val="0029639D"/>
    <w:rsid w:val="002C6382"/>
    <w:rsid w:val="00326F90"/>
    <w:rsid w:val="005169D7"/>
    <w:rsid w:val="00597DD7"/>
    <w:rsid w:val="00597F26"/>
    <w:rsid w:val="007B5E8B"/>
    <w:rsid w:val="008157F2"/>
    <w:rsid w:val="00A11C77"/>
    <w:rsid w:val="00AA1D8D"/>
    <w:rsid w:val="00B47730"/>
    <w:rsid w:val="00CB0664"/>
    <w:rsid w:val="00D346A7"/>
    <w:rsid w:val="00D91E85"/>
    <w:rsid w:val="00DD268F"/>
    <w:rsid w:val="00DF52F6"/>
    <w:rsid w:val="00EF1B5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655BE9"/>
  <w14:defaultImageDpi w14:val="300"/>
  <w15:docId w15:val="{9877E092-A221-4BA7-A239-8570330C4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DF52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873</Words>
  <Characters>4980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Julien Mouli-Castillo</cp:lastModifiedBy>
  <cp:revision>5</cp:revision>
  <dcterms:created xsi:type="dcterms:W3CDTF">2024-05-16T15:20:00Z</dcterms:created>
  <dcterms:modified xsi:type="dcterms:W3CDTF">2024-05-16T15:21:00Z</dcterms:modified>
  <cp:category/>
</cp:coreProperties>
</file>