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pBdr>
          <w:bottom w:val="single" w:sz="18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36"/>
        </w:rPr>
        <w:t>英検 準2級プラス　二次試験（面接）ガイド</w:t>
      </w:r>
    </w:p>
    <w:p>
      <w:pPr>
        <w:spacing w:before="0" w:after="120"/>
      </w:pPr>
      <w:r>
        <w:rPr>
          <w:rFonts w:ascii="Calibri" w:hAnsi="Calibri" w:cs="Calibri" w:eastAsia="Yu Gothic"/>
          <w:b w:val="0"/>
          <w:i w:val="0"/>
          <w:color w:val="5F6368"/>
          <w:sz w:val="20"/>
        </w:rPr>
        <w:t>― 生徒用 ―　英語科プリント ／ 2026年6月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6DD"/>
            <w:tcBorders>
              <w:top w:val="single" w:sz="6" w:space="0" w:color="EFD99A"/>
              <w:bottom w:val="single" w:sz="6" w:space="0" w:color="EFD99A"/>
              <w:left w:val="single" w:sz="6" w:space="0" w:color="EFD99A"/>
              <w:right w:val="single" w:sz="6" w:space="0" w:color="EFD99A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color w:val="9A6B00"/>
                <w:sz w:val="18"/>
              </w:rPr>
              <w:t>⚠ 本プリントは2026年6月時点の情報をもとにした「概要」です。設問ごとの配点など一部は英検協会が非公開のため、最終確認は英検公式・試験内容（eiken.or.jp/eiken/exam/grade_p2plus/solutions.html）とバーチャル二次試験（eiken.or.jp/eiken/exam/virtual/grade_p2plus/）で行ってください。</w:t>
            </w:r>
          </w:p>
        </w:tc>
      </w:tr>
    </w:tbl>
    <w:p>
      <w:pPr>
        <w:spacing w:after="40"/>
      </w:pPr>
    </w:p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7"/>
        </w:rPr>
        <w:t>1 ・ どんな試験？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6" w:space="0" w:color="DADCE0"/>
              <w:bottom w:val="single" w:sz="6" w:space="0" w:color="DADCE0"/>
              <w:left w:val="single" w:sz="6" w:space="0" w:color="DADCE0"/>
              <w:right w:val="single" w:sz="6" w:space="0" w:color="DADCE0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9"/>
              </w:rPr>
              <w:t>形式：</w:t>
            </w:r>
            <w:r>
              <w:br/>
            </w:r>
            <w:r>
              <w:rPr>
                <w:rFonts w:ascii="Calibri" w:hAnsi="Calibri" w:cs="Calibri" w:eastAsia="Yu Gothic"/>
                <w:b/>
                <w:i w:val="0"/>
                <w:sz w:val="23"/>
              </w:rPr>
              <w:t>面接委員1人との1対1</w:t>
            </w:r>
          </w:p>
        </w:tc>
        <w:tc>
          <w:tcPr>
            <w:tcW w:type="dxa" w:w="5046"/>
            <w:tcBorders>
              <w:top w:val="single" w:sz="6" w:space="0" w:color="DADCE0"/>
              <w:bottom w:val="single" w:sz="6" w:space="0" w:color="DADCE0"/>
              <w:left w:val="single" w:sz="6" w:space="0" w:color="DADCE0"/>
              <w:right w:val="single" w:sz="6" w:space="0" w:color="DADCE0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9"/>
              </w:rPr>
              <w:t>言語：</w:t>
            </w:r>
            <w:r>
              <w:br/>
            </w:r>
            <w:r>
              <w:rPr>
                <w:rFonts w:ascii="Calibri" w:hAnsi="Calibri" w:cs="Calibri" w:eastAsia="Yu Gothic"/>
                <w:b/>
                <w:i w:val="0"/>
                <w:sz w:val="23"/>
              </w:rPr>
              <w:t>すべて英語</w:t>
            </w:r>
          </w:p>
        </w:tc>
      </w:tr>
      <w:tr>
        <w:tc>
          <w:tcPr>
            <w:tcW w:type="dxa" w:w="5046"/>
            <w:tcBorders>
              <w:top w:val="single" w:sz="6" w:space="0" w:color="DADCE0"/>
              <w:bottom w:val="single" w:sz="6" w:space="0" w:color="DADCE0"/>
              <w:left w:val="single" w:sz="6" w:space="0" w:color="DADCE0"/>
              <w:right w:val="single" w:sz="6" w:space="0" w:color="DADCE0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9"/>
              </w:rPr>
              <w:t>時間：</w:t>
            </w:r>
            <w:r>
              <w:br/>
            </w:r>
            <w:r>
              <w:rPr>
                <w:rFonts w:ascii="Calibri" w:hAnsi="Calibri" w:cs="Calibri" w:eastAsia="Yu Gothic"/>
                <w:b/>
                <w:i w:val="0"/>
                <w:sz w:val="23"/>
              </w:rPr>
              <w:t>約 6〜7分</w:t>
            </w:r>
          </w:p>
        </w:tc>
        <w:tc>
          <w:tcPr>
            <w:tcW w:type="dxa" w:w="5046"/>
            <w:tcBorders>
              <w:top w:val="single" w:sz="6" w:space="0" w:color="DADCE0"/>
              <w:bottom w:val="single" w:sz="6" w:space="0" w:color="DADCE0"/>
              <w:left w:val="single" w:sz="6" w:space="0" w:color="DADCE0"/>
              <w:right w:val="single" w:sz="6" w:space="0" w:color="DADCE0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9"/>
              </w:rPr>
              <w:t>使うもの：</w:t>
            </w:r>
            <w:r>
              <w:br/>
            </w:r>
            <w:r>
              <w:rPr>
                <w:rFonts w:ascii="Calibri" w:hAnsi="Calibri" w:cs="Calibri" w:eastAsia="Yu Gothic"/>
                <w:b/>
                <w:i w:val="0"/>
                <w:sz w:val="23"/>
              </w:rPr>
              <w:t>問題カード（英文＋3コマ絵）</w:t>
            </w:r>
          </w:p>
        </w:tc>
      </w:tr>
    </w:tbl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7"/>
        </w:rPr>
        <w:t>2 ・ 当日の流れ</w:t>
      </w:r>
    </w:p>
    <w:p>
      <w:pPr>
        <w:spacing w:before="20" w:after="40"/>
      </w:pPr>
      <w:r>
        <w:rPr>
          <w:rFonts w:ascii="Calibri" w:hAnsi="Calibri" w:cs="Calibri" w:eastAsia="Yu Gothic"/>
          <w:b/>
          <w:i w:val="0"/>
          <w:color w:val="185FA5"/>
          <w:sz w:val="21"/>
        </w:rPr>
        <w:t xml:space="preserve">1. </w:t>
      </w:r>
      <w:r>
        <w:rPr>
          <w:rFonts w:ascii="Calibri" w:hAnsi="Calibri" w:cs="Calibri" w:eastAsia="Yu Gothic"/>
          <w:b w:val="0"/>
          <w:i w:val="0"/>
          <w:sz w:val="21"/>
        </w:rPr>
        <w:t>入室・面接カードを渡す</w:t>
      </w:r>
    </w:p>
    <w:p>
      <w:pPr>
        <w:spacing w:before="20" w:after="40"/>
      </w:pPr>
      <w:r>
        <w:rPr>
          <w:rFonts w:ascii="Calibri" w:hAnsi="Calibri" w:cs="Calibri" w:eastAsia="Yu Gothic"/>
          <w:b/>
          <w:i w:val="0"/>
          <w:color w:val="185FA5"/>
          <w:sz w:val="21"/>
        </w:rPr>
        <w:t xml:space="preserve">2. </w:t>
      </w:r>
      <w:r>
        <w:rPr>
          <w:rFonts w:ascii="Calibri" w:hAnsi="Calibri" w:cs="Calibri" w:eastAsia="Yu Gothic"/>
          <w:b w:val="0"/>
          <w:i w:val="0"/>
          <w:sz w:val="21"/>
        </w:rPr>
        <w:t>名前・級の確認／あいさつ</w:t>
      </w:r>
    </w:p>
    <w:p>
      <w:pPr>
        <w:spacing w:before="20" w:after="40"/>
      </w:pPr>
      <w:r>
        <w:rPr>
          <w:rFonts w:ascii="Calibri" w:hAnsi="Calibri" w:cs="Calibri" w:eastAsia="Yu Gothic"/>
          <w:b/>
          <w:i w:val="0"/>
          <w:color w:val="185FA5"/>
          <w:sz w:val="21"/>
        </w:rPr>
        <w:t xml:space="preserve">3. </w:t>
      </w:r>
      <w:r>
        <w:rPr>
          <w:rFonts w:ascii="Calibri" w:hAnsi="Calibri" w:cs="Calibri" w:eastAsia="Yu Gothic"/>
          <w:b w:val="0"/>
          <w:i w:val="0"/>
          <w:sz w:val="21"/>
        </w:rPr>
        <w:t>問題カードを受け取る</w:t>
      </w:r>
    </w:p>
    <w:p>
      <w:pPr>
        <w:spacing w:before="20" w:after="40"/>
      </w:pPr>
      <w:r>
        <w:rPr>
          <w:rFonts w:ascii="Calibri" w:hAnsi="Calibri" w:cs="Calibri" w:eastAsia="Yu Gothic"/>
          <w:b/>
          <w:i w:val="0"/>
          <w:color w:val="185FA5"/>
          <w:sz w:val="21"/>
        </w:rPr>
        <w:t xml:space="preserve">4. </w:t>
      </w:r>
      <w:r>
        <w:rPr>
          <w:rFonts w:ascii="Calibri" w:hAnsi="Calibri" w:cs="Calibri" w:eastAsia="Yu Gothic"/>
          <w:b w:val="0"/>
          <w:i w:val="0"/>
          <w:sz w:val="21"/>
        </w:rPr>
        <w:t>音読（20秒黙読 → 音読）</w:t>
      </w:r>
    </w:p>
    <w:p>
      <w:pPr>
        <w:spacing w:before="20" w:after="40"/>
      </w:pPr>
      <w:r>
        <w:rPr>
          <w:rFonts w:ascii="Calibri" w:hAnsi="Calibri" w:cs="Calibri" w:eastAsia="Yu Gothic"/>
          <w:b/>
          <w:i w:val="0"/>
          <w:color w:val="185FA5"/>
          <w:sz w:val="21"/>
        </w:rPr>
        <w:t xml:space="preserve">5. </w:t>
      </w:r>
      <w:r>
        <w:rPr>
          <w:rFonts w:ascii="Calibri" w:hAnsi="Calibri" w:cs="Calibri" w:eastAsia="Yu Gothic"/>
          <w:b w:val="0"/>
          <w:i w:val="0"/>
          <w:sz w:val="21"/>
        </w:rPr>
        <w:t>質問 No.1〜No.4 に答える</w:t>
      </w:r>
    </w:p>
    <w:p>
      <w:pPr>
        <w:spacing w:before="20" w:after="40"/>
      </w:pPr>
      <w:r>
        <w:rPr>
          <w:rFonts w:ascii="Calibri" w:hAnsi="Calibri" w:cs="Calibri" w:eastAsia="Yu Gothic"/>
          <w:b/>
          <w:i w:val="0"/>
          <w:color w:val="185FA5"/>
          <w:sz w:val="21"/>
        </w:rPr>
        <w:t xml:space="preserve">6. </w:t>
      </w:r>
      <w:r>
        <w:rPr>
          <w:rFonts w:ascii="Calibri" w:hAnsi="Calibri" w:cs="Calibri" w:eastAsia="Yu Gothic"/>
          <w:b w:val="0"/>
          <w:i w:val="0"/>
          <w:sz w:val="21"/>
        </w:rPr>
        <w:t>カードを返す・退室</w:t>
      </w:r>
    </w:p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7"/>
        </w:rPr>
        <w:t>3 ・ 問題の中身（音読 ＋ 4問）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701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20"/>
              </w:rPr>
              <w:t>パート</w:t>
            </w:r>
          </w:p>
        </w:tc>
        <w:tc>
          <w:tcPr>
            <w:tcW w:type="dxa" w:w="3742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20"/>
              </w:rPr>
              <w:t>やること</w:t>
            </w:r>
          </w:p>
        </w:tc>
        <w:tc>
          <w:tcPr>
            <w:tcW w:type="dxa" w:w="4649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20"/>
              </w:rPr>
              <w:t>ポイント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音読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約60語の英文を音読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発音・区切り・スピード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No.1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英文の内容についての質問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答えは英文の中にある。Because… / By —ing で答える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No.2 ナレーション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3コマのイラストを説明（20秒準備・カードの1文から始める）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過去形・過去進行形、時間の言葉（Ten minutes later など）、人物の気持ち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No.3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カードの話題についての自分の意見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Yes / No → 理由（2つ言えると強い）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No.4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一般的・社会的な話題についての自分の意見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同上。具体例（For example, …）を足す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6F1FB"/>
            <w:tcBorders>
              <w:top w:val="single" w:sz="6" w:space="0" w:color="BCD9F3"/>
              <w:bottom w:val="single" w:sz="6" w:space="0" w:color="BCD9F3"/>
              <w:left w:val="single" w:sz="6" w:space="0" w:color="BCD9F3"/>
              <w:right w:val="single" w:sz="6" w:space="0" w:color="BCD9F3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20"/>
              </w:rPr>
              <w:t>No.3・No.4 は「カードを裏返して」答えます（カードは見ません）。</w:t>
            </w:r>
          </w:p>
        </w:tc>
      </w:tr>
    </w:tbl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7"/>
        </w:rPr>
        <w:t>4 ・ 評価される5つの観点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E1F5EE"/>
            <w:tcBorders>
              <w:top w:val="single" w:sz="6" w:space="0" w:color="B9E3D4"/>
              <w:bottom w:val="single" w:sz="6" w:space="0" w:color="B9E3D4"/>
              <w:left w:val="single" w:sz="6" w:space="0" w:color="B9E3D4"/>
              <w:right w:val="single" w:sz="6" w:space="0" w:color="B9E3D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 w:eastAsia="Yu Gothic"/>
                <w:b/>
                <w:i w:val="0"/>
                <w:color w:val="0F6E56"/>
                <w:sz w:val="19"/>
              </w:rPr>
              <w:t>応答内容</w:t>
            </w: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6"/>
              </w:rPr>
              <w:br/>
              <w:t>質問に合うか</w:t>
            </w:r>
          </w:p>
        </w:tc>
        <w:tc>
          <w:tcPr>
            <w:tcW w:type="dxa" w:w="2018"/>
            <w:shd w:val="clear" w:color="auto" w:fill="E1F5EE"/>
            <w:tcBorders>
              <w:top w:val="single" w:sz="6" w:space="0" w:color="B9E3D4"/>
              <w:bottom w:val="single" w:sz="6" w:space="0" w:color="B9E3D4"/>
              <w:left w:val="single" w:sz="6" w:space="0" w:color="B9E3D4"/>
              <w:right w:val="single" w:sz="6" w:space="0" w:color="B9E3D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 w:eastAsia="Yu Gothic"/>
                <w:b/>
                <w:i w:val="0"/>
                <w:color w:val="0F6E56"/>
                <w:sz w:val="19"/>
              </w:rPr>
              <w:t>発音</w:t>
            </w: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6"/>
              </w:rPr>
              <w:br/>
              <w:t>聞き取りやすさ</w:t>
            </w:r>
          </w:p>
        </w:tc>
        <w:tc>
          <w:tcPr>
            <w:tcW w:type="dxa" w:w="2018"/>
            <w:shd w:val="clear" w:color="auto" w:fill="E1F5EE"/>
            <w:tcBorders>
              <w:top w:val="single" w:sz="6" w:space="0" w:color="B9E3D4"/>
              <w:bottom w:val="single" w:sz="6" w:space="0" w:color="B9E3D4"/>
              <w:left w:val="single" w:sz="6" w:space="0" w:color="B9E3D4"/>
              <w:right w:val="single" w:sz="6" w:space="0" w:color="B9E3D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 w:eastAsia="Yu Gothic"/>
                <w:b/>
                <w:i w:val="0"/>
                <w:color w:val="0F6E56"/>
                <w:sz w:val="19"/>
              </w:rPr>
              <w:t>語彙・文法</w:t>
            </w: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6"/>
              </w:rPr>
              <w:br/>
              <w:t>語法</w:t>
            </w:r>
          </w:p>
        </w:tc>
        <w:tc>
          <w:tcPr>
            <w:tcW w:type="dxa" w:w="2018"/>
            <w:shd w:val="clear" w:color="auto" w:fill="E1F5EE"/>
            <w:tcBorders>
              <w:top w:val="single" w:sz="6" w:space="0" w:color="B9E3D4"/>
              <w:bottom w:val="single" w:sz="6" w:space="0" w:color="B9E3D4"/>
              <w:left w:val="single" w:sz="6" w:space="0" w:color="B9E3D4"/>
              <w:right w:val="single" w:sz="6" w:space="0" w:color="B9E3D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 w:eastAsia="Yu Gothic"/>
                <w:b/>
                <w:i w:val="0"/>
                <w:color w:val="0F6E56"/>
                <w:sz w:val="19"/>
              </w:rPr>
              <w:t>情報量</w:t>
            </w: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6"/>
              </w:rPr>
              <w:br/>
              <w:t>どれだけ言えたか</w:t>
            </w:r>
          </w:p>
        </w:tc>
        <w:tc>
          <w:tcPr>
            <w:tcW w:type="dxa" w:w="2018"/>
            <w:shd w:val="clear" w:color="auto" w:fill="E1F5EE"/>
            <w:tcBorders>
              <w:top w:val="single" w:sz="6" w:space="0" w:color="B9E3D4"/>
              <w:bottom w:val="single" w:sz="6" w:space="0" w:color="B9E3D4"/>
              <w:left w:val="single" w:sz="6" w:space="0" w:color="B9E3D4"/>
              <w:right w:val="single" w:sz="6" w:space="0" w:color="B9E3D4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 w:cs="Calibri" w:eastAsia="Yu Gothic"/>
                <w:b/>
                <w:i w:val="0"/>
                <w:color w:val="0F6E56"/>
                <w:sz w:val="19"/>
              </w:rPr>
              <w:t>アティチュード</w:t>
            </w:r>
            <w:r>
              <w:rPr>
                <w:rFonts w:ascii="Calibri" w:hAnsi="Calibri" w:cs="Calibri" w:eastAsia="Yu Gothic"/>
                <w:b w:val="0"/>
                <w:i w:val="0"/>
                <w:color w:val="5F6368"/>
                <w:sz w:val="16"/>
              </w:rPr>
              <w:br/>
              <w:t>＝積極的な態度</w:t>
            </w:r>
          </w:p>
        </w:tc>
      </w:tr>
    </w:tbl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7"/>
        </w:rPr>
        <w:t>5 ・ 合格の目安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6F1FB"/>
            <w:tcBorders>
              <w:top w:val="single" w:sz="6" w:space="0" w:color="BCD9F3"/>
              <w:bottom w:val="single" w:sz="6" w:space="0" w:color="BCD9F3"/>
              <w:left w:val="single" w:sz="6" w:space="0" w:color="BCD9F3"/>
              <w:right w:val="single" w:sz="6" w:space="0" w:color="BCD9F3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20"/>
              </w:rPr>
              <w:t>合否は CSEスコア で判定。二次は満点625点／合格の目安は約427点</w:t>
            </w:r>
            <w:r>
              <w:rPr>
                <w:rFonts w:ascii="Calibri" w:hAnsi="Calibri" w:cs="Calibri" w:eastAsia="Yu Gothic"/>
                <w:b w:val="0"/>
                <w:i w:val="0"/>
                <w:sz w:val="20"/>
              </w:rPr>
              <w:t>（※各社報告値。要・公式確認）。設問ごとの配点は非公開。だからこそ「黙らずに、まず何か英語で言う」ことが大切！</w:t>
            </w:r>
          </w:p>
        </w:tc>
      </w:tr>
    </w:tbl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7"/>
        </w:rPr>
        <w:t>6 ・ すぐ使えるフレーズ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6" w:space="0" w:color="DADCE0"/>
              <w:bottom w:val="single" w:sz="6" w:space="0" w:color="DADCE0"/>
              <w:left w:val="single" w:sz="6" w:space="0" w:color="DADCE0"/>
              <w:right w:val="single" w:sz="6" w:space="0" w:color="DADCE0"/>
            </w:tcBorders>
          </w:tcPr>
          <w:p>
            <w:pPr>
              <w:spacing w:before="40" w:after="6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20"/>
              </w:rPr>
              <w:t>考える時間をかせぐ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Let me see… / Well…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That's a good question.</w:t>
            </w:r>
          </w:p>
        </w:tc>
        <w:tc>
          <w:tcPr>
            <w:tcW w:type="dxa" w:w="5046"/>
            <w:tcBorders>
              <w:top w:val="single" w:sz="6" w:space="0" w:color="DADCE0"/>
              <w:bottom w:val="single" w:sz="6" w:space="0" w:color="DADCE0"/>
              <w:left w:val="single" w:sz="6" w:space="0" w:color="DADCE0"/>
              <w:right w:val="single" w:sz="6" w:space="0" w:color="DADCE0"/>
            </w:tcBorders>
          </w:tcPr>
          <w:p>
            <w:pPr>
              <w:spacing w:before="40" w:after="6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20"/>
              </w:rPr>
              <w:t>意見を言う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think (that) … / In my opinion, …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have two reasons. First, … Second, …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For example, …</w:t>
            </w:r>
          </w:p>
        </w:tc>
      </w:tr>
      <w:tr>
        <w:tc>
          <w:tcPr>
            <w:tcW w:type="dxa" w:w="5046"/>
            <w:tcBorders>
              <w:top w:val="single" w:sz="6" w:space="0" w:color="DADCE0"/>
              <w:bottom w:val="single" w:sz="6" w:space="0" w:color="DADCE0"/>
              <w:left w:val="single" w:sz="6" w:space="0" w:color="DADCE0"/>
              <w:right w:val="single" w:sz="6" w:space="0" w:color="DADCE0"/>
            </w:tcBorders>
          </w:tcPr>
          <w:p>
            <w:pPr>
              <w:spacing w:before="40" w:after="6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20"/>
              </w:rPr>
              <w:t>聞き返す（黙らない！）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Could you say that again, please?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Pardon?</w:t>
            </w:r>
          </w:p>
        </w:tc>
        <w:tc>
          <w:tcPr>
            <w:tcW w:type="dxa" w:w="5046"/>
            <w:tcBorders>
              <w:top w:val="single" w:sz="6" w:space="0" w:color="DADCE0"/>
              <w:bottom w:val="single" w:sz="6" w:space="0" w:color="DADCE0"/>
              <w:left w:val="single" w:sz="6" w:space="0" w:color="DADCE0"/>
              <w:right w:val="single" w:sz="6" w:space="0" w:color="DADCE0"/>
            </w:tcBorders>
          </w:tcPr>
          <w:p>
            <w:pPr>
              <w:spacing w:before="40" w:after="6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20"/>
              </w:rPr>
              <w:t>ナレーションのつなぎ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One day, … / Ten minutes later, …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That afternoon, …</w:t>
            </w:r>
          </w:p>
          <w:p>
            <w:pPr>
              <w:spacing w:before="0" w:after="2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 xml:space="preserve">・ </w:t>
            </w: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He / She was —ing … / looked happy (worried).</w:t>
            </w:r>
          </w:p>
        </w:tc>
      </w:tr>
    </w:tbl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7"/>
        </w:rPr>
        <w:t>7 ・ 合格のコツ</w:t>
      </w:r>
    </w:p>
    <w:p>
      <w:pPr>
        <w:pStyle w:val="ListBullet"/>
        <w:spacing w:before="20" w:after="40"/>
      </w:pPr>
      <w:r>
        <w:rPr>
          <w:rFonts w:ascii="Calibri" w:hAnsi="Calibri" w:cs="Calibri" w:eastAsia="Yu Gothic"/>
          <w:b/>
          <w:i w:val="0"/>
          <w:color w:val="A32D2D"/>
          <w:sz w:val="21"/>
        </w:rPr>
        <w:t>× 黙る</w:t>
      </w:r>
      <w:r>
        <w:rPr>
          <w:rFonts w:ascii="Calibri" w:hAnsi="Calibri" w:cs="Calibri" w:eastAsia="Yu Gothic"/>
          <w:b w:val="0"/>
          <w:i w:val="0"/>
          <w:color w:val="0F6E56"/>
          <w:sz w:val="21"/>
        </w:rPr>
        <w:t xml:space="preserve">　→　○ Let me see… で時間をかせぐ</w:t>
      </w:r>
    </w:p>
    <w:p>
      <w:pPr>
        <w:pStyle w:val="ListBullet"/>
        <w:spacing w:before="20" w:after="40"/>
      </w:pPr>
      <w:r>
        <w:rPr>
          <w:rFonts w:ascii="Calibri" w:hAnsi="Calibri" w:cs="Calibri" w:eastAsia="Yu Gothic"/>
          <w:b/>
          <w:i w:val="0"/>
          <w:color w:val="A32D2D"/>
          <w:sz w:val="21"/>
        </w:rPr>
        <w:t>× 単語だけ</w:t>
      </w:r>
      <w:r>
        <w:rPr>
          <w:rFonts w:ascii="Calibri" w:hAnsi="Calibri" w:cs="Calibri" w:eastAsia="Yu Gothic"/>
          <w:b w:val="0"/>
          <w:i w:val="0"/>
          <w:color w:val="0F6E56"/>
          <w:sz w:val="21"/>
        </w:rPr>
        <w:t xml:space="preserve">　→　○ 文で答える（Yes, I do. Because …）</w:t>
      </w:r>
    </w:p>
    <w:p>
      <w:pPr>
        <w:pStyle w:val="ListBullet"/>
        <w:spacing w:before="20" w:after="40"/>
      </w:pPr>
      <w:r>
        <w:rPr>
          <w:rFonts w:ascii="Calibri" w:hAnsi="Calibri" w:cs="Calibri" w:eastAsia="Yu Gothic"/>
          <w:b w:val="0"/>
          <w:i w:val="0"/>
          <w:color w:val="0F6E56"/>
          <w:sz w:val="21"/>
        </w:rPr>
        <w:t>○ 大きな声・笑顔・アイコンタクト ＝ アティチュード点</w:t>
      </w:r>
    </w:p>
    <w:p>
      <w:pPr>
        <w:pStyle w:val="ListBullet"/>
        <w:spacing w:before="20" w:after="40"/>
      </w:pPr>
      <w:r>
        <w:rPr>
          <w:rFonts w:ascii="Calibri" w:hAnsi="Calibri" w:cs="Calibri" w:eastAsia="Yu Gothic"/>
          <w:b w:val="0"/>
          <w:i w:val="0"/>
          <w:color w:val="0F6E56"/>
          <w:sz w:val="21"/>
        </w:rPr>
        <w:t>○ わからなくても、英語で聞き返す（だまり込まない）</w:t>
      </w:r>
    </w:p>
    <w:p>
      <w:pPr>
        <w:spacing w:before="200" w:after="0"/>
      </w:pPr>
      <w:r>
        <w:rPr>
          <w:rFonts w:ascii="Calibri" w:hAnsi="Calibri" w:cs="Calibri" w:eastAsia="Yu Gothic"/>
          <w:b w:val="0"/>
          <w:i w:val="0"/>
          <w:color w:val="8A8F94"/>
          <w:sz w:val="16"/>
        </w:rPr>
        <w:t>作成：英語科 ／ 参考：英検公式サイト・各対策資料（2026年6月）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