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BDD88" w14:textId="3B06C461" w:rsidR="004C18AD" w:rsidRPr="00C979CB" w:rsidRDefault="00AA4159" w:rsidP="004C18AD">
      <w:pPr>
        <w:tabs>
          <w:tab w:val="left" w:pos="3620"/>
        </w:tabs>
        <w:spacing w:line="0" w:lineRule="atLeast"/>
        <w:rPr>
          <w:rFonts w:asciiTheme="minorHAnsi" w:eastAsia="Arial" w:hAnsiTheme="minorHAnsi" w:cstheme="minorHAnsi"/>
          <w:sz w:val="36"/>
          <w:szCs w:val="36"/>
        </w:rPr>
      </w:pPr>
      <w:bookmarkStart w:id="0" w:name="page1"/>
      <w:bookmarkStart w:id="1" w:name="_Hlk521844398"/>
      <w:bookmarkStart w:id="2" w:name="_GoBack"/>
      <w:bookmarkEnd w:id="0"/>
      <w:r>
        <w:rPr>
          <w:rFonts w:asciiTheme="minorHAnsi" w:eastAsia="Arial" w:hAnsiTheme="minorHAnsi" w:cstheme="minorHAnsi"/>
          <w:sz w:val="36"/>
          <w:szCs w:val="36"/>
        </w:rPr>
        <w:t xml:space="preserve">Supplementary File 4: </w:t>
      </w:r>
      <w:r w:rsidR="004C18AD" w:rsidRPr="00C979CB">
        <w:rPr>
          <w:rFonts w:asciiTheme="minorHAnsi" w:eastAsia="Arial" w:hAnsiTheme="minorHAnsi" w:cstheme="minorHAnsi"/>
          <w:sz w:val="36"/>
          <w:szCs w:val="36"/>
        </w:rPr>
        <w:t>Calculating goodness of fit statistics</w:t>
      </w:r>
    </w:p>
    <w:bookmarkEnd w:id="1"/>
    <w:bookmarkEnd w:id="2"/>
    <w:p w14:paraId="169EB0D5" w14:textId="77777777" w:rsidR="004C18AD" w:rsidRPr="00C979CB" w:rsidRDefault="004C18AD" w:rsidP="004C18AD">
      <w:pPr>
        <w:spacing w:line="388" w:lineRule="exact"/>
        <w:rPr>
          <w:rFonts w:asciiTheme="minorHAnsi" w:eastAsia="Times New Roman" w:hAnsiTheme="minorHAnsi" w:cstheme="minorHAnsi"/>
          <w:sz w:val="24"/>
          <w:szCs w:val="24"/>
        </w:rPr>
      </w:pPr>
    </w:p>
    <w:p w14:paraId="539BC206" w14:textId="20C516B6" w:rsidR="004C18AD" w:rsidRPr="00C979CB" w:rsidRDefault="004C18AD" w:rsidP="00C979CB">
      <w:pPr>
        <w:pStyle w:val="ListParagraph"/>
        <w:numPr>
          <w:ilvl w:val="1"/>
          <w:numId w:val="1"/>
        </w:numPr>
        <w:tabs>
          <w:tab w:val="left" w:pos="600"/>
        </w:tabs>
        <w:spacing w:line="0" w:lineRule="atLeast"/>
        <w:rPr>
          <w:rFonts w:asciiTheme="minorHAnsi" w:eastAsia="Arial" w:hAnsiTheme="minorHAnsi" w:cstheme="minorHAnsi"/>
          <w:b/>
          <w:sz w:val="24"/>
          <w:szCs w:val="24"/>
        </w:rPr>
      </w:pPr>
      <w:r w:rsidRPr="00C979CB">
        <w:rPr>
          <w:rFonts w:asciiTheme="minorHAnsi" w:eastAsia="Arial" w:hAnsiTheme="minorHAnsi" w:cstheme="minorHAnsi"/>
          <w:b/>
          <w:sz w:val="24"/>
          <w:szCs w:val="24"/>
        </w:rPr>
        <w:t>Pearson residuals</w:t>
      </w:r>
    </w:p>
    <w:p w14:paraId="40CA0240" w14:textId="77777777" w:rsidR="00C979CB" w:rsidRPr="00C979CB" w:rsidRDefault="00C979CB" w:rsidP="00C979CB">
      <w:pPr>
        <w:pStyle w:val="ListParagraph"/>
        <w:tabs>
          <w:tab w:val="left" w:pos="600"/>
        </w:tabs>
        <w:spacing w:line="0" w:lineRule="atLeast"/>
        <w:ind w:left="600"/>
        <w:rPr>
          <w:rFonts w:asciiTheme="minorHAnsi" w:eastAsia="Arial" w:hAnsiTheme="minorHAnsi" w:cstheme="minorHAnsi"/>
          <w:b/>
          <w:sz w:val="24"/>
          <w:szCs w:val="24"/>
        </w:rPr>
      </w:pPr>
    </w:p>
    <w:p w14:paraId="196F4543" w14:textId="77777777" w:rsidR="004C18AD" w:rsidRPr="00C979CB" w:rsidRDefault="004C18AD" w:rsidP="004C18AD">
      <w:pPr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  <w:r w:rsidRPr="00C979CB">
        <w:rPr>
          <w:rFonts w:asciiTheme="minorHAnsi" w:eastAsia="Arial" w:hAnsiTheme="minorHAnsi" w:cstheme="minorHAnsi"/>
          <w:sz w:val="24"/>
          <w:szCs w:val="24"/>
        </w:rPr>
        <w:t>The squared Pearson residual is defined as:</w:t>
      </w:r>
    </w:p>
    <w:p w14:paraId="47848B98" w14:textId="5CC0D017" w:rsidR="006D3542" w:rsidRPr="00C979CB" w:rsidRDefault="006D3542">
      <w:pPr>
        <w:rPr>
          <w:rFonts w:asciiTheme="minorHAnsi" w:hAnsiTheme="minorHAnsi" w:cstheme="minorHAnsi"/>
          <w:sz w:val="24"/>
          <w:szCs w:val="24"/>
        </w:rPr>
      </w:pPr>
    </w:p>
    <w:p w14:paraId="6BFBD766" w14:textId="0F93BB27" w:rsidR="004C18AD" w:rsidRPr="00C979CB" w:rsidRDefault="00AA4159">
      <w:pPr>
        <w:rPr>
          <w:rFonts w:asciiTheme="minorHAnsi" w:hAnsiTheme="minorHAnsi" w:cstheme="minorHAns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(y-μ)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V(μ)</m:t>
              </m:r>
            </m:den>
          </m:f>
        </m:oMath>
      </m:oMathPara>
    </w:p>
    <w:p w14:paraId="317F81D7" w14:textId="03A4D134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</w:p>
    <w:p w14:paraId="6F3095D3" w14:textId="628846CB" w:rsidR="004C18AD" w:rsidRPr="00C979CB" w:rsidRDefault="004C18AD" w:rsidP="004C18AD">
      <w:pPr>
        <w:spacing w:line="227" w:lineRule="auto"/>
        <w:rPr>
          <w:rFonts w:asciiTheme="minorHAnsi" w:eastAsia="Arial" w:hAnsiTheme="minorHAnsi" w:cstheme="minorHAnsi"/>
          <w:sz w:val="24"/>
          <w:szCs w:val="24"/>
        </w:rPr>
      </w:pPr>
      <w:r w:rsidRPr="00C979CB">
        <w:rPr>
          <w:rFonts w:asciiTheme="minorHAnsi" w:eastAsia="Arial" w:hAnsiTheme="minorHAnsi" w:cstheme="minorHAnsi"/>
          <w:sz w:val="24"/>
          <w:szCs w:val="24"/>
        </w:rPr>
        <w:t xml:space="preserve">where </w:t>
      </w:r>
      <m:oMath>
        <m:r>
          <w:rPr>
            <w:rFonts w:ascii="Cambria Math" w:eastAsia="Arial" w:hAnsi="Cambria Math" w:cstheme="minorHAnsi"/>
            <w:sz w:val="24"/>
            <w:szCs w:val="24"/>
          </w:rPr>
          <m:t>y</m:t>
        </m:r>
      </m:oMath>
      <w:r w:rsidRPr="00C979CB">
        <w:rPr>
          <w:rFonts w:asciiTheme="minorHAnsi" w:eastAsia="Arial" w:hAnsiTheme="minorHAnsi" w:cstheme="minorHAnsi"/>
          <w:sz w:val="24"/>
          <w:szCs w:val="24"/>
        </w:rPr>
        <w:t xml:space="preserve"> is an observed response variable, </w:t>
      </w:r>
      <m:oMath>
        <m:r>
          <w:rPr>
            <w:rFonts w:ascii="Cambria Math" w:eastAsia="Arial" w:hAnsi="Cambria Math" w:cstheme="minorHAnsi"/>
            <w:sz w:val="24"/>
            <w:szCs w:val="24"/>
          </w:rPr>
          <m:t>E</m:t>
        </m:r>
        <m:d>
          <m:dPr>
            <m:ctrlPr>
              <w:rPr>
                <w:rFonts w:ascii="Cambria Math" w:eastAsia="Arial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theme="minorHAnsi"/>
                <w:sz w:val="24"/>
                <w:szCs w:val="24"/>
              </w:rPr>
              <m:t>Y</m:t>
            </m:r>
          </m:e>
        </m:d>
        <m:r>
          <w:rPr>
            <w:rFonts w:ascii="Cambria Math" w:eastAsia="Arial" w:hAnsi="Cambria Math" w:cstheme="minorHAnsi"/>
            <w:sz w:val="24"/>
            <w:szCs w:val="24"/>
          </w:rPr>
          <m:t>=μ</m:t>
        </m:r>
      </m:oMath>
      <w:r w:rsidRPr="00C979CB">
        <w:rPr>
          <w:rFonts w:asciiTheme="minorHAnsi" w:eastAsia="Arial" w:hAnsiTheme="minorHAnsi" w:cstheme="minorHAnsi"/>
          <w:sz w:val="24"/>
          <w:szCs w:val="24"/>
        </w:rPr>
        <w:t xml:space="preserve">, and </w:t>
      </w:r>
      <m:oMath>
        <m:r>
          <w:rPr>
            <w:rFonts w:ascii="Cambria Math" w:eastAsia="Arial" w:hAnsi="Cambria Math" w:cstheme="minorHAnsi"/>
            <w:sz w:val="24"/>
            <w:szCs w:val="24"/>
          </w:rPr>
          <m:t>V(μ)</m:t>
        </m:r>
      </m:oMath>
      <w:r w:rsidR="00C979CB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C979CB">
        <w:rPr>
          <w:rFonts w:asciiTheme="minorHAnsi" w:eastAsia="Arial" w:hAnsiTheme="minorHAnsi" w:cstheme="minorHAnsi"/>
          <w:sz w:val="24"/>
          <w:szCs w:val="24"/>
        </w:rPr>
        <w:t xml:space="preserve">is the variance function (McCullagh and </w:t>
      </w:r>
      <w:proofErr w:type="spellStart"/>
      <w:r w:rsidRPr="00C979CB">
        <w:rPr>
          <w:rFonts w:asciiTheme="minorHAnsi" w:eastAsia="Arial" w:hAnsiTheme="minorHAnsi" w:cstheme="minorHAnsi"/>
          <w:sz w:val="24"/>
          <w:szCs w:val="24"/>
        </w:rPr>
        <w:t>Nelder</w:t>
      </w:r>
      <w:proofErr w:type="spellEnd"/>
      <w:r w:rsidRPr="00C979CB">
        <w:rPr>
          <w:rFonts w:asciiTheme="minorHAnsi" w:eastAsia="Arial" w:hAnsiTheme="minorHAnsi" w:cstheme="minorHAnsi"/>
          <w:sz w:val="24"/>
          <w:szCs w:val="24"/>
        </w:rPr>
        <w:t xml:space="preserve"> 1989, equation </w:t>
      </w:r>
      <w:proofErr w:type="gramStart"/>
      <w:r w:rsidRPr="00C979CB">
        <w:rPr>
          <w:rFonts w:asciiTheme="minorHAnsi" w:eastAsia="Arial" w:hAnsiTheme="minorHAnsi" w:cstheme="minorHAnsi"/>
          <w:sz w:val="24"/>
          <w:szCs w:val="24"/>
        </w:rPr>
        <w:t>2.11).</w:t>
      </w:r>
      <w:proofErr w:type="gramEnd"/>
    </w:p>
    <w:p w14:paraId="64FA5EED" w14:textId="35F0C2DA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</w:p>
    <w:p w14:paraId="70700121" w14:textId="4F248628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</w:p>
    <w:p w14:paraId="552DF330" w14:textId="77777777" w:rsidR="004C18AD" w:rsidRPr="00C979CB" w:rsidRDefault="004C18AD" w:rsidP="004C18AD">
      <w:pPr>
        <w:tabs>
          <w:tab w:val="left" w:pos="680"/>
        </w:tabs>
        <w:spacing w:line="0" w:lineRule="atLeast"/>
        <w:rPr>
          <w:rFonts w:asciiTheme="minorHAnsi" w:eastAsia="Arial" w:hAnsiTheme="minorHAnsi" w:cstheme="minorHAnsi"/>
          <w:b/>
          <w:sz w:val="24"/>
          <w:szCs w:val="24"/>
        </w:rPr>
      </w:pPr>
      <w:r w:rsidRPr="00C979CB">
        <w:rPr>
          <w:rFonts w:asciiTheme="minorHAnsi" w:eastAsia="Arial" w:hAnsiTheme="minorHAnsi" w:cstheme="minorHAnsi"/>
          <w:b/>
          <w:sz w:val="24"/>
          <w:szCs w:val="24"/>
        </w:rPr>
        <w:t>1.1.1</w:t>
      </w:r>
      <w:r w:rsidRPr="00C979CB">
        <w:rPr>
          <w:rFonts w:asciiTheme="minorHAnsi" w:eastAsia="Arial" w:hAnsiTheme="minorHAnsi" w:cstheme="minorHAnsi"/>
          <w:b/>
          <w:sz w:val="24"/>
          <w:szCs w:val="24"/>
        </w:rPr>
        <w:tab/>
        <w:t>Occupancy Models</w:t>
      </w:r>
    </w:p>
    <w:p w14:paraId="5ED74FCD" w14:textId="77777777" w:rsidR="004C18AD" w:rsidRPr="00C979CB" w:rsidRDefault="004C18AD" w:rsidP="004C18AD">
      <w:pPr>
        <w:spacing w:line="371" w:lineRule="exact"/>
        <w:rPr>
          <w:rFonts w:asciiTheme="minorHAnsi" w:eastAsia="Times New Roman" w:hAnsiTheme="minorHAnsi" w:cstheme="minorHAnsi"/>
          <w:sz w:val="24"/>
          <w:szCs w:val="24"/>
        </w:rPr>
      </w:pPr>
    </w:p>
    <w:p w14:paraId="051D63BD" w14:textId="6E55CF65" w:rsidR="004C18AD" w:rsidRPr="00C979CB" w:rsidRDefault="004C18AD" w:rsidP="004C18AD">
      <w:pPr>
        <w:spacing w:line="227" w:lineRule="auto"/>
        <w:rPr>
          <w:rFonts w:asciiTheme="minorHAnsi" w:eastAsia="Arial" w:hAnsiTheme="minorHAnsi" w:cstheme="minorHAnsi"/>
          <w:sz w:val="24"/>
          <w:szCs w:val="24"/>
        </w:rPr>
      </w:pPr>
      <w:r w:rsidRPr="00C979CB">
        <w:rPr>
          <w:rFonts w:asciiTheme="minorHAnsi" w:eastAsia="Arial" w:hAnsiTheme="minorHAnsi" w:cstheme="minorHAnsi"/>
          <w:sz w:val="24"/>
          <w:szCs w:val="24"/>
        </w:rPr>
        <w:t>Occupancy models (</w:t>
      </w:r>
      <w:proofErr w:type="spellStart"/>
      <w:r w:rsidRPr="00C979CB">
        <w:rPr>
          <w:rFonts w:asciiTheme="minorHAnsi" w:eastAsia="Arial" w:hAnsiTheme="minorHAnsi" w:cstheme="minorHAnsi"/>
          <w:sz w:val="24"/>
          <w:szCs w:val="24"/>
        </w:rPr>
        <w:t>sensu</w:t>
      </w:r>
      <w:proofErr w:type="spellEnd"/>
      <w:r w:rsidRPr="00C979CB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C979CB">
        <w:rPr>
          <w:rFonts w:asciiTheme="minorHAnsi" w:eastAsia="Arial" w:hAnsiTheme="minorHAnsi" w:cstheme="minorHAnsi"/>
          <w:sz w:val="24"/>
          <w:szCs w:val="24"/>
        </w:rPr>
        <w:t>MacKenzie</w:t>
      </w:r>
      <w:proofErr w:type="spellEnd"/>
      <w:r w:rsidRPr="00C979CB">
        <w:rPr>
          <w:rFonts w:asciiTheme="minorHAnsi" w:eastAsia="Arial" w:hAnsiTheme="minorHAnsi" w:cstheme="minorHAnsi"/>
          <w:sz w:val="24"/>
          <w:szCs w:val="24"/>
        </w:rPr>
        <w:t xml:space="preserve"> et al. 2017) are defined by the following joint distribution of </w:t>
      </w:r>
      <m:oMath>
        <m:r>
          <w:rPr>
            <w:rFonts w:ascii="Cambria Math" w:eastAsia="Arial" w:hAnsi="Cambria Math" w:cstheme="minorHAnsi"/>
            <w:sz w:val="24"/>
            <w:szCs w:val="24"/>
          </w:rPr>
          <m:t>z</m:t>
        </m:r>
      </m:oMath>
      <w:r w:rsidRPr="00C979CB">
        <w:rPr>
          <w:rFonts w:asciiTheme="minorHAnsi" w:eastAsia="Arial" w:hAnsiTheme="minorHAnsi" w:cstheme="minorHAnsi"/>
          <w:sz w:val="24"/>
          <w:szCs w:val="24"/>
        </w:rPr>
        <w:t xml:space="preserve">, the partially observed latent state, and </w:t>
      </w:r>
      <m:oMath>
        <m:r>
          <w:rPr>
            <w:rFonts w:ascii="Cambria Math" w:eastAsia="Arial" w:hAnsi="Cambria Math" w:cstheme="minorHAnsi"/>
            <w:sz w:val="24"/>
            <w:szCs w:val="24"/>
          </w:rPr>
          <m:t>y</m:t>
        </m:r>
      </m:oMath>
      <w:r w:rsidRPr="00C979CB">
        <w:rPr>
          <w:rFonts w:asciiTheme="minorHAnsi" w:eastAsia="Arial" w:hAnsiTheme="minorHAnsi" w:cstheme="minorHAnsi"/>
          <w:sz w:val="24"/>
          <w:szCs w:val="24"/>
        </w:rPr>
        <w:t>, detection / non-detections of the underlying state:</w:t>
      </w:r>
    </w:p>
    <w:p w14:paraId="473B9E1F" w14:textId="69788BC4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</w:p>
    <w:p w14:paraId="5096CBBF" w14:textId="6C54DFCD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z~Bernoulli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ψ</m:t>
              </m:r>
            </m:e>
          </m:d>
        </m:oMath>
      </m:oMathPara>
    </w:p>
    <w:p w14:paraId="0F1AAC05" w14:textId="0D70FD76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y~Bernoulli(zp)</m:t>
          </m:r>
        </m:oMath>
      </m:oMathPara>
    </w:p>
    <w:p w14:paraId="42B84127" w14:textId="31A8523B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</w:p>
    <w:p w14:paraId="21676BD7" w14:textId="4A9BD353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  <w:r w:rsidRPr="00C979CB">
        <w:rPr>
          <w:rFonts w:asciiTheme="minorHAnsi" w:hAnsiTheme="minorHAnsi" w:cstheme="minorHAnsi"/>
          <w:sz w:val="24"/>
          <w:szCs w:val="24"/>
        </w:rPr>
        <w:t>This can alternatively be written as:</w:t>
      </w:r>
    </w:p>
    <w:p w14:paraId="5706FAF5" w14:textId="41D660BF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</w:p>
    <w:p w14:paraId="584A4DC3" w14:textId="5A398FF7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z,y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(1-ψ)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1-z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zp)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(1-zp)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1-y</m:t>
              </m:r>
            </m:sup>
          </m:sSup>
        </m:oMath>
      </m:oMathPara>
    </w:p>
    <w:p w14:paraId="1EE0123C" w14:textId="1528550D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</w:p>
    <w:p w14:paraId="70E1C5C2" w14:textId="77777777" w:rsidR="004C18AD" w:rsidRPr="00C979CB" w:rsidRDefault="004C18AD" w:rsidP="004C18AD">
      <w:pPr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</w:p>
    <w:p w14:paraId="3F82D9B8" w14:textId="37A8C924" w:rsidR="004C18AD" w:rsidRPr="00C979CB" w:rsidRDefault="004C18AD" w:rsidP="004C18AD">
      <w:pPr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  <w:r w:rsidRPr="00C979CB">
        <w:rPr>
          <w:rFonts w:asciiTheme="minorHAnsi" w:eastAsia="Arial" w:hAnsiTheme="minorHAnsi" w:cstheme="minorHAnsi"/>
          <w:sz w:val="24"/>
          <w:szCs w:val="24"/>
        </w:rPr>
        <w:t xml:space="preserve">Since we only fully observe </w:t>
      </w:r>
      <m:oMath>
        <m:r>
          <w:rPr>
            <w:rFonts w:ascii="Cambria Math" w:eastAsia="Arial" w:hAnsi="Cambria Math" w:cstheme="minorHAnsi"/>
            <w:sz w:val="24"/>
            <w:szCs w:val="24"/>
          </w:rPr>
          <m:t>y</m:t>
        </m:r>
      </m:oMath>
      <w:r w:rsidRPr="00C979CB">
        <w:rPr>
          <w:rFonts w:asciiTheme="minorHAnsi" w:eastAsia="Arial" w:hAnsiTheme="minorHAnsi" w:cstheme="minorHAnsi"/>
          <w:sz w:val="24"/>
          <w:szCs w:val="24"/>
        </w:rPr>
        <w:t xml:space="preserve">, we marginalize over </w:t>
      </w:r>
      <m:oMath>
        <m:r>
          <w:rPr>
            <w:rFonts w:ascii="Cambria Math" w:eastAsia="Arial" w:hAnsi="Cambria Math" w:cstheme="minorHAnsi"/>
            <w:sz w:val="24"/>
            <w:szCs w:val="24"/>
          </w:rPr>
          <m:t>z</m:t>
        </m:r>
      </m:oMath>
      <w:r w:rsidRPr="00C979CB">
        <w:rPr>
          <w:rFonts w:asciiTheme="minorHAnsi" w:eastAsia="Arial" w:hAnsiTheme="minorHAnsi" w:cstheme="minorHAnsi"/>
          <w:sz w:val="24"/>
          <w:szCs w:val="24"/>
        </w:rPr>
        <w:t xml:space="preserve"> to obtain the distribution of </w:t>
      </w:r>
      <m:oMath>
        <m:r>
          <w:rPr>
            <w:rFonts w:ascii="Cambria Math" w:eastAsia="Arial" w:hAnsi="Cambria Math" w:cstheme="minorHAnsi"/>
            <w:sz w:val="24"/>
            <w:szCs w:val="24"/>
          </w:rPr>
          <m:t>y</m:t>
        </m:r>
      </m:oMath>
      <w:r w:rsidRPr="00C979CB">
        <w:rPr>
          <w:rFonts w:asciiTheme="minorHAnsi" w:eastAsia="Arial" w:hAnsiTheme="minorHAnsi" w:cstheme="minorHAnsi"/>
          <w:sz w:val="24"/>
          <w:szCs w:val="24"/>
        </w:rPr>
        <w:t>:</w:t>
      </w:r>
    </w:p>
    <w:p w14:paraId="4753919D" w14:textId="19E743C9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</w:p>
    <w:p w14:paraId="582024A0" w14:textId="524F7223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ψp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1-y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+(1-ψ)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p>
          </m:sSup>
        </m:oMath>
      </m:oMathPara>
    </w:p>
    <w:p w14:paraId="4CDA8BEB" w14:textId="7736A317" w:rsidR="004C18AD" w:rsidRPr="00C979CB" w:rsidRDefault="004C18AD">
      <w:pPr>
        <w:rPr>
          <w:rFonts w:asciiTheme="minorHAnsi" w:hAnsiTheme="minorHAnsi" w:cstheme="minorHAnsi"/>
          <w:sz w:val="24"/>
          <w:szCs w:val="24"/>
        </w:rPr>
      </w:pPr>
    </w:p>
    <w:p w14:paraId="253E7C36" w14:textId="77777777" w:rsidR="004C18AD" w:rsidRPr="00C979CB" w:rsidRDefault="004C18AD" w:rsidP="004C18AD">
      <w:pPr>
        <w:tabs>
          <w:tab w:val="left" w:pos="400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</w:p>
    <w:p w14:paraId="6E8EEF7E" w14:textId="56C02B00" w:rsidR="004C18AD" w:rsidRPr="00C979CB" w:rsidRDefault="004C18AD" w:rsidP="004C18AD">
      <w:pPr>
        <w:tabs>
          <w:tab w:val="left" w:pos="400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  <w:r w:rsidRPr="00C979CB">
        <w:rPr>
          <w:rFonts w:asciiTheme="minorHAnsi" w:eastAsia="Arial" w:hAnsiTheme="minorHAnsi" w:cstheme="minorHAnsi"/>
          <w:sz w:val="24"/>
          <w:szCs w:val="24"/>
        </w:rPr>
        <w:t xml:space="preserve">To calculate squared Pearson's residuals, we first obtain </w:t>
      </w:r>
      <m:oMath>
        <m:r>
          <w:rPr>
            <w:rFonts w:ascii="Cambria Math" w:eastAsia="Arial" w:hAnsi="Cambria Math" w:cstheme="minorHAnsi"/>
            <w:sz w:val="24"/>
            <w:szCs w:val="24"/>
          </w:rPr>
          <m:t>E</m:t>
        </m:r>
        <m:d>
          <m:dPr>
            <m:ctrlPr>
              <w:rPr>
                <w:rFonts w:ascii="Cambria Math" w:eastAsia="Arial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theme="minorHAnsi"/>
                <w:sz w:val="24"/>
                <w:szCs w:val="24"/>
              </w:rPr>
              <m:t>y</m:t>
            </m:r>
          </m:e>
        </m:d>
      </m:oMath>
      <w:r w:rsidRPr="00C979CB">
        <w:rPr>
          <w:rFonts w:asciiTheme="minorHAnsi" w:eastAsia="Arial" w:hAnsiTheme="minorHAnsi" w:cstheme="minorHAnsi"/>
          <w:sz w:val="24"/>
          <w:szCs w:val="24"/>
        </w:rPr>
        <w:t xml:space="preserve"> as:</w:t>
      </w:r>
    </w:p>
    <w:p w14:paraId="74AE0C01" w14:textId="540F8A82" w:rsidR="004C18AD" w:rsidRPr="00C979CB" w:rsidRDefault="004C18AD" w:rsidP="004C18AD">
      <w:pPr>
        <w:tabs>
          <w:tab w:val="left" w:pos="400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</w:p>
    <w:p w14:paraId="734178B6" w14:textId="6EDBB19E" w:rsidR="004C18AD" w:rsidRPr="00C979CB" w:rsidRDefault="004C18AD" w:rsidP="004C18AD">
      <w:pPr>
        <w:tabs>
          <w:tab w:val="left" w:pos="400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  <m:oMathPara>
        <m:oMath>
          <m:r>
            <w:rPr>
              <w:rFonts w:ascii="Cambria Math" w:eastAsia="Arial" w:hAnsi="Cambria Math" w:cstheme="minorHAnsi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="Arial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Arial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Arial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yf(y)</m:t>
              </m:r>
            </m:e>
          </m:nary>
        </m:oMath>
      </m:oMathPara>
    </w:p>
    <w:p w14:paraId="7D39E9F7" w14:textId="68B50535" w:rsidR="004C18AD" w:rsidRPr="00C979CB" w:rsidRDefault="004C18AD" w:rsidP="004C18AD">
      <w:pPr>
        <w:tabs>
          <w:tab w:val="left" w:pos="400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  <m:oMathPara>
        <m:oMath>
          <m:r>
            <w:rPr>
              <w:rFonts w:ascii="Cambria Math" w:eastAsia="Arial" w:hAnsi="Cambria Math" w:cstheme="minorHAnsi"/>
              <w:sz w:val="24"/>
              <w:szCs w:val="24"/>
            </w:rPr>
            <m:t>=ψp</m:t>
          </m:r>
        </m:oMath>
      </m:oMathPara>
    </w:p>
    <w:p w14:paraId="0395BABE" w14:textId="2229C180" w:rsidR="004C18AD" w:rsidRPr="00C979CB" w:rsidRDefault="004C18AD" w:rsidP="004C18AD">
      <w:pPr>
        <w:tabs>
          <w:tab w:val="left" w:pos="400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</w:p>
    <w:p w14:paraId="36F10100" w14:textId="77777777" w:rsidR="004C18AD" w:rsidRPr="00C979CB" w:rsidRDefault="004C18AD" w:rsidP="004C18AD">
      <w:pPr>
        <w:tabs>
          <w:tab w:val="left" w:pos="400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</w:p>
    <w:p w14:paraId="039952E9" w14:textId="7BFA53A0" w:rsidR="004C18AD" w:rsidRPr="00C979CB" w:rsidRDefault="004C18AD" w:rsidP="004C18AD">
      <w:pPr>
        <w:tabs>
          <w:tab w:val="left" w:pos="186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  <w:r w:rsidRPr="00C979CB">
        <w:rPr>
          <w:rFonts w:asciiTheme="minorHAnsi" w:eastAsia="Arial" w:hAnsiTheme="minorHAnsi" w:cstheme="minorHAnsi"/>
          <w:sz w:val="24"/>
          <w:szCs w:val="24"/>
        </w:rPr>
        <w:t xml:space="preserve">To obtain </w:t>
      </w:r>
      <m:oMath>
        <m:r>
          <w:rPr>
            <w:rFonts w:ascii="Cambria Math" w:eastAsia="Arial" w:hAnsi="Cambria Math" w:cstheme="minorHAnsi"/>
            <w:sz w:val="24"/>
            <w:szCs w:val="24"/>
          </w:rPr>
          <m:t>V(μ)</m:t>
        </m:r>
      </m:oMath>
      <w:r w:rsidRPr="00C979CB">
        <w:rPr>
          <w:rFonts w:asciiTheme="minorHAnsi" w:eastAsia="Arial" w:hAnsiTheme="minorHAnsi" w:cstheme="minorHAnsi"/>
          <w:sz w:val="24"/>
          <w:szCs w:val="24"/>
        </w:rPr>
        <w:t xml:space="preserve">, we first obtain the variance of </w:t>
      </w:r>
      <m:oMath>
        <m:r>
          <w:rPr>
            <w:rFonts w:ascii="Cambria Math" w:eastAsia="Arial" w:hAnsi="Cambria Math" w:cstheme="minorHAnsi"/>
            <w:sz w:val="24"/>
            <w:szCs w:val="24"/>
          </w:rPr>
          <m:t>y</m:t>
        </m:r>
      </m:oMath>
      <w:r w:rsidRPr="00C979CB">
        <w:rPr>
          <w:rFonts w:asciiTheme="minorHAnsi" w:eastAsia="Arial" w:hAnsiTheme="minorHAnsi" w:cstheme="minorHAnsi"/>
          <w:sz w:val="24"/>
          <w:szCs w:val="24"/>
        </w:rPr>
        <w:t xml:space="preserve"> as:</w:t>
      </w:r>
    </w:p>
    <w:p w14:paraId="66A1FE68" w14:textId="6FA9D0E4" w:rsidR="004C18AD" w:rsidRPr="00C979CB" w:rsidRDefault="004C18AD" w:rsidP="004C18AD">
      <w:pPr>
        <w:tabs>
          <w:tab w:val="left" w:pos="186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</w:p>
    <w:p w14:paraId="60BFB75B" w14:textId="49728D3B" w:rsidR="004C18AD" w:rsidRPr="00C979CB" w:rsidRDefault="004C18AD" w:rsidP="004C18AD">
      <w:pPr>
        <w:tabs>
          <w:tab w:val="left" w:pos="186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  <m:oMathPara>
        <m:oMath>
          <m:r>
            <w:rPr>
              <w:rFonts w:ascii="Cambria Math" w:eastAsia="Arial" w:hAnsi="Cambria Math" w:cstheme="minorHAnsi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="Arial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Arial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Arial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E(Y</m:t>
              </m:r>
            </m:e>
            <m:sup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 w:cstheme="minorHAnsi"/>
              <w:sz w:val="24"/>
              <w:szCs w:val="24"/>
            </w:rPr>
            <m:t>)-</m:t>
          </m:r>
          <m:sSup>
            <m:sSupPr>
              <m:ctrlPr>
                <w:rPr>
                  <w:rFonts w:ascii="Cambria Math" w:eastAsia="Arial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E(Y)</m:t>
              </m:r>
            </m:e>
            <m:sup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4AA0E986" w14:textId="6945690C" w:rsidR="004C18AD" w:rsidRPr="00C979CB" w:rsidRDefault="004C18AD" w:rsidP="004C18AD">
      <w:pPr>
        <w:tabs>
          <w:tab w:val="left" w:pos="186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  <m:oMathPara>
        <m:oMath>
          <m:r>
            <w:rPr>
              <w:rFonts w:ascii="Cambria Math" w:eastAsia="Arial" w:hAnsi="Cambria Math" w:cstheme="minorHAnsi"/>
              <w:sz w:val="24"/>
              <w:szCs w:val="24"/>
            </w:rPr>
            <w:lastRenderedPageBreak/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Arial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y</m:t>
              </m:r>
            </m:sub>
            <m:sup/>
            <m:e>
              <m:sSup>
                <m:sSupPr>
                  <m:ctrlPr>
                    <w:rPr>
                      <w:rFonts w:ascii="Cambria Math" w:eastAsia="Arial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Arial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Arial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theme="minorHAnsi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-(</m:t>
              </m:r>
              <m:sSup>
                <m:sSupPr>
                  <m:ctrlPr>
                    <w:rPr>
                      <w:rFonts w:ascii="Cambria Math" w:eastAsia="Arial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theme="minorHAnsi"/>
                      <w:sz w:val="24"/>
                      <w:szCs w:val="24"/>
                    </w:rPr>
                    <m:t>ψp)</m:t>
                  </m:r>
                </m:e>
                <m:sup>
                  <m:r>
                    <w:rPr>
                      <w:rFonts w:ascii="Cambria Math" w:eastAsia="Arial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0E8672A" w14:textId="01AD9390" w:rsidR="004C18AD" w:rsidRPr="00C979CB" w:rsidRDefault="004C18AD" w:rsidP="004C18AD">
      <w:pPr>
        <w:tabs>
          <w:tab w:val="left" w:pos="186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  <m:oMathPara>
        <m:oMath>
          <m:r>
            <w:rPr>
              <w:rFonts w:ascii="Cambria Math" w:eastAsia="Arial" w:hAnsi="Cambria Math" w:cstheme="minorHAnsi"/>
              <w:sz w:val="24"/>
              <w:szCs w:val="24"/>
            </w:rPr>
            <m:t>=ψp-</m:t>
          </m:r>
          <m:sSup>
            <m:sSupPr>
              <m:ctrlPr>
                <w:rPr>
                  <w:rFonts w:ascii="Cambria Math" w:eastAsia="Arial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(ψp)</m:t>
              </m:r>
            </m:e>
            <m:sup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7B029B27" w14:textId="28CC6429" w:rsidR="004C18AD" w:rsidRPr="00C979CB" w:rsidRDefault="004C18AD" w:rsidP="004C18AD">
      <w:pPr>
        <w:tabs>
          <w:tab w:val="left" w:pos="186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  <m:oMathPara>
        <m:oMath>
          <m:r>
            <w:rPr>
              <w:rFonts w:ascii="Cambria Math" w:eastAsia="Arial" w:hAnsi="Cambria Math" w:cstheme="minorHAnsi"/>
              <w:sz w:val="24"/>
              <w:szCs w:val="24"/>
            </w:rPr>
            <m:t>=ψp(1-ψp)</m:t>
          </m:r>
        </m:oMath>
      </m:oMathPara>
    </w:p>
    <w:p w14:paraId="442B4A57" w14:textId="4BCFD674" w:rsidR="004C18AD" w:rsidRPr="00C979CB" w:rsidRDefault="004C18AD" w:rsidP="004C18AD">
      <w:pPr>
        <w:tabs>
          <w:tab w:val="left" w:pos="186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</w:p>
    <w:p w14:paraId="7F62FABA" w14:textId="10C2DA61" w:rsidR="004C18AD" w:rsidRPr="00C979CB" w:rsidRDefault="004C18AD" w:rsidP="004C18AD">
      <w:pPr>
        <w:tabs>
          <w:tab w:val="left" w:pos="186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</w:p>
    <w:p w14:paraId="1E4071DD" w14:textId="4D83845C" w:rsidR="004C18AD" w:rsidRPr="00C979CB" w:rsidRDefault="004C18AD" w:rsidP="004C18AD">
      <w:pPr>
        <w:tabs>
          <w:tab w:val="left" w:pos="1860"/>
        </w:tabs>
        <w:spacing w:line="0" w:lineRule="atLeast"/>
        <w:rPr>
          <w:rFonts w:asciiTheme="minorHAnsi" w:eastAsiaTheme="minorHAnsi" w:hAnsiTheme="minorHAnsi" w:cstheme="minorHAnsi"/>
          <w:sz w:val="24"/>
          <w:szCs w:val="24"/>
        </w:rPr>
      </w:pPr>
      <w:r w:rsidRPr="00C979CB">
        <w:rPr>
          <w:rFonts w:asciiTheme="minorHAnsi" w:eastAsiaTheme="minorHAnsi" w:hAnsiTheme="minorHAnsi" w:cstheme="minorHAnsi"/>
          <w:sz w:val="24"/>
          <w:szCs w:val="24"/>
        </w:rPr>
        <w:t xml:space="preserve">Since </w:t>
      </w:r>
      <m:oMath>
        <m:r>
          <w:rPr>
            <w:rFonts w:ascii="Cambria Math" w:eastAsiaTheme="minorHAnsi" w:hAnsi="Cambria Math" w:cstheme="minorHAnsi"/>
            <w:sz w:val="24"/>
            <w:szCs w:val="24"/>
          </w:rPr>
          <m:t>E</m:t>
        </m:r>
        <m:d>
          <m:dPr>
            <m:ctrlPr>
              <w:rPr>
                <w:rFonts w:ascii="Cambria Math" w:eastAsiaTheme="minorHAnsi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24"/>
                <w:szCs w:val="24"/>
              </w:rPr>
              <m:t>Y</m:t>
            </m:r>
          </m:e>
        </m:d>
        <m:r>
          <w:rPr>
            <w:rFonts w:ascii="Cambria Math" w:eastAsiaTheme="minorHAnsi" w:hAnsi="Cambria Math" w:cstheme="minorHAnsi"/>
            <w:sz w:val="24"/>
            <w:szCs w:val="24"/>
          </w:rPr>
          <m:t>=μ=ψp, V</m:t>
        </m:r>
        <m:d>
          <m:dPr>
            <m:ctrlPr>
              <w:rPr>
                <w:rFonts w:ascii="Cambria Math" w:eastAsiaTheme="minorHAnsi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24"/>
                <w:szCs w:val="24"/>
              </w:rPr>
              <m:t>μ</m:t>
            </m:r>
          </m:e>
        </m:d>
        <m:r>
          <w:rPr>
            <w:rFonts w:ascii="Cambria Math" w:eastAsiaTheme="minorHAnsi" w:hAnsi="Cambria Math" w:cstheme="minorHAnsi"/>
            <w:sz w:val="24"/>
            <w:szCs w:val="24"/>
          </w:rPr>
          <m:t>=μ</m:t>
        </m:r>
        <m:d>
          <m:dPr>
            <m:ctrlPr>
              <w:rPr>
                <w:rFonts w:ascii="Cambria Math" w:eastAsiaTheme="minorHAnsi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theme="minorHAnsi"/>
                <w:sz w:val="24"/>
                <w:szCs w:val="24"/>
              </w:rPr>
              <m:t>1-μ</m:t>
            </m:r>
          </m:e>
        </m:d>
        <m:r>
          <w:rPr>
            <w:rFonts w:ascii="Cambria Math" w:eastAsiaTheme="minorHAnsi" w:hAnsi="Cambria Math" w:cstheme="minorHAnsi"/>
            <w:sz w:val="24"/>
            <w:szCs w:val="24"/>
          </w:rPr>
          <m:t>=ψp(1-ψp)</m:t>
        </m:r>
      </m:oMath>
      <w:r w:rsidR="0019390E" w:rsidRPr="00C979CB">
        <w:rPr>
          <w:rFonts w:asciiTheme="minorHAnsi" w:eastAsiaTheme="minorHAnsi" w:hAnsiTheme="minorHAnsi" w:cstheme="minorHAnsi"/>
          <w:sz w:val="24"/>
          <w:szCs w:val="24"/>
        </w:rPr>
        <w:t xml:space="preserve"> w</w:t>
      </w:r>
      <w:r w:rsidRPr="00C979CB">
        <w:rPr>
          <w:rFonts w:asciiTheme="minorHAnsi" w:eastAsiaTheme="minorHAnsi" w:hAnsiTheme="minorHAnsi" w:cstheme="minorHAnsi"/>
          <w:sz w:val="24"/>
          <w:szCs w:val="24"/>
        </w:rPr>
        <w:t>e can now write a squared Pearson's residual as:</w:t>
      </w:r>
    </w:p>
    <w:p w14:paraId="4979A0C7" w14:textId="5A19C696" w:rsidR="0019390E" w:rsidRPr="00C979CB" w:rsidRDefault="0019390E" w:rsidP="004C18AD">
      <w:pPr>
        <w:tabs>
          <w:tab w:val="left" w:pos="186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</w:p>
    <w:p w14:paraId="29E44F98" w14:textId="4A81E8C5" w:rsidR="0019390E" w:rsidRPr="00C979CB" w:rsidRDefault="00AA4159" w:rsidP="004C18AD">
      <w:pPr>
        <w:tabs>
          <w:tab w:val="left" w:pos="186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Arial" w:hAnsi="Cambria Math" w:cstheme="minorHAns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(y-</m:t>
              </m:r>
              <m:sSup>
                <m:sSupPr>
                  <m:ctrlPr>
                    <w:rPr>
                      <w:rFonts w:ascii="Cambria Math" w:eastAsia="Arial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theme="minorHAnsi"/>
                      <w:sz w:val="24"/>
                      <w:szCs w:val="24"/>
                    </w:rPr>
                    <m:t>ψp)</m:t>
                  </m:r>
                </m:e>
                <m:sup>
                  <m:r>
                    <w:rPr>
                      <w:rFonts w:ascii="Cambria Math" w:eastAsia="Arial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Arial" w:hAnsi="Cambria Math" w:cstheme="minorHAnsi"/>
                  <w:sz w:val="24"/>
                  <w:szCs w:val="24"/>
                </w:rPr>
                <m:t>ψp(1-ψp)</m:t>
              </m:r>
            </m:den>
          </m:f>
        </m:oMath>
      </m:oMathPara>
    </w:p>
    <w:p w14:paraId="74CBBA22" w14:textId="4D670A8C" w:rsidR="00C979CB" w:rsidRDefault="00C979CB" w:rsidP="004C18AD">
      <w:pPr>
        <w:tabs>
          <w:tab w:val="left" w:pos="186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</w:p>
    <w:p w14:paraId="050C8C95" w14:textId="77777777" w:rsidR="008A143D" w:rsidRPr="00C979CB" w:rsidRDefault="008A143D" w:rsidP="004C18AD">
      <w:pPr>
        <w:tabs>
          <w:tab w:val="left" w:pos="1860"/>
        </w:tabs>
        <w:spacing w:line="0" w:lineRule="atLeast"/>
        <w:rPr>
          <w:rFonts w:asciiTheme="minorHAnsi" w:eastAsia="Arial" w:hAnsiTheme="minorHAnsi" w:cstheme="minorHAnsi"/>
          <w:sz w:val="24"/>
          <w:szCs w:val="24"/>
        </w:rPr>
      </w:pPr>
    </w:p>
    <w:p w14:paraId="4C2F1353" w14:textId="77777777" w:rsidR="00C979CB" w:rsidRPr="008A143D" w:rsidRDefault="00C979CB" w:rsidP="00C979CB">
      <w:pPr>
        <w:spacing w:line="0" w:lineRule="atLeast"/>
        <w:rPr>
          <w:rFonts w:asciiTheme="minorHAnsi" w:eastAsia="Arial" w:hAnsiTheme="minorHAnsi" w:cstheme="minorHAnsi"/>
          <w:b/>
          <w:sz w:val="24"/>
          <w:szCs w:val="24"/>
        </w:rPr>
      </w:pPr>
      <w:r w:rsidRPr="008A143D">
        <w:rPr>
          <w:rFonts w:asciiTheme="minorHAnsi" w:eastAsia="Arial" w:hAnsiTheme="minorHAnsi" w:cstheme="minorHAnsi"/>
          <w:b/>
          <w:sz w:val="24"/>
          <w:szCs w:val="24"/>
        </w:rPr>
        <w:t>Literature Cited</w:t>
      </w:r>
    </w:p>
    <w:p w14:paraId="7163A6E5" w14:textId="77777777" w:rsidR="00C979CB" w:rsidRPr="00C979CB" w:rsidRDefault="00C979CB" w:rsidP="00C979CB">
      <w:pPr>
        <w:spacing w:line="215" w:lineRule="exact"/>
        <w:rPr>
          <w:rFonts w:asciiTheme="minorHAnsi" w:eastAsia="Times New Roman" w:hAnsiTheme="minorHAnsi" w:cstheme="minorHAnsi"/>
          <w:sz w:val="24"/>
          <w:szCs w:val="24"/>
        </w:rPr>
      </w:pPr>
    </w:p>
    <w:p w14:paraId="17068805" w14:textId="77777777" w:rsidR="00C979CB" w:rsidRPr="00C979CB" w:rsidRDefault="00C979CB" w:rsidP="00C979CB">
      <w:pPr>
        <w:spacing w:line="210" w:lineRule="auto"/>
        <w:ind w:left="280" w:hanging="282"/>
        <w:jc w:val="both"/>
        <w:rPr>
          <w:rFonts w:asciiTheme="minorHAnsi" w:eastAsia="Arial" w:hAnsiTheme="minorHAnsi" w:cstheme="minorHAnsi"/>
          <w:sz w:val="24"/>
          <w:szCs w:val="24"/>
        </w:rPr>
      </w:pPr>
      <w:proofErr w:type="spellStart"/>
      <w:r w:rsidRPr="00C979CB">
        <w:rPr>
          <w:rFonts w:asciiTheme="minorHAnsi" w:eastAsia="Arial" w:hAnsiTheme="minorHAnsi" w:cstheme="minorHAnsi"/>
          <w:sz w:val="24"/>
          <w:szCs w:val="24"/>
        </w:rPr>
        <w:t>MacKenzie</w:t>
      </w:r>
      <w:proofErr w:type="spellEnd"/>
      <w:r w:rsidRPr="00C979CB">
        <w:rPr>
          <w:rFonts w:asciiTheme="minorHAnsi" w:eastAsia="Arial" w:hAnsiTheme="minorHAnsi" w:cstheme="minorHAnsi"/>
          <w:sz w:val="24"/>
          <w:szCs w:val="24"/>
        </w:rPr>
        <w:t xml:space="preserve">, D., J. Nichols, J. </w:t>
      </w:r>
      <w:proofErr w:type="spellStart"/>
      <w:r w:rsidRPr="00C979CB">
        <w:rPr>
          <w:rFonts w:asciiTheme="minorHAnsi" w:eastAsia="Arial" w:hAnsiTheme="minorHAnsi" w:cstheme="minorHAnsi"/>
          <w:sz w:val="24"/>
          <w:szCs w:val="24"/>
        </w:rPr>
        <w:t>Royle</w:t>
      </w:r>
      <w:proofErr w:type="spellEnd"/>
      <w:r w:rsidRPr="00C979CB">
        <w:rPr>
          <w:rFonts w:asciiTheme="minorHAnsi" w:eastAsia="Arial" w:hAnsiTheme="minorHAnsi" w:cstheme="minorHAnsi"/>
          <w:sz w:val="24"/>
          <w:szCs w:val="24"/>
        </w:rPr>
        <w:t>, K. Pollock, L. Bailey, and J. Hines. 2017. Occupancy Estimation and Modeling: Inferring Patterns and Dynamics of Species Occurrence, 2</w:t>
      </w:r>
      <w:r w:rsidRPr="00C979CB">
        <w:rPr>
          <w:rFonts w:asciiTheme="minorHAnsi" w:eastAsia="Arial" w:hAnsiTheme="minorHAnsi" w:cstheme="minorHAnsi"/>
          <w:sz w:val="24"/>
          <w:szCs w:val="24"/>
          <w:vertAlign w:val="superscript"/>
        </w:rPr>
        <w:t>nd</w:t>
      </w:r>
      <w:r w:rsidRPr="00C979CB">
        <w:rPr>
          <w:rFonts w:asciiTheme="minorHAnsi" w:eastAsia="Arial" w:hAnsiTheme="minorHAnsi" w:cstheme="minorHAnsi"/>
          <w:sz w:val="24"/>
          <w:szCs w:val="24"/>
        </w:rPr>
        <w:t xml:space="preserve"> Edition. Academic Press, London, UK.</w:t>
      </w:r>
    </w:p>
    <w:p w14:paraId="709CDFC9" w14:textId="77777777" w:rsidR="00C979CB" w:rsidRPr="00C979CB" w:rsidRDefault="00C979CB" w:rsidP="00C979CB">
      <w:pPr>
        <w:spacing w:line="242" w:lineRule="exact"/>
        <w:rPr>
          <w:rFonts w:asciiTheme="minorHAnsi" w:eastAsia="Times New Roman" w:hAnsiTheme="minorHAnsi" w:cstheme="minorHAnsi"/>
          <w:sz w:val="24"/>
          <w:szCs w:val="24"/>
        </w:rPr>
      </w:pPr>
    </w:p>
    <w:p w14:paraId="4D421628" w14:textId="77777777" w:rsidR="00C979CB" w:rsidRPr="00C979CB" w:rsidRDefault="00C979CB" w:rsidP="00C979CB">
      <w:pPr>
        <w:spacing w:line="227" w:lineRule="auto"/>
        <w:ind w:left="280" w:hanging="282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C979CB">
        <w:rPr>
          <w:rFonts w:asciiTheme="minorHAnsi" w:eastAsia="Arial" w:hAnsiTheme="minorHAnsi" w:cstheme="minorHAnsi"/>
          <w:sz w:val="24"/>
          <w:szCs w:val="24"/>
        </w:rPr>
        <w:t xml:space="preserve">McCullagh, P., and J.A. </w:t>
      </w:r>
      <w:proofErr w:type="spellStart"/>
      <w:r w:rsidRPr="00C979CB">
        <w:rPr>
          <w:rFonts w:asciiTheme="minorHAnsi" w:eastAsia="Arial" w:hAnsiTheme="minorHAnsi" w:cstheme="minorHAnsi"/>
          <w:sz w:val="24"/>
          <w:szCs w:val="24"/>
        </w:rPr>
        <w:t>Nelder</w:t>
      </w:r>
      <w:proofErr w:type="spellEnd"/>
      <w:r w:rsidRPr="00C979CB">
        <w:rPr>
          <w:rFonts w:asciiTheme="minorHAnsi" w:eastAsia="Arial" w:hAnsiTheme="minorHAnsi" w:cstheme="minorHAnsi"/>
          <w:sz w:val="24"/>
          <w:szCs w:val="24"/>
        </w:rPr>
        <w:t>. 1989. Generalized Linear Models, Second Edition. Chapman &amp; Hall, Boca Raton, Florida, USA.</w:t>
      </w:r>
    </w:p>
    <w:p w14:paraId="03AE2E33" w14:textId="77777777" w:rsidR="00C979CB" w:rsidRDefault="00C979CB" w:rsidP="004C18AD">
      <w:pPr>
        <w:tabs>
          <w:tab w:val="left" w:pos="1860"/>
        </w:tabs>
        <w:spacing w:line="0" w:lineRule="atLeast"/>
        <w:rPr>
          <w:rFonts w:ascii="Arial" w:eastAsia="Arial" w:hAnsi="Arial"/>
        </w:rPr>
      </w:pPr>
    </w:p>
    <w:p w14:paraId="061B98B4" w14:textId="77777777" w:rsidR="004C18AD" w:rsidRPr="004C18AD" w:rsidRDefault="004C18AD"/>
    <w:sectPr w:rsidR="004C18AD" w:rsidRPr="004C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40FCB"/>
    <w:multiLevelType w:val="multilevel"/>
    <w:tmpl w:val="352082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AD"/>
    <w:rsid w:val="0019390E"/>
    <w:rsid w:val="004C18AD"/>
    <w:rsid w:val="005E7D25"/>
    <w:rsid w:val="006D3542"/>
    <w:rsid w:val="008A143D"/>
    <w:rsid w:val="00AA4159"/>
    <w:rsid w:val="00C9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F9A7"/>
  <w15:chartTrackingRefBased/>
  <w15:docId w15:val="{7DE2ABD5-C55C-4A6E-9BD1-34493511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8A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8AD"/>
    <w:rPr>
      <w:color w:val="808080"/>
    </w:rPr>
  </w:style>
  <w:style w:type="paragraph" w:styleId="ListParagraph">
    <w:name w:val="List Paragraph"/>
    <w:basedOn w:val="Normal"/>
    <w:uiPriority w:val="34"/>
    <w:qFormat/>
    <w:rsid w:val="00C97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</dc:creator>
  <cp:keywords/>
  <dc:description/>
  <cp:lastModifiedBy>Arielle</cp:lastModifiedBy>
  <cp:revision>5</cp:revision>
  <dcterms:created xsi:type="dcterms:W3CDTF">2018-08-12T17:18:00Z</dcterms:created>
  <dcterms:modified xsi:type="dcterms:W3CDTF">2018-08-12T17:39:00Z</dcterms:modified>
</cp:coreProperties>
</file>