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support improvement plan</w:t>
      </w:r>
    </w:p>
    <w:p>
      <w:r>
        <w:t>Fictional example for document analysis</w:t>
      </w:r>
    </w:p>
    <w:p>
      <w:r>
        <w:t>The support team will pilot a new intake process to reduce the time customers wait for a first response. The pilot starts on 2 November 2026 and runs for four weeks.</w:t>
      </w:r>
    </w:p>
    <w:p>
      <w:pPr>
        <w:pStyle w:val="Heading2"/>
      </w:pPr>
      <w:r>
        <w:t>Goals</w:t>
      </w:r>
    </w:p>
    <w:p>
      <w:r>
        <w:t>Reduce the average first response time from 24 hours to 8 hours. Keep customer satisfaction at or above 90 percent.</w:t>
      </w:r>
    </w:p>
    <w:p>
      <w:pPr>
        <w:pStyle w:val="Heading2"/>
      </w:pPr>
      <w:r>
        <w:t>Responsibilities</w:t>
      </w:r>
    </w:p>
    <w:p>
      <w:r>
        <w:t>Maya Chen owns the pilot. Alex Tan will train the support team by 28 October. Priya Lee will publish a weekly dashboard every Friday.</w:t>
      </w:r>
    </w:p>
    <w:p>
      <w:pPr>
        <w:pStyle w:val="Heading2"/>
      </w:pPr>
      <w:r>
        <w:t>Risks and next review</w:t>
      </w:r>
    </w:p>
    <w:p>
      <w:r>
        <w:t>The main risk is limited weekend coverage. The team will review staffing after two weeks, on 16 November 2026, and decide whether to extend the pilot.</w:t>
      </w:r>
    </w:p>
    <w:sectPr w:rsidR="00FC693F" w:rsidRPr="0006063C" w:rsidSect="00034616">
      <w:pgSz w:w="12240" w:h="15840"/>
      <w:pgMar w:top="1224" w:right="1800" w:bottom="122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