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sz w:val="28"/>
          <w:szCs w:val="28"/>
          <w:rtl w:val="0"/>
        </w:rPr>
        <w:t xml:space="preserve">Physics-informed deep learning for noise-robust intravoxel incoherent motion estimation in breast MRI</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sz w:val="24"/>
          <w:szCs w:val="24"/>
          <w:rtl w:val="0"/>
        </w:rPr>
        <w:t xml:space="preserve">Word Count: 4,536</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sz w:val="24"/>
          <w:szCs w:val="24"/>
          <w:rtl w:val="0"/>
        </w:rPr>
        <w:t xml:space="preserve">Running Head: Physics-informed IVIM estimation in breast MRI</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sz w:val="24"/>
          <w:szCs w:val="24"/>
          <w:rtl w:val="0"/>
        </w:rPr>
        <w:t xml:space="preserve">Number of Figures: 4 main figures + 10 supporting-information figures</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sz w:val="24"/>
          <w:szCs w:val="24"/>
          <w:rtl w:val="0"/>
        </w:rPr>
        <w:t xml:space="preserve">Number of Tables: 6</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sz w:val="24"/>
          <w:szCs w:val="24"/>
          <w:rtl w:val="0"/>
        </w:rPr>
        <w:t xml:space="preserve">Number of References: 16</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pStyle w:val="Heading1"/>
        <w:pageBreakBefore w:val="1"/>
        <w:spacing w:after="80" w:before="160" w:line="360" w:lineRule="auto"/>
        <w:rPr/>
      </w:pPr>
      <w:r w:rsidDel="00000000" w:rsidR="00000000" w:rsidRPr="00000000">
        <w:rPr>
          <w:rtl w:val="0"/>
        </w:rPr>
        <w:t xml:space="preserve">Abstract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Purpose: To evaluate physics-informed deep learning for breast intravoxel incoherent motion (IVIM) parameter estimation across clinically motivated finite-SNR conditions.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Theory and Methods: Stage 1 comprised a self-supervised physics-informed autoencoder with a biexponential decoder and either a voxel-wise multilayer perceptron or spatial convolutional encoder. Stage 2 employed a tumor-weighted residual U-Net for supervised spatial refinement, thereby separating label-free physics inversion from supervised spatial refinement. Four deep learning methods and nonlinear least squares (NLLS) were evaluated in 200 held-out VICTRE phantom cases at SNR 50, 20, 10, and 5 using identical noise realizations and paired Wilcoxon tests. The primary comparison was anchored at the clinically motivated SNR 20 benchmark, and a secondary 12-level sweep characterized the operating envelope.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Results: At SNR 20, the full pipeline yielded a 10.2-fold lower composite total rRMSE than NLLS (0.087 vs 0.892; paired Wilcoxon P &lt; 0.001; n = 200), with the largest advantage for D* (0.094 vs 1.359). Full-pipeline inference was 2,500-fold faster than NLLS on the same CPU. On GPU, the speedup reached 31,888-fold relative to CPU-based NLLS, which was not GPU-enabled.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Conclusion: Self-supervised Stage 1 consistently improved on NLLS without parameter labels, and supervised Stage 2 produced the greatest gains. The operating-range analysis demonstrated a useful regime at clinically motivated finite SNR and marked performance degradation below SNR 10. In vivo breast validation is required.</w:t>
      </w:r>
    </w:p>
    <w:p w:rsidR="00000000" w:rsidDel="00000000" w:rsidP="00000000" w:rsidRDefault="00000000" w:rsidRPr="00000000" w14:paraId="0000000D">
      <w:pPr>
        <w:spacing w:line="360" w:lineRule="auto"/>
        <w:rPr/>
      </w:pPr>
      <w:r w:rsidDel="00000000" w:rsidR="00000000" w:rsidRPr="00000000">
        <w:rPr>
          <w:b w:val="1"/>
          <w:bCs w:val="1"/>
          <w:color w:val="000000"/>
          <w:sz w:val="24"/>
          <w:szCs w:val="24"/>
          <w:rtl w:val="0"/>
        </w:rPr>
        <w:t xml:space="preserve">Keywords:</w:t>
      </w:r>
      <w:r w:rsidDel="00000000" w:rsidR="00000000" w:rsidRPr="00000000">
        <w:rPr>
          <w:color w:val="000000"/>
          <w:sz w:val="24"/>
          <w:szCs w:val="24"/>
          <w:rtl w:val="0"/>
        </w:rPr>
        <w:t xml:space="preserve"> breast MRI; diffusion-weighted MRI; intravoxel incoherent motion; physics-informed deep learning; self-supervised learning</w:t>
      </w:r>
      <w:r w:rsidDel="00000000" w:rsidR="00000000" w:rsidRPr="00000000">
        <w:rPr>
          <w:rtl w:val="0"/>
        </w:rPr>
      </w:r>
    </w:p>
    <w:p w:rsidR="00000000" w:rsidDel="00000000" w:rsidP="00000000" w:rsidRDefault="00000000" w:rsidRPr="00000000" w14:paraId="0000000E">
      <w:pPr>
        <w:pStyle w:val="Heading1"/>
        <w:pageBreakBefore w:val="1"/>
        <w:spacing w:after="80" w:before="160" w:line="360" w:lineRule="auto"/>
        <w:rPr/>
      </w:pPr>
      <w:r w:rsidDel="00000000" w:rsidR="00000000" w:rsidRPr="00000000">
        <w:rPr>
          <w:rtl w:val="0"/>
        </w:rPr>
        <w:t xml:space="preserve">1. Introduction</w:t>
      </w:r>
    </w:p>
    <w:p w:rsidR="00000000" w:rsidDel="00000000" w:rsidP="00000000" w:rsidRDefault="00000000" w:rsidRPr="00000000" w14:paraId="0000000F">
      <w:pPr>
        <w:spacing w:line="360" w:lineRule="auto"/>
        <w:rPr/>
      </w:pPr>
      <w:r w:rsidDel="00000000" w:rsidR="00000000" w:rsidRPr="00000000">
        <w:rPr>
          <w:color w:val="000000"/>
          <w:sz w:val="24"/>
          <w:szCs w:val="24"/>
          <w:rtl w:val="0"/>
        </w:rPr>
        <w:t xml:space="preserve">In the 2020 GLOBOCAN estimates, female breast cancer was the most commonly diagnosed cancer worldwide [1]. Breast diffusion-weighted MRI (DW-MRI) provides quantitative tissue contrast without gadolinium and is therefore attractive when contrast administration is undesirable or contraindicated [2]. Intravoxel incoherent motion (IVIM) imaging extends this capability by separating tissue diffusion from microvascular pseudo-diffusion. Its practical value, however, depends on whether three coupled parameters can be estimated reliably from a limited number of noisy diffusion-weighted measurements.</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color w:val="000000"/>
          <w:sz w:val="24"/>
          <w:szCs w:val="24"/>
          <w:rtl w:val="0"/>
        </w:rPr>
        <w:t xml:space="preserve">The IVIM model, originally proposed by Le Bihan et al. [3], represents signal attenuation as the sum of tissue-diffusion and pseudo-diffusion components. The biexponential signal model is given in Eq. (1).</w:t>
      </w:r>
      <w:r w:rsidDel="00000000" w:rsidR="00000000" w:rsidRPr="00000000">
        <w:rPr>
          <w:rtl w:val="0"/>
        </w:rPr>
      </w:r>
    </w:p>
    <w:p w:rsidR="00000000" w:rsidDel="00000000" w:rsidP="00000000" w:rsidRDefault="00000000" w:rsidRPr="00000000" w14:paraId="00000011">
      <w:pPr>
        <w:spacing w:line="360" w:lineRule="auto"/>
        <w:rPr>
          <w:color w:val="ff0000"/>
        </w:rPr>
      </w:pPr>
      <w:sdt>
        <w:sdtPr>
          <w:id w:val="-2070448199"/>
          <w:tag w:val="goog_rdk_0"/>
        </w:sdtPr>
        <w:sdtContent/>
      </w:sdt>
      <w:sdt>
        <w:sdtPr>
          <w:id w:val="-1119226711"/>
          <w:tag w:val="goog_rdk_1"/>
        </w:sdtPr>
        <w:sdtContent/>
      </w:sdt>
      <w:r w:rsidDel="00000000" w:rsidR="00000000" w:rsidRPr="00000000">
        <w:rPr>
          <w:sz w:val="24"/>
          <w:szCs w:val="24"/>
          <w:rtl w:val="0"/>
        </w:rPr>
        <w:t>In Eq. (1), S(b) is the measured DW-MRI signal at diffusion weighting b (s/mm</w:t>
      </w:r>
      <w:r w:rsidDel="00000000" w:rsidR="00000000" w:rsidRPr="00000000">
        <w:rPr>
          <w:sz w:val="24"/>
          <w:szCs w:val="24"/>
          <w:rtl w:val="0"/>
          <w:vertAlign w:val="superscript"/>
        </w:rPr>
        <w:t>2</w:t>
      </w:r>
      <w:r w:rsidDel="00000000" w:rsidR="00000000" w:rsidRPr="00000000">
        <w:rPr>
          <w:sz w:val="24"/>
          <w:szCs w:val="24"/>
          <w:rtl w:val="0"/>
        </w:rPr>
        <w:t>), S(0) is the baseline signal, f is the perfusion fraction, Dt is the true tissue diffusion coefficient (mm</w:t>
      </w:r>
      <w:r w:rsidDel="00000000" w:rsidR="00000000" w:rsidRPr="00000000">
        <w:rPr>
          <w:sz w:val="24"/>
          <w:szCs w:val="24"/>
          <w:rtl w:val="0"/>
          <w:vertAlign w:val="superscript"/>
        </w:rPr>
        <w:t>2</w:t>
      </w:r>
      <w:r w:rsidDel="00000000" w:rsidR="00000000" w:rsidRPr="00000000">
        <w:rPr>
          <w:sz w:val="24"/>
          <w:szCs w:val="24"/>
          <w:rtl w:val="0"/>
        </w:rPr>
        <w:t>/s), and D* is the pseudo-diffusion coefficient (mm</w:t>
      </w:r>
      <w:r w:rsidDel="00000000" w:rsidR="00000000" w:rsidRPr="00000000">
        <w:rPr>
          <w:sz w:val="24"/>
          <w:szCs w:val="24"/>
          <w:rtl w:val="0"/>
          <w:vertAlign w:val="superscript"/>
        </w:rPr>
        <w:t>2</w:t>
      </w:r>
      <w:r w:rsidDel="00000000" w:rsidR="00000000" w:rsidRPr="00000000">
        <w:rPr>
          <w:sz w:val="24"/>
          <w:szCs w:val="24"/>
          <w:rtl w:val="0"/>
        </w:rPr>
        <w:t>/s) associated with incoherent microcirculatory flow.</w:t>
      </w: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color w:val="000000"/>
          <w:sz w:val="24"/>
          <w:szCs w:val="24"/>
          <w:rtl w:val="0"/>
        </w:rPr>
        <w:t xml:space="preserve">These parameters characterize complementary features of breast tissue. Malignant tumors can exhibit an elevated perfusion fraction because of angiogenesis and reduced Dt because high cellularity restricts water diffusion. D* is sensitive to microvascular flow but is particularly difficult to estimate because its rapidly decaying contribution is concentrated at the lowest b-values [2,4].</w:t>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color w:val="000000"/>
          <w:sz w:val="24"/>
          <w:szCs w:val="24"/>
          <w:rtl w:val="0"/>
        </w:rPr>
        <w:t xml:space="preserve">Breast IVIM is inherently a finite-SNR inverse problem. Signal decreases with diffusion weighting, scan-time constraints limit averaging, and hardware, reconstruction, spatial resolution, and tissue composition make effective noise vary across examinations. Small signal perturbations can therefore produce large changes in voxel-wise NLLS estimates, particularly for D*. A noiseless benchmark tests ideal inversion, but not the estimation problem presented by acquired breast DW-MRI data [2,5].</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color w:val="000000"/>
          <w:sz w:val="24"/>
          <w:szCs w:val="24"/>
          <w:rtl w:val="0"/>
        </w:rPr>
        <w:t>Clinical breast MRI measurements support direct evaluation at low-to-moderate SNR. In a 3T breast IVIM study, lesion SNR averaged 12.71 +/- 6.51 (range, 5.52-25.72), and the mean SNR across all b-values was approximately 8 [5]. In a separate 133-patient 3T breast DWI study, median fibroglandular-tissue SNR was 8.0 at b = 800 s/mm</w:t>
      </w:r>
      <w:r w:rsidDel="00000000" w:rsidR="00000000" w:rsidRPr="00000000">
        <w:rPr>
          <w:color w:val="000000"/>
          <w:sz w:val="24"/>
          <w:szCs w:val="24"/>
          <w:rtl w:val="0"/>
          <w:vertAlign w:val="superscript"/>
        </w:rPr>
        <w:t>2</w:t>
      </w:r>
      <w:r w:rsidDel="00000000" w:rsidR="00000000" w:rsidRPr="00000000">
        <w:rPr>
          <w:color w:val="000000"/>
          <w:sz w:val="24"/>
          <w:szCs w:val="24"/>
          <w:rtl w:val="0"/>
        </w:rPr>
        <w:t xml:space="preserve"> and 6.0 at b = 1600 s/mm</w:t>
      </w:r>
      <w:r w:rsidDel="00000000" w:rsidR="00000000" w:rsidRPr="00000000">
        <w:rPr>
          <w:color w:val="000000"/>
          <w:sz w:val="24"/>
          <w:szCs w:val="24"/>
          <w:rtl w:val="0"/>
          <w:vertAlign w:val="superscript"/>
        </w:rPr>
        <w:t>2</w:t>
      </w:r>
      <w:r w:rsidDel="00000000" w:rsidR="00000000" w:rsidRPr="00000000">
        <w:rPr>
          <w:color w:val="000000"/>
          <w:sz w:val="24"/>
          <w:szCs w:val="24"/>
          <w:rtl w:val="0"/>
        </w:rPr>
        <w:t>, with interquartile ranges spanning 4.2-13.1 [6]. Because SNR definitions depend on the acquisition and reconstruction, these values are not scanner-independent thresholds; they nevertheless motivate testing finite-SNR conditions rather than relying on noiseless simulations.</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color w:val="000000"/>
          <w:sz w:val="24"/>
          <w:szCs w:val="24"/>
          <w:rtl w:val="0"/>
        </w:rPr>
        <w:t xml:space="preserve">Physics-informed learning offers an applied response to this finite-SNR problem. Embedding Eq. (1) in the network preserves the IVIM forward model while learning a stable inverse, and spatial processing can use neighboring voxels to suppress noise while preserving tissue boundaries [7-9].</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color w:val="000000"/>
          <w:sz w:val="24"/>
          <w:szCs w:val="24"/>
          <w:rtl w:val="0"/>
        </w:rPr>
        <w:t xml:space="preserve">Prior learning-based IVIM studies established the feasibility of rapid or self-supervised estimation</w:t>
      </w:r>
      <w:r w:rsidDel="00000000" w:rsidR="00000000" w:rsidRPr="00000000">
        <w:rPr>
          <w:color w:val="000000"/>
          <w:sz w:val="24"/>
          <w:szCs w:val="24"/>
          <w:rtl w:val="0"/>
        </w:rPr>
        <w:t xml:space="preserve"> [7-9].</w:t>
      </w:r>
      <w:r w:rsidDel="00000000" w:rsidR="00000000" w:rsidRPr="00000000">
        <w:rPr>
          <w:sz w:val="24"/>
          <w:szCs w:val="24"/>
          <w:rtl w:val="0"/>
        </w:rPr>
        <w:t xml:space="preserve"> Stage 1 follows the physics-based signal-reconstruction approach established in prior learning-based work [7,8] and related spatial methods [9]. The contribution here is the paired breast-IVIM SNR analysis and the separation of self-supervised estimation from supervised refinement.</w:t>
      </w:r>
      <w:r w:rsidDel="00000000" w:rsidR="00000000" w:rsidRPr="00000000">
        <w:rPr>
          <w:color w:val="000000"/>
          <w:sz w:val="24"/>
          <w:szCs w:val="24"/>
          <w:rtl w:val="0"/>
        </w:rPr>
        <w:t xml:space="preserve"> The remaining translational question is whether an advantage over NLLS persists across a clinically motivated finite-SNR range, which component supplies that advantage, and where performance begins to fail. Accordingly, this study tests whether a two-stage physics-informed pipeline provides more stable and faster breast IVIM parameter estimation than NLLS across that operating range.</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color w:val="000000"/>
          <w:sz w:val="24"/>
          <w:szCs w:val="24"/>
          <w:rtl w:val="0"/>
        </w:rPr>
        <w:t xml:space="preserve">The primary comparison uses SNR 50, 20, 10, and 5 (sigma = 0.02, 0.05, 0.10, and 0.20). SNR 5-20 overlaps the low-to-moderate range reported in clinical 3T breast IVIM and high-b-value DWI [5,6], whereas SNR 50 provides a favorable finite-SNR reference. Deep learning and NLLS were evaluated on the same 200 held-out VICTRE cases with identical noise realizations, enabling paired comparisons across the complete test set [10].</w:t>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color w:val="000000"/>
          <w:sz w:val="24"/>
          <w:szCs w:val="24"/>
          <w:rtl w:val="0"/>
        </w:rPr>
        <w:t xml:space="preserve">The design separates two complementary operating tiers. Stage 1 estimates IVIM parameters with a self-supervised PIA and therefore does not require parameter labels. Stage 2 applies a tumor-weighted residual U-Net to test how much additional accuracy can be gained from supervised spatial refinement. Comparing voxel-wise MLP and spatial CNN encoders further separates signal inversion from the contribution of spatial context.</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color w:val="000000"/>
          <w:sz w:val="24"/>
          <w:szCs w:val="24"/>
          <w:rtl w:val="0"/>
        </w:rPr>
        <w:t xml:space="preserve">A broader 12-level deep learning sweep (SNR 4 to 100,000) is used as an </w:t>
      </w:r>
      <w:r w:rsidDel="00000000" w:rsidR="00000000" w:rsidRPr="00000000">
        <w:rPr>
          <w:color w:val="000000"/>
          <w:sz w:val="24"/>
          <w:szCs w:val="24"/>
          <w:rtl w:val="0"/>
        </w:rPr>
        <w:t xml:space="preserve">operating-envelope analysis</w:t>
      </w:r>
      <w:r w:rsidDel="00000000" w:rsidR="00000000" w:rsidRPr="00000000">
        <w:rPr>
          <w:color w:val="000000"/>
          <w:sz w:val="24"/>
          <w:szCs w:val="24"/>
          <w:rtl w:val="0"/>
        </w:rPr>
        <w:t xml:space="preserve">: finite-SNR levels reveal noise robustness and the onset of failure, whereas the near-noiseless end serves only as a diagnostic control for approximation error.</w:t>
      </w:r>
      <w:r w:rsidDel="00000000" w:rsidR="00000000" w:rsidRPr="00000000">
        <w:rPr>
          <w:sz w:val="24"/>
          <w:szCs w:val="24"/>
          <w:rtl w:val="0"/>
        </w:rPr>
        <w:t xml:space="preserve"> This sweep addresses the challenge report’s explicit call to evaluate robustness under varying noise levels, which was outside its systematic evaluation [10] across different deep learning and machine learning frameworks.</w:t>
      </w:r>
      <w:r w:rsidDel="00000000" w:rsidR="00000000" w:rsidRPr="00000000">
        <w:rPr>
          <w:rtl w:val="0"/>
        </w:rPr>
      </w:r>
    </w:p>
    <w:p w:rsidR="00000000" w:rsidDel="00000000" w:rsidP="00000000" w:rsidRDefault="00000000" w:rsidRPr="00000000" w14:paraId="0000001A">
      <w:pPr>
        <w:pStyle w:val="Heading1"/>
        <w:spacing w:after="80" w:before="160" w:line="360" w:lineRule="auto"/>
        <w:rPr/>
      </w:pPr>
      <w:r w:rsidDel="00000000" w:rsidR="00000000" w:rsidRPr="00000000">
        <w:rPr>
          <w:rtl w:val="0"/>
        </w:rPr>
        <w:t xml:space="preserve">2. Theory</w:t>
      </w:r>
    </w:p>
    <w:p w:rsidR="00000000" w:rsidDel="00000000" w:rsidP="00000000" w:rsidRDefault="00000000" w:rsidRPr="00000000" w14:paraId="0000001B">
      <w:pPr>
        <w:pStyle w:val="Heading2"/>
        <w:spacing w:after="80" w:before="160" w:line="360" w:lineRule="auto"/>
        <w:rPr/>
      </w:pPr>
      <w:r w:rsidDel="00000000" w:rsidR="00000000" w:rsidRPr="00000000">
        <w:rPr>
          <w:sz w:val="24"/>
          <w:szCs w:val="24"/>
          <w:rtl w:val="0"/>
        </w:rPr>
        <w:t xml:space="preserve">2.1 IVIM Signal Model</w:t>
      </w: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color w:val="000000"/>
          <w:sz w:val="24"/>
          <w:szCs w:val="24"/>
          <w:rtl w:val="0"/>
        </w:rPr>
        <w:t xml:space="preserve">The IVIM model describes the diffusion-weighted MRI signal attenuation as a biexponential function of the diffusion weighting factor b:</w:t>
      </w:r>
      <w:r w:rsidDel="00000000" w:rsidR="00000000" w:rsidRPr="00000000">
        <w:rPr>
          <w:rtl w:val="0"/>
        </w:rPr>
      </w:r>
    </w:p>
    <w:p w:rsidR="00000000" w:rsidDel="00000000" w:rsidP="00000000" w:rsidRDefault="00000000" w:rsidRPr="00000000" w14:paraId="0000001D">
      <w:pPr>
        <w:spacing w:line="360" w:lineRule="auto"/>
        <w:jc w:val="center"/>
        <w:rPr/>
      </w:pPr>
      <w:r w:rsidDel="00000000" w:rsidR="00000000" w:rsidRPr="00000000">
        <w:rPr>
          <w:i w:val="1"/>
          <w:iCs w:val="1"/>
          <w:color w:val="000000"/>
          <w:sz w:val="24"/>
          <w:szCs w:val="24"/>
          <w:rtl w:val="0"/>
        </w:rPr>
        <w:t xml:space="preserve">S(b)/S(0) = (1 - f) * exp(-b * Dt) + f * exp(-b * D*)     (1)</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color w:val="000000"/>
          <w:sz w:val="24"/>
          <w:szCs w:val="24"/>
          <w:rtl w:val="0"/>
        </w:rPr>
        <w:t>where S(b) is the measured signal at diffusion weighting b (s/mm</w:t>
      </w:r>
      <w:r w:rsidDel="00000000" w:rsidR="00000000" w:rsidRPr="00000000">
        <w:rPr>
          <w:color w:val="000000"/>
          <w:sz w:val="24"/>
          <w:szCs w:val="24"/>
          <w:rtl w:val="0"/>
          <w:vertAlign w:val="superscript"/>
        </w:rPr>
        <w:t>2</w:t>
      </w:r>
      <w:r w:rsidDel="00000000" w:rsidR="00000000" w:rsidRPr="00000000">
        <w:rPr>
          <w:color w:val="000000"/>
          <w:sz w:val="24"/>
          <w:szCs w:val="24"/>
          <w:rtl w:val="0"/>
        </w:rPr>
        <w:t>), S(0) is the baseline signal, f is the perfusion fraction, D* is the pseudo-diffusion coefficient reflecting microvascular blood flow, and Dt is the tissue diffusivity. Estimating these three parameters from noisy multi-b-value acquisitions constitutes an ill-posed inverse problem, as the biexponential signal model exhibits parameter coupling and local minima in the fitting landscape.</w:t>
      </w:r>
      <w:r w:rsidDel="00000000" w:rsidR="00000000" w:rsidRPr="00000000">
        <w:rPr>
          <w:rtl w:val="0"/>
        </w:rPr>
      </w:r>
    </w:p>
    <w:p w:rsidR="00000000" w:rsidDel="00000000" w:rsidP="00000000" w:rsidRDefault="00000000" w:rsidRPr="00000000" w14:paraId="0000001F">
      <w:pPr>
        <w:pStyle w:val="Heading2"/>
        <w:spacing w:after="80" w:before="160" w:line="360" w:lineRule="auto"/>
        <w:rPr/>
      </w:pPr>
      <w:r w:rsidDel="00000000" w:rsidR="00000000" w:rsidRPr="00000000">
        <w:rPr>
          <w:sz w:val="24"/>
          <w:szCs w:val="24"/>
          <w:rtl w:val="0"/>
        </w:rPr>
        <w:t xml:space="preserve">2.2 Physics-Informed Parameter Constraints</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color w:val="000000"/>
          <w:sz w:val="24"/>
          <w:szCs w:val="24"/>
          <w:rtl w:val="0"/>
        </w:rPr>
        <w:t xml:space="preserve">For MLP-PIA, bounded parameter estimates are enforced with a mean-delta-tanh formulation that maps unconstrained network outputs z to bounded values:</w:t>
      </w: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i w:val="1"/>
          <w:iCs w:val="1"/>
          <w:color w:val="000000"/>
          <w:sz w:val="24"/>
          <w:szCs w:val="24"/>
          <w:rtl w:val="0"/>
        </w:rPr>
        <w:t xml:space="preserve">p = mu + delta * tanh(z)     (2)</w:t>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color w:val="000000"/>
          <w:sz w:val="24"/>
          <w:szCs w:val="24"/>
          <w:rtl w:val="0"/>
        </w:rPr>
        <w:t xml:space="preserve">The parameter bounds, </w:t>
      </w:r>
      <w:r w:rsidDel="00000000" w:rsidR="00000000" w:rsidRPr="00000000">
        <w:rPr>
          <w:color w:val="000000"/>
          <w:sz w:val="24"/>
          <w:szCs w:val="24"/>
          <w:rtl w:val="0"/>
        </w:rPr>
        <w:t xml:space="preserve">determined from analysis of the VICTRE phantom ground-truth distributions</w:t>
      </w:r>
      <w:r w:rsidDel="00000000" w:rsidR="00000000" w:rsidRPr="00000000">
        <w:rPr>
          <w:sz w:val="24"/>
          <w:szCs w:val="24"/>
          <w:rtl w:val="0"/>
        </w:rPr>
        <w:t xml:space="preserve"> </w:t>
      </w:r>
      <w:r w:rsidDel="00000000" w:rsidR="00000000" w:rsidRPr="00000000">
        <w:rPr>
          <w:color w:val="000000"/>
          <w:sz w:val="24"/>
          <w:szCs w:val="24"/>
          <w:rtl w:val="0"/>
        </w:rPr>
        <w:t xml:space="preserve">are summarized in Table 1.</w:t>
      </w:r>
      <w:r w:rsidDel="00000000" w:rsidR="00000000" w:rsidRPr="00000000">
        <w:rPr>
          <w:sz w:val="24"/>
          <w:szCs w:val="24"/>
          <w:rtl w:val="0"/>
        </w:rPr>
        <w:t xml:space="preserve"> All 1000 cases are generated by the same VICTRE simulation process with the same tissue parameter distributions. The min/max values across train, val, and test are identical after data analysis.</w:t>
      </w: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color w:val="000000"/>
          <w:sz w:val="24"/>
          <w:szCs w:val="24"/>
          <w:rtl w:val="0"/>
        </w:rPr>
        <w:t xml:space="preserve">For CNN-PIA, the same ranges are enforced via sigmoid-scaled activation:</w:t>
      </w:r>
      <w:r w:rsidDel="00000000" w:rsidR="00000000" w:rsidRPr="00000000">
        <w:rPr>
          <w:rtl w:val="0"/>
        </w:rPr>
      </w:r>
    </w:p>
    <w:p w:rsidR="00000000" w:rsidDel="00000000" w:rsidP="00000000" w:rsidRDefault="00000000" w:rsidRPr="00000000" w14:paraId="00000025">
      <w:pPr>
        <w:spacing w:line="360" w:lineRule="auto"/>
        <w:jc w:val="center"/>
        <w:rPr/>
      </w:pPr>
      <w:r w:rsidDel="00000000" w:rsidR="00000000" w:rsidRPr="00000000">
        <w:rPr>
          <w:i w:val="1"/>
          <w:iCs w:val="1"/>
          <w:color w:val="000000"/>
          <w:sz w:val="24"/>
          <w:szCs w:val="24"/>
          <w:rtl w:val="0"/>
        </w:rPr>
        <w:t xml:space="preserve">p = p_min + (p_max - p_min) * sigmoid(z)     (3)</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color w:val="000000"/>
          <w:sz w:val="24"/>
          <w:szCs w:val="24"/>
          <w:rtl w:val="0"/>
        </w:rPr>
        <w:t xml:space="preserve">These ranges were selected to cover 100% of the ground truth parameter values in the VICTRE phantom dataset while maintaining biophysically plausible constraints.</w:t>
      </w:r>
      <w:r w:rsidDel="00000000" w:rsidR="00000000" w:rsidRPr="00000000">
        <w:rPr>
          <w:sz w:val="24"/>
          <w:szCs w:val="24"/>
          <w:rtl w:val="0"/>
        </w:rPr>
        <w:t xml:space="preserve"> </w:t>
      </w:r>
      <w:r w:rsidDel="00000000" w:rsidR="00000000" w:rsidRPr="00000000">
        <w:rPr>
          <w:color w:val="000000"/>
          <w:sz w:val="24"/>
          <w:szCs w:val="24"/>
          <w:rtl w:val="0"/>
        </w:rPr>
        <w:t>The bounds encompass the heterogeneous tissue types present in the breast phantoms, including fat (Dt ~ 0.00014 mm</w:t>
      </w:r>
      <w:r w:rsidDel="00000000" w:rsidR="00000000" w:rsidRPr="00000000">
        <w:rPr>
          <w:color w:val="000000"/>
          <w:sz w:val="24"/>
          <w:szCs w:val="24"/>
          <w:rtl w:val="0"/>
          <w:vertAlign w:val="superscript"/>
        </w:rPr>
        <w:t>2</w:t>
      </w:r>
      <w:r w:rsidDel="00000000" w:rsidR="00000000" w:rsidRPr="00000000">
        <w:rPr>
          <w:color w:val="000000"/>
          <w:sz w:val="24"/>
          <w:szCs w:val="24"/>
          <w:rtl w:val="0"/>
        </w:rPr>
        <w:t>/s), glandular tissue (Dt ~ 0.0019 mm</w:t>
      </w:r>
      <w:r w:rsidDel="00000000" w:rsidR="00000000" w:rsidRPr="00000000">
        <w:rPr>
          <w:color w:val="000000"/>
          <w:sz w:val="24"/>
          <w:szCs w:val="24"/>
          <w:rtl w:val="0"/>
          <w:vertAlign w:val="superscript"/>
        </w:rPr>
        <w:t>2</w:t>
      </w:r>
      <w:r w:rsidDel="00000000" w:rsidR="00000000" w:rsidRPr="00000000">
        <w:rPr>
          <w:color w:val="000000"/>
          <w:sz w:val="24"/>
          <w:szCs w:val="24"/>
          <w:rtl w:val="0"/>
        </w:rPr>
        <w:t>/s), and tumor (Dt ~ 0.0012 mm</w:t>
      </w:r>
      <w:r w:rsidDel="00000000" w:rsidR="00000000" w:rsidRPr="00000000">
        <w:rPr>
          <w:color w:val="000000"/>
          <w:sz w:val="24"/>
          <w:szCs w:val="24"/>
          <w:rtl w:val="0"/>
          <w:vertAlign w:val="superscript"/>
        </w:rPr>
        <w:t>2</w:t>
      </w:r>
      <w:r w:rsidDel="00000000" w:rsidR="00000000" w:rsidRPr="00000000">
        <w:rPr>
          <w:color w:val="000000"/>
          <w:sz w:val="24"/>
          <w:szCs w:val="24"/>
          <w:rtl w:val="0"/>
        </w:rPr>
        <w:t>/s).</w:t>
      </w:r>
      <w:r w:rsidDel="00000000" w:rsidR="00000000" w:rsidRPr="00000000">
        <w:rPr>
          <w:rtl w:val="0"/>
        </w:rPr>
      </w:r>
    </w:p>
    <w:p w:rsidR="00000000" w:rsidDel="00000000" w:rsidP="00000000" w:rsidRDefault="00000000" w:rsidRPr="00000000" w14:paraId="00000027">
      <w:pPr>
        <w:pStyle w:val="Heading2"/>
        <w:spacing w:after="80" w:before="160" w:line="360" w:lineRule="auto"/>
        <w:rPr/>
      </w:pPr>
      <w:r w:rsidDel="00000000" w:rsidR="00000000" w:rsidRPr="00000000">
        <w:rPr>
          <w:sz w:val="24"/>
          <w:szCs w:val="24"/>
          <w:rtl w:val="0"/>
        </w:rPr>
        <w:t xml:space="preserve">2.3 Self-Supervised Training via Physics Decoder</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color w:val="000000"/>
          <w:sz w:val="24"/>
          <w:szCs w:val="24"/>
          <w:rtl w:val="0"/>
        </w:rPr>
        <w:t xml:space="preserve">The Stage 1 optimization objective is self-supervised: Eq. (1) is embedded as a fixed, non-trainable decoder, and no ground-truth IVIM parameter labels enter the loss. The encoder learns to map noisy DW-MRI signals to IVIM parameter estimates, which are then passed through the physics decoder to reconstruct the signal. The training loss is the mean squared reconstruction error:</w:t>
      </w:r>
      <w:r w:rsidDel="00000000" w:rsidR="00000000" w:rsidRPr="00000000">
        <w:rPr>
          <w:rtl w:val="0"/>
        </w:rPr>
      </w:r>
    </w:p>
    <w:p w:rsidR="00000000" w:rsidDel="00000000" w:rsidP="00000000" w:rsidRDefault="00000000" w:rsidRPr="00000000" w14:paraId="00000029">
      <w:pPr>
        <w:spacing w:line="360" w:lineRule="auto"/>
        <w:jc w:val="center"/>
        <w:rPr/>
      </w:pPr>
      <w:r w:rsidDel="00000000" w:rsidR="00000000" w:rsidRPr="00000000">
        <w:rPr>
          <w:i w:val="1"/>
          <w:iCs w:val="1"/>
          <w:color w:val="000000"/>
          <w:sz w:val="24"/>
          <w:szCs w:val="24"/>
          <w:rtl w:val="0"/>
        </w:rPr>
        <w:t>L_recon = (1/N) * sum_j (S_pred(b_j) - S_obs(b_j))</w:t>
      </w:r>
      <w:r w:rsidDel="00000000" w:rsidR="00000000" w:rsidRPr="00000000">
        <w:rPr>
          <w:i w:val="1"/>
          <w:iCs w:val="1"/>
          <w:color w:val="000000"/>
          <w:sz w:val="24"/>
          <w:szCs w:val="24"/>
          <w:rtl w:val="0"/>
          <w:vertAlign w:val="superscript"/>
        </w:rPr>
        <w:t>2</w:t>
      </w:r>
      <w:r w:rsidDel="00000000" w:rsidR="00000000" w:rsidRPr="00000000">
        <w:rPr>
          <w:i w:val="1"/>
          <w:iCs w:val="1"/>
          <w:color w:val="000000"/>
          <w:sz w:val="24"/>
          <w:szCs w:val="24"/>
          <w:rtl w:val="0"/>
        </w:rPr>
        <w:t xml:space="preserve">     (4)</w:t>
      </w: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color w:val="000000"/>
          <w:sz w:val="24"/>
          <w:szCs w:val="24"/>
          <w:rtl w:val="0"/>
        </w:rPr>
        <w:t xml:space="preserve">Thus, Stage 1 learns the inverse mapping from reconstruction fidelity under the fixed IVIM forward model, without using ground-truth parameter labels.</w:t>
      </w:r>
      <w:r w:rsidDel="00000000" w:rsidR="00000000" w:rsidRPr="00000000">
        <w:rPr>
          <w:rtl w:val="0"/>
        </w:rPr>
      </w:r>
    </w:p>
    <w:p w:rsidR="00000000" w:rsidDel="00000000" w:rsidP="00000000" w:rsidRDefault="00000000" w:rsidRPr="00000000" w14:paraId="0000002B">
      <w:pPr>
        <w:pStyle w:val="Heading1"/>
        <w:spacing w:after="80" w:before="160" w:line="360" w:lineRule="auto"/>
        <w:rPr/>
      </w:pPr>
      <w:r w:rsidDel="00000000" w:rsidR="00000000" w:rsidRPr="00000000">
        <w:rPr>
          <w:rtl w:val="0"/>
        </w:rPr>
        <w:t xml:space="preserve">3. Methods</w:t>
      </w:r>
    </w:p>
    <w:p w:rsidR="00000000" w:rsidDel="00000000" w:rsidP="00000000" w:rsidRDefault="00000000" w:rsidRPr="00000000" w14:paraId="0000002C">
      <w:pPr>
        <w:pStyle w:val="Heading2"/>
        <w:spacing w:after="80" w:before="160" w:line="360" w:lineRule="auto"/>
        <w:rPr/>
      </w:pPr>
      <w:r w:rsidDel="00000000" w:rsidR="00000000" w:rsidRPr="00000000">
        <w:rPr>
          <w:sz w:val="24"/>
          <w:szCs w:val="24"/>
          <w:rtl w:val="0"/>
        </w:rPr>
        <w:t xml:space="preserve">3.1 Data and Materials</w:t>
      </w:r>
      <w:r w:rsidDel="00000000" w:rsidR="00000000" w:rsidRPr="00000000">
        <w:rPr>
          <w:rtl w:val="0"/>
        </w:rPr>
      </w:r>
    </w:p>
    <w:p w:rsidR="00000000" w:rsidDel="00000000" w:rsidP="00000000" w:rsidRDefault="00000000" w:rsidRPr="00000000" w14:paraId="0000002D">
      <w:pPr>
        <w:pStyle w:val="Heading3"/>
        <w:spacing w:after="80" w:before="160" w:line="360" w:lineRule="auto"/>
        <w:rPr/>
      </w:pPr>
      <w:r w:rsidDel="00000000" w:rsidR="00000000" w:rsidRPr="00000000">
        <w:rPr>
          <w:sz w:val="24"/>
          <w:szCs w:val="24"/>
          <w:rtl w:val="0"/>
        </w:rPr>
        <w:t xml:space="preserve">3.1.1 VICTRE Breast Phantom Dataset</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color w:val="000000"/>
          <w:sz w:val="24"/>
          <w:szCs w:val="24"/>
          <w:rtl w:val="0"/>
        </w:rPr>
        <w:t xml:space="preserve">All experiments drew from the </w:t>
      </w:r>
      <w:r w:rsidDel="00000000" w:rsidR="00000000" w:rsidRPr="00000000">
        <w:rPr>
          <w:color w:val="000000"/>
          <w:sz w:val="24"/>
          <w:szCs w:val="24"/>
          <w:rtl w:val="0"/>
        </w:rPr>
        <w:t xml:space="preserve">1,000-case training dataset released for the 2024 AAPM Quantitative IVIM-dMRI Reconstruction Grand Challenge</w:t>
      </w:r>
      <w:r w:rsidDel="00000000" w:rsidR="00000000" w:rsidRPr="00000000">
        <w:rPr>
          <w:color w:val="000000"/>
          <w:sz w:val="24"/>
          <w:szCs w:val="24"/>
          <w:rtl w:val="0"/>
        </w:rPr>
        <w:t xml:space="preserve"> [10]. The diffusion-MRI simulations were generated from breast phantoms produced with the U.S. FDA Virtual Imaging Clinical Trials for Regulatory Evaluation (VICTRE) platform.</w:t>
      </w:r>
      <w:r w:rsidDel="00000000" w:rsidR="00000000" w:rsidRPr="00000000">
        <w:rPr>
          <w:sz w:val="24"/>
          <w:szCs w:val="24"/>
          <w:rtl w:val="0"/>
        </w:rPr>
        <w:t xml:space="preserve"> The underlying digital breast phantom and VICTRE platform were developed by Graff [15] and Badano et al. [16]. Repository compliance is addressed in the Data Availability note.</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color w:val="000000"/>
          <w:sz w:val="24"/>
          <w:szCs w:val="24"/>
          <w:rtl w:val="0"/>
        </w:rPr>
        <w:t xml:space="preserve">Each case is a 200 x 200 pixel two-dimensional axial slice containing anatomically realistic tissue structures (air, fat, glandular tissue, and tumor). The simulated noisy DW-MRI data are provided as complex k-space arrays. Image-space diffusion-weighted images were reconstructed by inverse Fourier transformation before model fitting.</w:t>
      </w:r>
      <w:r w:rsidDel="00000000" w:rsidR="00000000" w:rsidRPr="00000000">
        <w:rPr>
          <w:rtl w:val="0"/>
        </w:rPr>
      </w:r>
    </w:p>
    <w:p w:rsidR="00000000" w:rsidDel="00000000" w:rsidP="00000000" w:rsidRDefault="00000000" w:rsidRPr="00000000" w14:paraId="00000030">
      <w:pPr>
        <w:pStyle w:val="Heading3"/>
        <w:spacing w:after="80" w:before="160" w:line="360" w:lineRule="auto"/>
        <w:rPr/>
      </w:pPr>
      <w:r w:rsidDel="00000000" w:rsidR="00000000" w:rsidRPr="00000000">
        <w:rPr>
          <w:sz w:val="24"/>
          <w:szCs w:val="24"/>
          <w:rtl w:val="0"/>
        </w:rPr>
        <w:t xml:space="preserve">3.1.2 DW-MRI Acquisition Protocol</w:t>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color w:val="000000"/>
          <w:sz w:val="24"/>
          <w:szCs w:val="24"/>
          <w:rtl w:val="0"/>
        </w:rPr>
        <w:t>Eight b-values were used: 0, 5, 50, 100, 200, 500, 800, and 1000 s/mm</w:t>
      </w:r>
      <w:r w:rsidDel="00000000" w:rsidR="00000000" w:rsidRPr="00000000">
        <w:rPr>
          <w:color w:val="000000"/>
          <w:sz w:val="24"/>
          <w:szCs w:val="24"/>
          <w:rtl w:val="0"/>
          <w:vertAlign w:val="superscript"/>
        </w:rPr>
        <w:t>2</w:t>
      </w:r>
      <w:r w:rsidDel="00000000" w:rsidR="00000000" w:rsidRPr="00000000">
        <w:rPr>
          <w:color w:val="000000"/>
          <w:sz w:val="24"/>
          <w:szCs w:val="24"/>
          <w:rtl w:val="0"/>
        </w:rPr>
        <w:t>.</w:t>
      </w:r>
      <w:r w:rsidDel="00000000" w:rsidR="00000000" w:rsidRPr="00000000">
        <w:rPr>
          <w:rtl w:val="0"/>
        </w:rPr>
      </w:r>
    </w:p>
    <w:p w:rsidR="00000000" w:rsidDel="00000000" w:rsidP="00000000" w:rsidRDefault="00000000" w:rsidRPr="00000000" w14:paraId="00000032">
      <w:pPr>
        <w:pStyle w:val="Heading3"/>
        <w:spacing w:after="80" w:before="160" w:line="360" w:lineRule="auto"/>
        <w:rPr/>
      </w:pPr>
      <w:r w:rsidDel="00000000" w:rsidR="00000000" w:rsidRPr="00000000">
        <w:rPr>
          <w:sz w:val="24"/>
          <w:szCs w:val="24"/>
          <w:rtl w:val="0"/>
        </w:rPr>
        <w:t xml:space="preserve">3.1.3 Image Reconstruction and Preprocessing</w:t>
      </w: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color w:val="000000"/>
          <w:sz w:val="24"/>
          <w:szCs w:val="24"/>
          <w:rtl w:val="0"/>
        </w:rPr>
        <w:t xml:space="preserve">Magnitude images were reconstructed from the complex k-space data using the inverse two-dimensional Fast Fourier Transform (IFFT) with orthonormal normalization:</w:t>
      </w:r>
      <w:r w:rsidDel="00000000" w:rsidR="00000000" w:rsidRPr="00000000">
        <w:rPr>
          <w:rtl w:val="0"/>
        </w:rPr>
      </w:r>
    </w:p>
    <w:p w:rsidR="00000000" w:rsidDel="00000000" w:rsidP="00000000" w:rsidRDefault="00000000" w:rsidRPr="00000000" w14:paraId="00000034">
      <w:pPr>
        <w:spacing w:line="360" w:lineRule="auto"/>
        <w:jc w:val="center"/>
        <w:rPr/>
      </w:pPr>
      <w:r w:rsidDel="00000000" w:rsidR="00000000" w:rsidRPr="00000000">
        <w:rPr>
          <w:i w:val="1"/>
          <w:iCs w:val="1"/>
          <w:color w:val="000000"/>
          <w:sz w:val="24"/>
          <w:szCs w:val="24"/>
          <w:rtl w:val="0"/>
        </w:rPr>
        <w:t xml:space="preserve">I(x,y) = |IFFT_2D(k(kx,ky))|     (5)</w:t>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color w:val="000000"/>
          <w:sz w:val="24"/>
          <w:szCs w:val="24"/>
          <w:rtl w:val="0"/>
        </w:rPr>
        <w:t xml:space="preserve">The resulting magnitude images were then normalized on a per-voxel basis by the baseline signal at b = 0:</w:t>
      </w:r>
      <w:r w:rsidDel="00000000" w:rsidR="00000000" w:rsidRPr="00000000">
        <w:rPr>
          <w:rtl w:val="0"/>
        </w:rPr>
      </w:r>
    </w:p>
    <w:p w:rsidR="00000000" w:rsidDel="00000000" w:rsidP="00000000" w:rsidRDefault="00000000" w:rsidRPr="00000000" w14:paraId="00000036">
      <w:pPr>
        <w:spacing w:line="360" w:lineRule="auto"/>
        <w:jc w:val="center"/>
        <w:rPr/>
      </w:pPr>
      <w:r w:rsidDel="00000000" w:rsidR="00000000" w:rsidRPr="00000000">
        <w:rPr>
          <w:i w:val="1"/>
          <w:iCs w:val="1"/>
          <w:color w:val="000000"/>
          <w:sz w:val="24"/>
          <w:szCs w:val="24"/>
          <w:rtl w:val="0"/>
        </w:rPr>
        <w:t xml:space="preserve">S_norm(b) = I(b) / I(0)     (6)</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color w:val="000000"/>
          <w:sz w:val="24"/>
          <w:szCs w:val="24"/>
          <w:rtl w:val="0"/>
        </w:rPr>
        <w:t>This normalization yields dimensionless signal ratios consistent with Eq. (1). During evaluation, the S(0) denominator was clipped to a minimum of epsilon = 10</w:t>
      </w:r>
      <w:r w:rsidDel="00000000" w:rsidR="00000000" w:rsidRPr="00000000">
        <w:rPr>
          <w:color w:val="000000"/>
          <w:sz w:val="24"/>
          <w:szCs w:val="24"/>
          <w:rtl w:val="0"/>
          <w:vertAlign w:val="superscript"/>
        </w:rPr>
        <w:t>-8</w:t>
      </w:r>
      <w:r w:rsidDel="00000000" w:rsidR="00000000" w:rsidRPr="00000000">
        <w:rPr>
          <w:color w:val="000000"/>
          <w:sz w:val="24"/>
          <w:szCs w:val="24"/>
          <w:rtl w:val="0"/>
        </w:rPr>
        <w:t xml:space="preserve"> to avoid division by zero in background regions.</w:t>
      </w:r>
      <w:r w:rsidDel="00000000" w:rsidR="00000000" w:rsidRPr="00000000">
        <w:rPr>
          <w:rtl w:val="0"/>
        </w:rPr>
      </w:r>
    </w:p>
    <w:p w:rsidR="00000000" w:rsidDel="00000000" w:rsidP="00000000" w:rsidRDefault="00000000" w:rsidRPr="00000000" w14:paraId="00000038">
      <w:pPr>
        <w:pStyle w:val="Heading3"/>
        <w:spacing w:after="80" w:before="160" w:line="360" w:lineRule="auto"/>
        <w:rPr/>
      </w:pPr>
      <w:r w:rsidDel="00000000" w:rsidR="00000000" w:rsidRPr="00000000">
        <w:rPr>
          <w:sz w:val="24"/>
          <w:szCs w:val="24"/>
          <w:rtl w:val="0"/>
        </w:rPr>
        <w:t xml:space="preserve">3.1.4 Data Splits</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color w:val="000000"/>
          <w:sz w:val="24"/>
          <w:szCs w:val="24"/>
          <w:rtl w:val="0"/>
        </w:rPr>
        <w:t xml:space="preserve">The 1,000 available cases were divided into three non-overlapping sets:</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b w:val="1"/>
          <w:bCs w:val="1"/>
          <w:color w:val="000000"/>
          <w:sz w:val="24"/>
          <w:szCs w:val="24"/>
          <w:rtl w:val="0"/>
        </w:rPr>
        <w:t xml:space="preserve">Training set</w:t>
      </w:r>
      <w:r w:rsidDel="00000000" w:rsidR="00000000" w:rsidRPr="00000000">
        <w:rPr>
          <w:color w:val="000000"/>
          <w:sz w:val="24"/>
          <w:szCs w:val="24"/>
          <w:rtl w:val="0"/>
        </w:rPr>
        <w:t xml:space="preserve"> (cases 0001-0600, n = 600): Used for all model training.</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b w:val="1"/>
          <w:bCs w:val="1"/>
          <w:color w:val="000000"/>
          <w:sz w:val="24"/>
          <w:szCs w:val="24"/>
          <w:rtl w:val="0"/>
        </w:rPr>
        <w:t xml:space="preserve">Validation set</w:t>
      </w:r>
      <w:r w:rsidDel="00000000" w:rsidR="00000000" w:rsidRPr="00000000">
        <w:rPr>
          <w:color w:val="000000"/>
          <w:sz w:val="24"/>
          <w:szCs w:val="24"/>
          <w:rtl w:val="0"/>
        </w:rPr>
        <w:t xml:space="preserve"> (cases 0601-0800, n = 200): Used for per-epoch model selection and checkpoint saving. Checkpoints were selected by the lowest validation loss.</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b w:val="1"/>
          <w:bCs w:val="1"/>
          <w:color w:val="000000"/>
          <w:sz w:val="24"/>
          <w:szCs w:val="24"/>
          <w:rtl w:val="0"/>
        </w:rPr>
        <w:t xml:space="preserve">Test set</w:t>
      </w:r>
      <w:r w:rsidDel="00000000" w:rsidR="00000000" w:rsidRPr="00000000">
        <w:rPr>
          <w:color w:val="000000"/>
          <w:sz w:val="24"/>
          <w:szCs w:val="24"/>
          <w:rtl w:val="0"/>
        </w:rPr>
        <w:t xml:space="preserve"> (cases 0801-1000, n = 200): Used exclusively for final evaluation. No test case was seen during training or validation.</w:t>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color w:val="000000"/>
          <w:sz w:val="24"/>
          <w:szCs w:val="24"/>
          <w:rtl w:val="0"/>
        </w:rPr>
        <w:t xml:space="preserve">This split separated model development from final evaluation.</w:t>
      </w:r>
      <w:r w:rsidDel="00000000" w:rsidR="00000000" w:rsidRPr="00000000">
        <w:rPr>
          <w:rtl w:val="0"/>
        </w:rPr>
      </w:r>
    </w:p>
    <w:p w:rsidR="00000000" w:rsidDel="00000000" w:rsidP="00000000" w:rsidRDefault="00000000" w:rsidRPr="00000000" w14:paraId="0000003E">
      <w:pPr>
        <w:pStyle w:val="Heading2"/>
        <w:spacing w:after="80" w:before="160" w:line="360" w:lineRule="auto"/>
        <w:rPr/>
      </w:pPr>
      <w:r w:rsidDel="00000000" w:rsidR="00000000" w:rsidRPr="00000000">
        <w:rPr>
          <w:sz w:val="24"/>
          <w:szCs w:val="24"/>
          <w:rtl w:val="0"/>
        </w:rPr>
        <w:t xml:space="preserve">3.2 Pipeline Overview</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color w:val="000000"/>
          <w:sz w:val="24"/>
          <w:szCs w:val="24"/>
          <w:rtl w:val="0"/>
        </w:rPr>
        <w:t xml:space="preserve">The proposed pipeline operates in two sequential stages. Stage 1 performs per-voxel (MLP) or spatially aware (CNN) physics-informed parameter estimation. Stage 2 then refines the initial estimates with a U-Net that uses spatial coherence and tumor-weighted supervised denoising. Figure 1 provides an overview of the complete pipeline.</w:t>
      </w:r>
      <w:r w:rsidDel="00000000" w:rsidR="00000000" w:rsidRPr="00000000">
        <w:rPr>
          <w:rtl w:val="0"/>
        </w:rPr>
      </w:r>
    </w:p>
    <w:p w:rsidR="00000000" w:rsidDel="00000000" w:rsidP="00000000" w:rsidRDefault="00000000" w:rsidRPr="00000000" w14:paraId="00000040">
      <w:pPr>
        <w:pStyle w:val="Heading2"/>
        <w:spacing w:after="80" w:before="160" w:line="360" w:lineRule="auto"/>
        <w:rPr/>
      </w:pPr>
      <w:r w:rsidDel="00000000" w:rsidR="00000000" w:rsidRPr="00000000">
        <w:rPr>
          <w:sz w:val="24"/>
          <w:szCs w:val="24"/>
          <w:rtl w:val="0"/>
        </w:rPr>
        <w:t xml:space="preserve">3.3 Stage 1: Physics-Informed Autoencoder</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color w:val="000000"/>
          <w:sz w:val="24"/>
          <w:szCs w:val="24"/>
          <w:rtl w:val="0"/>
        </w:rPr>
        <w:t xml:space="preserve">The first stage maps the normalized 8-dimensional DW-MRI signal at each spatial location to the three IVIM parameters using a self-supervised autoencoder. Two Stage 1 variants were implemented and compared.</w:t>
      </w:r>
      <w:r w:rsidDel="00000000" w:rsidR="00000000" w:rsidRPr="00000000">
        <w:rPr>
          <w:rtl w:val="0"/>
        </w:rPr>
      </w:r>
    </w:p>
    <w:p w:rsidR="00000000" w:rsidDel="00000000" w:rsidP="00000000" w:rsidRDefault="00000000" w:rsidRPr="00000000" w14:paraId="00000042">
      <w:pPr>
        <w:pStyle w:val="Heading3"/>
        <w:spacing w:after="80" w:before="160" w:line="360" w:lineRule="auto"/>
        <w:rPr/>
      </w:pPr>
      <w:r w:rsidDel="00000000" w:rsidR="00000000" w:rsidRPr="00000000">
        <w:rPr>
          <w:sz w:val="24"/>
          <w:szCs w:val="24"/>
          <w:rtl w:val="0"/>
        </w:rPr>
        <w:t xml:space="preserve">3.3.1 MLP-PIA (Voxel-Wise)</w:t>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color w:val="000000"/>
          <w:sz w:val="24"/>
          <w:szCs w:val="24"/>
          <w:rtl w:val="0"/>
        </w:rPr>
        <w:t xml:space="preserve">The MLP-PIA processes each voxel independently through a five-layer MLP encoder (dimensions 32, 64, 128, 256, 512 with LeakyReLU activations). Three independent predictor heads map the 512-dimensional latent representation to bounded IVIM parameter estimates via the mean-delta-tanh formulation in Eq. (2) (964,835 total parameters).</w:t>
      </w:r>
      <w:r w:rsidDel="00000000" w:rsidR="00000000" w:rsidRPr="00000000">
        <w:rPr>
          <w:rtl w:val="0"/>
        </w:rPr>
      </w:r>
    </w:p>
    <w:p w:rsidR="00000000" w:rsidDel="00000000" w:rsidP="00000000" w:rsidRDefault="00000000" w:rsidRPr="00000000" w14:paraId="00000044">
      <w:pPr>
        <w:pStyle w:val="Heading3"/>
        <w:spacing w:after="80" w:before="160" w:line="360" w:lineRule="auto"/>
        <w:rPr/>
      </w:pPr>
      <w:r w:rsidDel="00000000" w:rsidR="00000000" w:rsidRPr="00000000">
        <w:rPr>
          <w:sz w:val="24"/>
          <w:szCs w:val="24"/>
          <w:rtl w:val="0"/>
        </w:rPr>
        <w:t xml:space="preserve">3.3.2 CNN-PIA (Spatially Aware)</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color w:val="000000"/>
          <w:sz w:val="24"/>
          <w:szCs w:val="24"/>
          <w:rtl w:val="0"/>
        </w:rPr>
        <w:t xml:space="preserve">The CNN-PIA processes the full 8-channel 200 x 200 image through a four-layer convolutional encoder (8-&gt;64-&gt;64-&gt;128-&gt;64 channels) with LeakyReLU activations, followed by three 1x1 convolution prediction heads with sigmoid-scaled bounded outputs (189,443 total parameters).</w:t>
      </w:r>
      <w:r w:rsidDel="00000000" w:rsidR="00000000" w:rsidRPr="00000000">
        <w:rPr>
          <w:rtl w:val="0"/>
        </w:rPr>
      </w:r>
    </w:p>
    <w:p w:rsidR="00000000" w:rsidDel="00000000" w:rsidP="00000000" w:rsidRDefault="00000000" w:rsidRPr="00000000" w14:paraId="00000046">
      <w:pPr>
        <w:pStyle w:val="Heading3"/>
        <w:spacing w:after="80" w:before="160" w:line="360" w:lineRule="auto"/>
        <w:rPr/>
      </w:pPr>
      <w:r w:rsidDel="00000000" w:rsidR="00000000" w:rsidRPr="00000000">
        <w:rPr>
          <w:sz w:val="24"/>
          <w:szCs w:val="24"/>
          <w:rtl w:val="0"/>
        </w:rPr>
        <w:t xml:space="preserve">3.3.3 Physics-Based Decoder</w:t>
      </w: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color w:val="000000"/>
          <w:sz w:val="24"/>
          <w:szCs w:val="24"/>
          <w:rtl w:val="0"/>
        </w:rPr>
        <w:t xml:space="preserve">The decoder is not a learned neural network; it is the deterministic biexponential IVIM model in Eq. (1), applied analytically. Because this physics decoder has zero learnable parameters, it constrains the encoder to produce parameter estimates that are consistent with the forward model.</w:t>
      </w:r>
      <w:r w:rsidDel="00000000" w:rsidR="00000000" w:rsidRPr="00000000">
        <w:rPr>
          <w:rtl w:val="0"/>
        </w:rPr>
      </w:r>
    </w:p>
    <w:p w:rsidR="00000000" w:rsidDel="00000000" w:rsidP="00000000" w:rsidRDefault="00000000" w:rsidRPr="00000000" w14:paraId="00000048">
      <w:pPr>
        <w:pStyle w:val="Heading3"/>
        <w:spacing w:after="80" w:before="160" w:line="360" w:lineRule="auto"/>
        <w:rPr/>
      </w:pPr>
      <w:r w:rsidDel="00000000" w:rsidR="00000000" w:rsidRPr="00000000">
        <w:rPr>
          <w:sz w:val="24"/>
          <w:szCs w:val="24"/>
          <w:rtl w:val="0"/>
        </w:rPr>
        <w:t xml:space="preserve">3.3.4 Stage 1 Training</w: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color w:val="000000"/>
          <w:sz w:val="24"/>
          <w:szCs w:val="24"/>
          <w:rtl w:val="0"/>
        </w:rPr>
        <w:t>The MLP-PIA was trained self-supervised on 600 training cases using the provided noisy k-space-reconstructed DW-MRI. At each optimizer step, all non-air voxel signals from one case were normalized by S(0) and passed through the physics decoder. The reconstruction MSE was optimized with Adam (learning rate 3 x 10</w:t>
      </w:r>
      <w:r w:rsidDel="00000000" w:rsidR="00000000" w:rsidRPr="00000000">
        <w:rPr>
          <w:color w:val="000000"/>
          <w:sz w:val="24"/>
          <w:szCs w:val="24"/>
          <w:rtl w:val="0"/>
          <w:vertAlign w:val="superscript"/>
        </w:rPr>
        <w:t>-4</w:t>
      </w:r>
      <w:r w:rsidDel="00000000" w:rsidR="00000000" w:rsidRPr="00000000">
        <w:rPr>
          <w:color w:val="000000"/>
          <w:sz w:val="24"/>
          <w:szCs w:val="24"/>
          <w:rtl w:val="0"/>
        </w:rPr>
        <w:t>) for 500 epochs.</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color w:val="000000"/>
          <w:sz w:val="24"/>
          <w:szCs w:val="24"/>
          <w:rtl w:val="0"/>
        </w:rPr>
        <w:t>The CNN-PIA was trained self-supervised on the same 600 training cases, using one full normalized 8 x 200 x 200 image per optimizer step. Adam with a learning rate of 3 x 10</w:t>
      </w:r>
      <w:r w:rsidDel="00000000" w:rsidR="00000000" w:rsidRPr="00000000">
        <w:rPr>
          <w:color w:val="000000"/>
          <w:sz w:val="24"/>
          <w:szCs w:val="24"/>
          <w:rtl w:val="0"/>
          <w:vertAlign w:val="superscript"/>
        </w:rPr>
        <w:t>-4</w:t>
      </w:r>
      <w:r w:rsidDel="00000000" w:rsidR="00000000" w:rsidRPr="00000000">
        <w:rPr>
          <w:color w:val="000000"/>
          <w:sz w:val="24"/>
          <w:szCs w:val="24"/>
          <w:rtl w:val="0"/>
        </w:rPr>
        <w:t xml:space="preserve"> was used for 500 epochs. Both Stage 1 variants used the noise inherent in the provided k-space data without additional noise augmentation.</w:t>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color w:val="000000"/>
          <w:sz w:val="24"/>
          <w:szCs w:val="24"/>
          <w:rtl w:val="0"/>
        </w:rPr>
        <w:t xml:space="preserve">All training scripts were initialized with a fixed random seed (seed = 42) for reproducibility. Training was performed on an NVIDIA GPU with CUDA.</w:t>
      </w:r>
      <w:r w:rsidDel="00000000" w:rsidR="00000000" w:rsidRPr="00000000">
        <w:rPr>
          <w:rtl w:val="0"/>
        </w:rPr>
      </w:r>
    </w:p>
    <w:p w:rsidR="00000000" w:rsidDel="00000000" w:rsidP="00000000" w:rsidRDefault="00000000" w:rsidRPr="00000000" w14:paraId="0000004C">
      <w:pPr>
        <w:pStyle w:val="Heading2"/>
        <w:spacing w:after="80" w:before="160" w:line="360" w:lineRule="auto"/>
        <w:rPr/>
      </w:pPr>
      <w:r w:rsidDel="00000000" w:rsidR="00000000" w:rsidRPr="00000000">
        <w:rPr>
          <w:sz w:val="24"/>
          <w:szCs w:val="24"/>
          <w:rtl w:val="0"/>
        </w:rPr>
        <w:t xml:space="preserve">3.4 Stage 2: U-Net Spatial Refiner</w:t>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color w:val="000000"/>
          <w:sz w:val="24"/>
          <w:szCs w:val="24"/>
          <w:rtl w:val="0"/>
        </w:rPr>
        <w:t xml:space="preserve">Stage 1 produces per-voxel or per-pixel parameter estimates that may retain spatial noise, particularly in low-SNR regions. Stage 2 addresses this limitation with a U-Net refiner trained to denoise the parameter maps using a tumor-weighted supervised loss.</w:t>
      </w:r>
      <w:r w:rsidDel="00000000" w:rsidR="00000000" w:rsidRPr="00000000">
        <w:rPr>
          <w:rtl w:val="0"/>
        </w:rPr>
      </w:r>
    </w:p>
    <w:p w:rsidR="00000000" w:rsidDel="00000000" w:rsidP="00000000" w:rsidRDefault="00000000" w:rsidRPr="00000000" w14:paraId="0000004E">
      <w:pPr>
        <w:pStyle w:val="Heading3"/>
        <w:spacing w:after="80" w:before="160" w:line="360" w:lineRule="auto"/>
        <w:rPr/>
      </w:pPr>
      <w:r w:rsidDel="00000000" w:rsidR="00000000" w:rsidRPr="00000000">
        <w:rPr>
          <w:sz w:val="24"/>
          <w:szCs w:val="24"/>
          <w:rtl w:val="0"/>
        </w:rPr>
        <w:t xml:space="preserve">3.4.1 U-Net Architecture</w:t>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color w:val="000000"/>
          <w:sz w:val="24"/>
          <w:szCs w:val="24"/>
          <w:rtl w:val="0"/>
        </w:rPr>
        <w:t xml:space="preserve">The refiner is a three-level U-Net [11] with residual blocks [12] at channel dimensions 64, 128, and 256. Each residual block uses two 3 x 3 convolutions with Group Normalization [13] and LeakyReLU activations. Max pooling provides downsampling, and the decoder uses bilinear upsampling with skip connections. A final 1 x 1 convolution produces three output channels (3,494,275 total parameters).</w:t>
      </w:r>
      <w:r w:rsidDel="00000000" w:rsidR="00000000" w:rsidRPr="00000000">
        <w:rPr>
          <w:rtl w:val="0"/>
        </w:rPr>
      </w:r>
    </w:p>
    <w:p w:rsidR="00000000" w:rsidDel="00000000" w:rsidP="00000000" w:rsidRDefault="00000000" w:rsidRPr="00000000" w14:paraId="00000050">
      <w:pPr>
        <w:pStyle w:val="Heading3"/>
        <w:spacing w:after="80" w:before="160" w:line="360" w:lineRule="auto"/>
        <w:rPr/>
      </w:pPr>
      <w:r w:rsidDel="00000000" w:rsidR="00000000" w:rsidRPr="00000000">
        <w:rPr>
          <w:sz w:val="24"/>
          <w:szCs w:val="24"/>
          <w:rtl w:val="0"/>
        </w:rPr>
        <w:t xml:space="preserve">3.4.2 Tumor-Weighted Supervised Loss</w:t>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color w:val="000000"/>
          <w:sz w:val="24"/>
          <w:szCs w:val="24"/>
          <w:rtl w:val="0"/>
        </w:rPr>
        <w:t xml:space="preserve">Tumor-weighted supervision emphasizes accurate estimation in tumor regions:</w:t>
      </w:r>
      <w:r w:rsidDel="00000000" w:rsidR="00000000" w:rsidRPr="00000000">
        <w:rPr>
          <w:rtl w:val="0"/>
        </w:rPr>
      </w:r>
    </w:p>
    <w:p w:rsidR="00000000" w:rsidDel="00000000" w:rsidP="00000000" w:rsidRDefault="00000000" w:rsidRPr="00000000" w14:paraId="00000052">
      <w:pPr>
        <w:spacing w:line="360" w:lineRule="auto"/>
        <w:jc w:val="center"/>
        <w:rPr/>
      </w:pPr>
      <w:r w:rsidDel="00000000" w:rsidR="00000000" w:rsidRPr="00000000">
        <w:rPr>
          <w:i w:val="1"/>
          <w:iCs w:val="1"/>
          <w:color w:val="000000"/>
          <w:sz w:val="24"/>
          <w:szCs w:val="24"/>
          <w:rtl w:val="0"/>
        </w:rPr>
        <w:t>L_refiner = (1/N) * sum_j w_j * (p_pred,j - p_gt,j)</w:t>
      </w:r>
      <w:r w:rsidDel="00000000" w:rsidR="00000000" w:rsidRPr="00000000">
        <w:rPr>
          <w:i w:val="1"/>
          <w:iCs w:val="1"/>
          <w:color w:val="000000"/>
          <w:sz w:val="24"/>
          <w:szCs w:val="24"/>
          <w:rtl w:val="0"/>
          <w:vertAlign w:val="superscript"/>
        </w:rPr>
        <w:t>2</w:t>
      </w:r>
      <w:r w:rsidDel="00000000" w:rsidR="00000000" w:rsidRPr="00000000">
        <w:rPr>
          <w:i w:val="1"/>
          <w:iCs w:val="1"/>
          <w:color w:val="000000"/>
          <w:sz w:val="24"/>
          <w:szCs w:val="24"/>
          <w:rtl w:val="0"/>
        </w:rPr>
        <w:t xml:space="preserve">     (7)</w:t>
      </w:r>
      <w:r w:rsidDel="00000000" w:rsidR="00000000" w:rsidRPr="00000000">
        <w:rPr>
          <w:rtl w:val="0"/>
        </w:rPr>
      </w:r>
    </w:p>
    <w:p w:rsidR="00000000" w:rsidDel="00000000" w:rsidP="00000000" w:rsidRDefault="00000000" w:rsidRPr="00000000" w14:paraId="00000053">
      <w:pPr>
        <w:spacing w:line="360" w:lineRule="auto"/>
        <w:rPr>
          <w:color w:val="ff0000"/>
        </w:rPr>
      </w:pPr>
      <w:r w:rsidDel="00000000" w:rsidR="00000000" w:rsidRPr="00000000">
        <w:rPr>
          <w:color w:val="000000"/>
          <w:sz w:val="24"/>
          <w:szCs w:val="24"/>
          <w:rtl w:val="0"/>
        </w:rPr>
        <w:t xml:space="preserve">where w_j = gamma for tumor voxels and w_j = 1 for non-tumor voxels, with gamma = 5.0.</w:t>
      </w:r>
      <w:r w:rsidDel="00000000" w:rsidR="00000000" w:rsidRPr="00000000">
        <w:rPr>
          <w:rtl w:val="0"/>
        </w:rPr>
      </w:r>
    </w:p>
    <w:p w:rsidR="00000000" w:rsidDel="00000000" w:rsidP="00000000" w:rsidRDefault="00000000" w:rsidRPr="00000000" w14:paraId="00000054">
      <w:pPr>
        <w:pStyle w:val="Heading3"/>
        <w:spacing w:after="80" w:before="160" w:line="360" w:lineRule="auto"/>
        <w:rPr/>
      </w:pPr>
      <w:r w:rsidDel="00000000" w:rsidR="00000000" w:rsidRPr="00000000">
        <w:rPr>
          <w:sz w:val="24"/>
          <w:szCs w:val="24"/>
          <w:rtl w:val="0"/>
        </w:rPr>
        <w:t xml:space="preserve">3.4.3 Gradient Isolation Between Stages</w: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color w:val="000000"/>
          <w:sz w:val="24"/>
          <w:szCs w:val="24"/>
          <w:rtl w:val="0"/>
        </w:rPr>
        <w:t xml:space="preserve">Explicit gradient detachment prevents the supervised refiner loss from altering the self-supervised Stage 1 encoder. All Stage 1 parameters are frozen during Stage 2 training. The supervised loss backpropagates only through U-Net parameters.</w:t>
      </w:r>
      <w:r w:rsidDel="00000000" w:rsidR="00000000" w:rsidRPr="00000000">
        <w:rPr>
          <w:rtl w:val="0"/>
        </w:rPr>
      </w:r>
    </w:p>
    <w:p w:rsidR="00000000" w:rsidDel="00000000" w:rsidP="00000000" w:rsidRDefault="00000000" w:rsidRPr="00000000" w14:paraId="00000056">
      <w:pPr>
        <w:pStyle w:val="Heading3"/>
        <w:spacing w:after="80" w:before="160" w:line="360" w:lineRule="auto"/>
        <w:rPr/>
      </w:pPr>
      <w:r w:rsidDel="00000000" w:rsidR="00000000" w:rsidRPr="00000000">
        <w:rPr>
          <w:sz w:val="24"/>
          <w:szCs w:val="24"/>
          <w:rtl w:val="0"/>
        </w:rPr>
        <w:t xml:space="preserve">3.4.4 Stage 2 Training</w:t>
      </w: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color w:val="000000"/>
          <w:sz w:val="24"/>
          <w:szCs w:val="24"/>
          <w:rtl w:val="0"/>
        </w:rPr>
        <w:t>The U-Net refiner was trained for 200 epochs with Adam optimizer (learning rate 1 x 10</w:t>
      </w:r>
      <w:r w:rsidDel="00000000" w:rsidR="00000000" w:rsidRPr="00000000">
        <w:rPr>
          <w:color w:val="000000"/>
          <w:sz w:val="24"/>
          <w:szCs w:val="24"/>
          <w:rtl w:val="0"/>
          <w:vertAlign w:val="superscript"/>
        </w:rPr>
        <w:t>-4</w:t>
      </w:r>
      <w:r w:rsidDel="00000000" w:rsidR="00000000" w:rsidRPr="00000000">
        <w:rPr>
          <w:color w:val="000000"/>
          <w:sz w:val="24"/>
          <w:szCs w:val="24"/>
          <w:rtl w:val="0"/>
        </w:rPr>
        <w:t>) and tumor weight gamma = 5.0 on the 600 training cases.</w:t>
      </w:r>
      <w:r w:rsidDel="00000000" w:rsidR="00000000" w:rsidRPr="00000000">
        <w:rPr>
          <w:rtl w:val="0"/>
        </w:rPr>
      </w:r>
    </w:p>
    <w:p w:rsidR="00000000" w:rsidDel="00000000" w:rsidP="00000000" w:rsidRDefault="00000000" w:rsidRPr="00000000" w14:paraId="00000058">
      <w:pPr>
        <w:pStyle w:val="Heading2"/>
        <w:spacing w:after="80" w:before="160" w:line="360" w:lineRule="auto"/>
        <w:rPr/>
      </w:pPr>
      <w:r w:rsidDel="00000000" w:rsidR="00000000" w:rsidRPr="00000000">
        <w:rPr>
          <w:sz w:val="24"/>
          <w:szCs w:val="24"/>
          <w:rtl w:val="0"/>
        </w:rPr>
        <w:t xml:space="preserve">3.5 NLLS Baseline</w:t>
      </w: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color w:val="000000"/>
          <w:sz w:val="24"/>
          <w:szCs w:val="24"/>
          <w:rtl w:val="0"/>
        </w:rPr>
        <w:t>Voxel-wise NLLS fitting was performed using the trust-region reflective (TRF) algorithm implemented in SciPy [14]. The biexponential model in Eq. (1) was fitted with parameter bounds f in [0, 1], Dt in [0, 2.9 x 10</w:t>
      </w:r>
      <w:r w:rsidDel="00000000" w:rsidR="00000000" w:rsidRPr="00000000">
        <w:rPr>
          <w:color w:val="000000"/>
          <w:sz w:val="24"/>
          <w:szCs w:val="24"/>
          <w:rtl w:val="0"/>
          <w:vertAlign w:val="superscript"/>
        </w:rPr>
        <w:t>-3</w:t>
      </w:r>
      <w:r w:rsidDel="00000000" w:rsidR="00000000" w:rsidRPr="00000000">
        <w:rPr>
          <w:color w:val="000000"/>
          <w:sz w:val="24"/>
          <w:szCs w:val="24"/>
          <w:rtl w:val="0"/>
        </w:rPr>
        <w:t>] mm</w:t>
      </w:r>
      <w:r w:rsidDel="00000000" w:rsidR="00000000" w:rsidRPr="00000000">
        <w:rPr>
          <w:color w:val="000000"/>
          <w:sz w:val="24"/>
          <w:szCs w:val="24"/>
          <w:rtl w:val="0"/>
          <w:vertAlign w:val="superscript"/>
        </w:rPr>
        <w:t>2</w:t>
      </w:r>
      <w:r w:rsidDel="00000000" w:rsidR="00000000" w:rsidRPr="00000000">
        <w:rPr>
          <w:color w:val="000000"/>
          <w:sz w:val="24"/>
          <w:szCs w:val="24"/>
          <w:rtl w:val="0"/>
        </w:rPr>
        <w:t>/s, and D* in [3.0 x 10</w:t>
      </w:r>
      <w:r w:rsidDel="00000000" w:rsidR="00000000" w:rsidRPr="00000000">
        <w:rPr>
          <w:color w:val="000000"/>
          <w:sz w:val="24"/>
          <w:szCs w:val="24"/>
          <w:rtl w:val="0"/>
          <w:vertAlign w:val="superscript"/>
        </w:rPr>
        <w:t>-3</w:t>
      </w:r>
      <w:r w:rsidDel="00000000" w:rsidR="00000000" w:rsidRPr="00000000">
        <w:rPr>
          <w:color w:val="000000"/>
          <w:sz w:val="24"/>
          <w:szCs w:val="24"/>
          <w:rtl w:val="0"/>
        </w:rPr>
        <w:t>, 0.1] mm</w:t>
      </w:r>
      <w:r w:rsidDel="00000000" w:rsidR="00000000" w:rsidRPr="00000000">
        <w:rPr>
          <w:color w:val="000000"/>
          <w:sz w:val="24"/>
          <w:szCs w:val="24"/>
          <w:rtl w:val="0"/>
          <w:vertAlign w:val="superscript"/>
        </w:rPr>
        <w:t>2</w:t>
      </w:r>
      <w:r w:rsidDel="00000000" w:rsidR="00000000" w:rsidRPr="00000000">
        <w:rPr>
          <w:color w:val="000000"/>
          <w:sz w:val="24"/>
          <w:szCs w:val="24"/>
          <w:rtl w:val="0"/>
        </w:rPr>
        <w:t>/s, enforcing the constraint Dt &lt; D*. Initialization used segmented log-linear regression on b &gt;= 200 s/mm</w:t>
      </w:r>
      <w:r w:rsidDel="00000000" w:rsidR="00000000" w:rsidRPr="00000000">
        <w:rPr>
          <w:color w:val="000000"/>
          <w:sz w:val="24"/>
          <w:szCs w:val="24"/>
          <w:rtl w:val="0"/>
          <w:vertAlign w:val="superscript"/>
        </w:rPr>
        <w:t>2</w:t>
      </w:r>
      <w:r w:rsidDel="00000000" w:rsidR="00000000" w:rsidRPr="00000000">
        <w:rPr>
          <w:color w:val="000000"/>
          <w:sz w:val="24"/>
          <w:szCs w:val="24"/>
          <w:rtl w:val="0"/>
        </w:rPr>
        <w:t xml:space="preserve"> to estimate Dt, followed by algebraic extraction of f and D*. Failed voxel fits reverted to the segmented initialization values.</w:t>
      </w: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color w:val="000000"/>
          <w:sz w:val="24"/>
          <w:szCs w:val="24"/>
          <w:rtl w:val="0"/>
        </w:rPr>
        <w:t xml:space="preserve">NLLS was evaluated on all 200 test cases at the four benchmark noise levels (SNR 50, 20, 10, and 5), using the same deterministic noise realizations as the deep learning methods. This enables valid paired comparisons across the full test set.</w:t>
      </w:r>
      <w:r w:rsidDel="00000000" w:rsidR="00000000" w:rsidRPr="00000000">
        <w:rPr>
          <w:rtl w:val="0"/>
        </w:rPr>
      </w:r>
    </w:p>
    <w:p w:rsidR="00000000" w:rsidDel="00000000" w:rsidP="00000000" w:rsidRDefault="00000000" w:rsidRPr="00000000" w14:paraId="0000005B">
      <w:pPr>
        <w:pStyle w:val="Heading2"/>
        <w:spacing w:after="80" w:before="160" w:line="360" w:lineRule="auto"/>
        <w:rPr/>
      </w:pPr>
      <w:r w:rsidDel="00000000" w:rsidR="00000000" w:rsidRPr="00000000">
        <w:rPr>
          <w:sz w:val="24"/>
          <w:szCs w:val="24"/>
          <w:rtl w:val="0"/>
        </w:rPr>
        <w:t xml:space="preserve">3.6 Statistical Analysis</w:t>
      </w:r>
      <w:r w:rsidDel="00000000" w:rsidR="00000000" w:rsidRPr="00000000">
        <w:rPr>
          <w:rtl w:val="0"/>
        </w:rPr>
      </w:r>
    </w:p>
    <w:p w:rsidR="00000000" w:rsidDel="00000000" w:rsidP="00000000" w:rsidRDefault="00000000" w:rsidRPr="00000000" w14:paraId="0000005C">
      <w:pPr>
        <w:pStyle w:val="Heading3"/>
        <w:spacing w:after="80" w:before="160" w:line="360" w:lineRule="auto"/>
        <w:rPr/>
      </w:pPr>
      <w:r w:rsidDel="00000000" w:rsidR="00000000" w:rsidRPr="00000000">
        <w:rPr>
          <w:sz w:val="24"/>
          <w:szCs w:val="24"/>
          <w:rtl w:val="0"/>
        </w:rPr>
        <w:t xml:space="preserve">3.6.1 Relative Root Mean Square Error (rRMSE)</w:t>
      </w: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color w:val="000000"/>
          <w:sz w:val="24"/>
          <w:szCs w:val="24"/>
          <w:rtl w:val="0"/>
        </w:rPr>
        <w:t xml:space="preserve">The primary evaluation metric is the relative root mean square error (rRMSE), following the AAPM Grand Challenge specification [10]. For each parameter, the per-case rRMSE is defined as:</w:t>
      </w:r>
      <w:r w:rsidDel="00000000" w:rsidR="00000000" w:rsidRPr="00000000">
        <w:rPr>
          <w:rtl w:val="0"/>
        </w:rPr>
      </w:r>
    </w:p>
    <w:p w:rsidR="00000000" w:rsidDel="00000000" w:rsidP="00000000" w:rsidRDefault="00000000" w:rsidRPr="00000000" w14:paraId="0000005E">
      <w:pPr>
        <w:spacing w:line="360" w:lineRule="auto"/>
        <w:jc w:val="center"/>
        <w:rPr/>
      </w:pPr>
      <w:r w:rsidDel="00000000" w:rsidR="00000000" w:rsidRPr="00000000">
        <w:rPr>
          <w:i w:val="1"/>
          <w:iCs w:val="1"/>
          <w:color w:val="000000"/>
          <w:sz w:val="24"/>
          <w:szCs w:val="24"/>
          <w:rtl w:val="0"/>
        </w:rPr>
        <w:t>R_i = sqrt( (1/N_j) * sum_j ((p_ij - p*_ij) / C*_ij)</w:t>
      </w:r>
      <w:r w:rsidDel="00000000" w:rsidR="00000000" w:rsidRPr="00000000">
        <w:rPr>
          <w:i w:val="1"/>
          <w:iCs w:val="1"/>
          <w:color w:val="000000"/>
          <w:sz w:val="24"/>
          <w:szCs w:val="24"/>
          <w:rtl w:val="0"/>
          <w:vertAlign w:val="superscript"/>
        </w:rPr>
        <w:t>2</w:t>
      </w:r>
      <w:r w:rsidDel="00000000" w:rsidR="00000000" w:rsidRPr="00000000">
        <w:rPr>
          <w:i w:val="1"/>
          <w:iCs w:val="1"/>
          <w:color w:val="000000"/>
          <w:sz w:val="24"/>
          <w:szCs w:val="24"/>
          <w:rtl w:val="0"/>
        </w:rPr>
        <w:t xml:space="preserve"> )     (8)</w:t>
      </w: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color w:val="000000"/>
          <w:sz w:val="24"/>
          <w:szCs w:val="24"/>
          <w:rtl w:val="0"/>
        </w:rPr>
        <w:t xml:space="preserve">where p_ij is the estimated parameter for voxel j, p*_ij is the ground-truth parameter, and C*_ij is the normalization constant. For the perfusion fraction f, C*_ij = 1 (absolute error, since f is a ratio). For Dt and D*, C*_ij = p*_ij (per-voxel relative error normalized by the ground truth).</w:t>
      </w: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color w:val="000000"/>
          <w:sz w:val="24"/>
          <w:szCs w:val="24"/>
          <w:rtl w:val="0"/>
        </w:rPr>
        <w:t xml:space="preserve">The composite rRMSE combines tumor and non-tumor regions:</w:t>
      </w:r>
      <w:r w:rsidDel="00000000" w:rsidR="00000000" w:rsidRPr="00000000">
        <w:rPr>
          <w:rtl w:val="0"/>
        </w:rPr>
      </w:r>
    </w:p>
    <w:p w:rsidR="00000000" w:rsidDel="00000000" w:rsidP="00000000" w:rsidRDefault="00000000" w:rsidRPr="00000000" w14:paraId="00000061">
      <w:pPr>
        <w:spacing w:line="360" w:lineRule="auto"/>
        <w:jc w:val="center"/>
        <w:rPr/>
      </w:pPr>
      <w:r w:rsidDel="00000000" w:rsidR="00000000" w:rsidRPr="00000000">
        <w:rPr>
          <w:i w:val="1"/>
          <w:iCs w:val="1"/>
          <w:color w:val="000000"/>
          <w:sz w:val="24"/>
          <w:szCs w:val="24"/>
          <w:rtl w:val="0"/>
        </w:rPr>
        <w:t xml:space="preserve">R = (R_f,T + R_Dt,T + R_D*,T) / 3 + (R_f,NT + R_Dt,NT) / 2     (9)</w:t>
      </w: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color w:val="000000"/>
          <w:sz w:val="24"/>
          <w:szCs w:val="24"/>
          <w:rtl w:val="0"/>
        </w:rPr>
        <w:t xml:space="preserve">where T denotes tumor voxels and NT denotes non-tumor, non-air voxels. D* is excluded from the non-tumor composite because pseudo-diffusion is not clinically meaningful in healthy tissue, consistent with the AAPM Grand Challenge scoring [10].</w:t>
      </w: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color w:val="000000"/>
          <w:sz w:val="24"/>
          <w:szCs w:val="24"/>
          <w:rtl w:val="0"/>
        </w:rPr>
        <w:t xml:space="preserve">The tumor-specific composite is defined as:</w:t>
      </w:r>
      <w:r w:rsidDel="00000000" w:rsidR="00000000" w:rsidRPr="00000000">
        <w:rPr>
          <w:rtl w:val="0"/>
        </w:rPr>
      </w:r>
    </w:p>
    <w:p w:rsidR="00000000" w:rsidDel="00000000" w:rsidP="00000000" w:rsidRDefault="00000000" w:rsidRPr="00000000" w14:paraId="00000064">
      <w:pPr>
        <w:spacing w:line="360" w:lineRule="auto"/>
        <w:jc w:val="center"/>
        <w:rPr/>
      </w:pPr>
      <w:r w:rsidDel="00000000" w:rsidR="00000000" w:rsidRPr="00000000">
        <w:rPr>
          <w:i w:val="1"/>
          <w:iCs w:val="1"/>
          <w:color w:val="000000"/>
          <w:sz w:val="24"/>
          <w:szCs w:val="24"/>
          <w:rtl w:val="0"/>
        </w:rPr>
        <w:t xml:space="preserve">R_T = (R_f,T + R_Dt,T + R_D*,T) / 3     (10)</w:t>
      </w:r>
      <w:r w:rsidDel="00000000" w:rsidR="00000000" w:rsidRPr="00000000">
        <w:rPr>
          <w:rtl w:val="0"/>
        </w:rPr>
      </w:r>
    </w:p>
    <w:p w:rsidR="00000000" w:rsidDel="00000000" w:rsidP="00000000" w:rsidRDefault="00000000" w:rsidRPr="00000000" w14:paraId="00000065">
      <w:pPr>
        <w:pStyle w:val="Heading3"/>
        <w:spacing w:after="80" w:before="160" w:line="360" w:lineRule="auto"/>
        <w:rPr/>
      </w:pPr>
      <w:r w:rsidDel="00000000" w:rsidR="00000000" w:rsidRPr="00000000">
        <w:rPr>
          <w:sz w:val="24"/>
          <w:szCs w:val="24"/>
          <w:rtl w:val="0"/>
        </w:rPr>
        <w:t xml:space="preserve">3.6.2 Noise Model for Evaluation</w:t>
      </w: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color w:val="000000"/>
          <w:sz w:val="24"/>
          <w:szCs w:val="24"/>
          <w:rtl w:val="0"/>
        </w:rPr>
        <w:t xml:space="preserve">Evaluation noise was generated </w:t>
      </w:r>
      <w:r w:rsidDel="00000000" w:rsidR="00000000" w:rsidRPr="00000000">
        <w:rPr>
          <w:sz w:val="24"/>
          <w:szCs w:val="24"/>
          <w:rtl w:val="0"/>
        </w:rPr>
        <w:t xml:space="preserve">from the challenge noiseless images using independently generated complex Gaussian noise</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Complex Gaussian perturbations were added before magnitude formation</w:t>
      </w:r>
      <w:r w:rsidDel="00000000" w:rsidR="00000000" w:rsidRPr="00000000">
        <w:rPr>
          <w:color w:val="000000"/>
          <w:sz w:val="24"/>
          <w:szCs w:val="24"/>
          <w:rtl w:val="0"/>
        </w:rPr>
        <w:t xml:space="preserve">, producing a controlled Rician noise model for the reconstructed signal [10]:</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7">
      <w:pPr>
        <w:spacing w:line="360" w:lineRule="auto"/>
        <w:jc w:val="center"/>
        <w:rPr>
          <w:color w:val="800080"/>
          <w:sz w:val="24"/>
          <w:szCs w:val="24"/>
        </w:rPr>
      </w:pPr>
      <w:r w:rsidDel="00000000" w:rsidR="00000000" w:rsidRPr="00000000">
        <w:rPr>
          <w:i w:val="1"/>
          <w:iCs w:val="1"/>
          <w:color w:val="000000"/>
          <w:sz w:val="24"/>
          <w:szCs w:val="24"/>
          <w:rtl w:val="0"/>
        </w:rPr>
        <w:t>S_noisy = sqrt((|S_gt| + n_re)</w:t>
      </w:r>
      <w:r w:rsidDel="00000000" w:rsidR="00000000" w:rsidRPr="00000000">
        <w:rPr>
          <w:i w:val="1"/>
          <w:iCs w:val="1"/>
          <w:color w:val="000000"/>
          <w:sz w:val="24"/>
          <w:szCs w:val="24"/>
          <w:rtl w:val="0"/>
          <w:vertAlign w:val="superscript"/>
        </w:rPr>
        <w:t>2</w:t>
      </w:r>
      <w:r w:rsidDel="00000000" w:rsidR="00000000" w:rsidRPr="00000000">
        <w:rPr>
          <w:i w:val="1"/>
          <w:iCs w:val="1"/>
          <w:color w:val="000000"/>
          <w:sz w:val="24"/>
          <w:szCs w:val="24"/>
          <w:rtl w:val="0"/>
        </w:rPr>
        <w:t xml:space="preserve"> + n_im</w:t>
      </w:r>
      <w:r w:rsidDel="00000000" w:rsidR="00000000" w:rsidRPr="00000000">
        <w:rPr>
          <w:i w:val="1"/>
          <w:iCs w:val="1"/>
          <w:color w:val="000000"/>
          <w:sz w:val="24"/>
          <w:szCs w:val="24"/>
          <w:rtl w:val="0"/>
          <w:vertAlign w:val="superscript"/>
        </w:rPr>
        <w:t>2</w:t>
      </w:r>
      <w:r w:rsidDel="00000000" w:rsidR="00000000" w:rsidRPr="00000000">
        <w:rPr>
          <w:i w:val="1"/>
          <w:iCs w:val="1"/>
          <w:color w:val="000000"/>
          <w:sz w:val="24"/>
          <w:szCs w:val="24"/>
          <w:rtl w:val="0"/>
        </w:rPr>
        <w:t>)     (11)</w:t>
      </w:r>
      <w:r w:rsidDel="00000000" w:rsidR="00000000" w:rsidRPr="00000000">
        <w:rPr>
          <w:rtl w:val="0"/>
        </w:rPr>
      </w:r>
    </w:p>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S_gt is the challenge-provided noiseless diffusion-weighted image at each b-value. This procedure replaces the challenge noise rather than adding to it; the reported sweep does not reproduce the official challenge test condition, where n_re and n_im are independent zero-mean Gaussian random variables with standard deviation sigma_noise, and sigma_noise = sigma x avg_S0. </w:t>
      </w:r>
    </w:p>
    <w:p w:rsidR="00000000" w:rsidDel="00000000" w:rsidP="00000000" w:rsidRDefault="00000000" w:rsidRPr="00000000" w14:paraId="00000069">
      <w:pPr>
        <w:spacing w:line="360" w:lineRule="auto"/>
        <w:rPr/>
      </w:pPr>
      <w:r w:rsidDel="00000000" w:rsidR="00000000" w:rsidRPr="00000000">
        <w:rPr>
          <w:sz w:val="24"/>
          <w:szCs w:val="24"/>
          <w:rtl w:val="0"/>
        </w:rPr>
        <w:t xml:space="preserve">The training-set mean baseline signal, avg_S0 = 0.266081, was used to scale the noise.</w:t>
      </w:r>
      <w:r w:rsidDel="00000000" w:rsidR="00000000" w:rsidRPr="00000000">
        <w:rPr>
          <w:sz w:val="24"/>
          <w:szCs w:val="24"/>
          <w:rtl w:val="0"/>
        </w:rPr>
        <w:t xml:space="preserve"> With this scaling, SNR = 1/sigma, so sigma = 0.05 corresponds to SNR 20. These controlled SNR levels should be interpreted as acquisition-quality stress tests rather than universal thresholds across scanners or reconstruction pipelines.</w:t>
      </w: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color w:val="000000"/>
          <w:sz w:val="24"/>
          <w:szCs w:val="24"/>
          <w:rtl w:val="0"/>
        </w:rPr>
        <w:t xml:space="preserve">Deterministic random seeds were used to ensure identical noise realizations for all methods at each case-noise combination, enabling valid paired statistical tests.</w:t>
      </w:r>
      <w:r w:rsidDel="00000000" w:rsidR="00000000" w:rsidRPr="00000000">
        <w:rPr>
          <w:rtl w:val="0"/>
        </w:rPr>
      </w:r>
    </w:p>
    <w:p w:rsidR="00000000" w:rsidDel="00000000" w:rsidP="00000000" w:rsidRDefault="00000000" w:rsidRPr="00000000" w14:paraId="0000006B">
      <w:pPr>
        <w:pStyle w:val="Heading3"/>
        <w:spacing w:after="80" w:before="160" w:line="360" w:lineRule="auto"/>
        <w:rPr/>
      </w:pPr>
      <w:r w:rsidDel="00000000" w:rsidR="00000000" w:rsidRPr="00000000">
        <w:rPr>
          <w:sz w:val="24"/>
          <w:szCs w:val="24"/>
          <w:rtl w:val="0"/>
        </w:rPr>
        <w:t xml:space="preserve">3.6.3 Paired Statistical Testing</w:t>
      </w: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sz w:val="24"/>
          <w:szCs w:val="24"/>
          <w:rtl w:val="0"/>
        </w:rPr>
        <w:t xml:space="preserve">Paired Wilcoxon signed-rank tests were performed between each deep learning method and NLLS across n = 200 matched test cases at each of the four benchmark noise levels. Both methods received identical noisy input for each case at each noise level. The multiplicity family comprised four deep learning methods x four noise levels (16 tests); significance was assessed at the Bonferroni-adjusted alpha = 0.05/16 = 0.003125.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D">
      <w:pPr>
        <w:pStyle w:val="Heading1"/>
        <w:spacing w:after="80" w:before="160" w:line="360" w:lineRule="auto"/>
        <w:rPr/>
      </w:pPr>
      <w:r w:rsidDel="00000000" w:rsidR="00000000" w:rsidRPr="00000000">
        <w:rPr>
          <w:rtl w:val="0"/>
        </w:rPr>
        <w:t xml:space="preserve">4. Results</w:t>
      </w:r>
    </w:p>
    <w:p w:rsidR="00000000" w:rsidDel="00000000" w:rsidP="00000000" w:rsidRDefault="00000000" w:rsidRPr="00000000" w14:paraId="0000006E">
      <w:pPr>
        <w:pStyle w:val="Heading2"/>
        <w:spacing w:after="80" w:before="160" w:line="360" w:lineRule="auto"/>
        <w:rPr/>
      </w:pPr>
      <w:r w:rsidDel="00000000" w:rsidR="00000000" w:rsidRPr="00000000">
        <w:rPr>
          <w:sz w:val="24"/>
          <w:szCs w:val="24"/>
          <w:rtl w:val="0"/>
        </w:rPr>
        <w:t xml:space="preserve">4.1 Computational Performance</w:t>
      </w: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sz w:val="24"/>
          <w:szCs w:val="24"/>
          <w:rtl w:val="0"/>
        </w:rPr>
        <w:t xml:space="preserve">Table 2 summarizes benchmarked inference latency and parameter counts. The CNN-PIA + Refiner pipeline required 5.88 ms per 200 x 200 slice on GPU. Relative to the 187.5-s CPU NLLS baseline, this was a 31,888-fold cross-device latency difference. On CPU, the full pipeline completed in 0.075 s per slice, 2,500-fold faster than CPU NLLS.</w:t>
      </w: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pStyle w:val="Heading2"/>
        <w:spacing w:after="80" w:before="160" w:line="360" w:lineRule="auto"/>
        <w:rPr/>
      </w:pPr>
      <w:r w:rsidDel="00000000" w:rsidR="00000000" w:rsidRPr="00000000">
        <w:rPr>
          <w:sz w:val="24"/>
          <w:szCs w:val="24"/>
          <w:rtl w:val="0"/>
        </w:rPr>
        <w:t xml:space="preserve">4.2 Performance Across Clinically Motivated Finite-SNR Benchmarks</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color w:val="000000"/>
          <w:sz w:val="24"/>
          <w:szCs w:val="24"/>
          <w:rtl w:val="0"/>
        </w:rPr>
        <w:t xml:space="preserve">Tables 3 and 4 summarize performance across the clinically motivated finite-SNR benchmark. The same 200 cases and noise realizations were used for every method, so changes across SNR reflect robustness to measurement noise rather than different test samples.</w:t>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sz w:val="24"/>
          <w:szCs w:val="24"/>
          <w:rtl w:val="0"/>
        </w:rPr>
        <w:t xml:space="preserve">At SNR 20, CNN-PIA + Refiner achieved a composite total rRMSE of 0.087 +/- 0.039 and a composite tumor rRMSE of 0.052 +/- 0.038, compared with 0.892 +/- 0.091 and 0.529 +/- 0.086, respectively, for NLLS (paired Wilcoxon P &lt; 0.001; n = 200).</w:t>
      </w:r>
      <w:r w:rsidDel="00000000" w:rsidR="00000000" w:rsidRPr="00000000">
        <w:rPr>
          <w:sz w:val="24"/>
          <w:szCs w:val="24"/>
          <w:rtl w:val="0"/>
        </w:rPr>
        <w:t xml:space="preserve"> From the rounded means, the total and tumor composite reductions are 0.805 and 0.477.</w:t>
      </w:r>
      <w:r w:rsidDel="00000000" w:rsidR="00000000" w:rsidRPr="00000000">
        <w:rPr>
          <w:rtl w:val="0"/>
        </w:rPr>
      </w:r>
    </w:p>
    <w:p w:rsidR="00000000" w:rsidDel="00000000" w:rsidP="00000000" w:rsidRDefault="00000000" w:rsidRPr="00000000" w14:paraId="00000075">
      <w:pPr>
        <w:spacing w:line="360" w:lineRule="auto"/>
        <w:rPr>
          <w:color w:val="800080"/>
          <w:sz w:val="24"/>
          <w:szCs w:val="24"/>
        </w:rPr>
      </w:pPr>
      <w:r w:rsidDel="00000000" w:rsidR="00000000" w:rsidRPr="00000000">
        <w:rPr>
          <w:sz w:val="24"/>
          <w:szCs w:val="24"/>
          <w:rtl w:val="0"/>
        </w:rPr>
        <w:t xml:space="preserve">At SNR 20, the self-supervised Stage 1 models (CNN-PIA: 0.616 +/- 0.051; MLP-PIA: 0.624 +/- 0.050)</w:t>
      </w:r>
      <w:r w:rsidDel="00000000" w:rsidR="00000000" w:rsidRPr="00000000">
        <w:rPr>
          <w:sz w:val="24"/>
          <w:szCs w:val="24"/>
          <w:rtl w:val="0"/>
        </w:rPr>
        <w:t xml:space="preserve"> </w:t>
      </w:r>
      <w:r w:rsidDel="00000000" w:rsidR="00000000" w:rsidRPr="00000000">
        <w:rPr>
          <w:sz w:val="24"/>
          <w:szCs w:val="24"/>
          <w:rtl w:val="0"/>
        </w:rPr>
        <w:t xml:space="preserve">also yielded lower errors than NLLS (all P &lt; 0.001).</w:t>
      </w:r>
      <w:r w:rsidDel="00000000" w:rsidR="00000000" w:rsidRPr="00000000">
        <w:rPr>
          <w:sz w:val="24"/>
          <w:szCs w:val="24"/>
          <w:rtl w:val="0"/>
        </w:rPr>
        <w:t xml:space="preserve"> The Stage 1 mean total-rRMSE reductions are 0.276 for CNN-PIA and 0.268 for MLP-PIA.</w:t>
      </w:r>
    </w:p>
    <w:p w:rsidR="00000000" w:rsidDel="00000000" w:rsidP="00000000" w:rsidRDefault="00000000" w:rsidRPr="00000000" w14:paraId="00000076">
      <w:pPr>
        <w:spacing w:line="360" w:lineRule="auto"/>
        <w:rPr>
          <w:color w:val="800080"/>
          <w:sz w:val="24"/>
          <w:szCs w:val="24"/>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sz w:val="24"/>
          <w:szCs w:val="24"/>
          <w:rtl w:val="0"/>
        </w:rPr>
        <w:t xml:space="preserve">The four physics-informed models, including both Stage 1 models and both full pipelines, outperformed NLLS at all four benchmark levels (SNR 50, 20, 10, and 5; all P &lt; 0.001 after Bonferroni correction).</w:t>
      </w:r>
      <w:r w:rsidDel="00000000" w:rsidR="00000000" w:rsidRPr="00000000">
        <w:rPr>
          <w:sz w:val="24"/>
          <w:szCs w:val="24"/>
          <w:rtl w:val="0"/>
        </w:rPr>
        <w:t xml:space="preserve"> Figures 2 and 3 show seven finite-SNR conditions from the broader 12-level sweep.</w:t>
      </w:r>
      <w:r w:rsidDel="00000000" w:rsidR="00000000" w:rsidRPr="00000000">
        <w:rPr>
          <w:rtl w:val="0"/>
        </w:rPr>
      </w:r>
    </w:p>
    <w:p w:rsidR="00000000" w:rsidDel="00000000" w:rsidP="00000000" w:rsidRDefault="00000000" w:rsidRPr="00000000" w14:paraId="00000078">
      <w:pPr>
        <w:pStyle w:val="Heading2"/>
        <w:spacing w:after="80" w:before="160" w:line="360" w:lineRule="auto"/>
        <w:rPr/>
      </w:pPr>
      <w:r w:rsidDel="00000000" w:rsidR="00000000" w:rsidRPr="00000000">
        <w:rPr>
          <w:sz w:val="24"/>
          <w:szCs w:val="24"/>
          <w:rtl w:val="0"/>
        </w:rPr>
        <w:t xml:space="preserve">4.3 Per-Parameter Analysis at SNR 20</w:t>
      </w: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sz w:val="24"/>
          <w:szCs w:val="24"/>
          <w:rtl w:val="0"/>
        </w:rPr>
        <w:t xml:space="preserve">Table 5 and Figure 4 summarize per-parameter tumor performance at SNR 20. The two Stage 2 refiners yielded the lowest errors across all three parameters: f rRMSE was 0.013-0.016, Dt rRMSE was 0.047 for both models, and D* rRMSE was 0.089-0.094. NLLS showed marked instability for D* (1.359 +/- 0.251).</w:t>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sz w:val="24"/>
          <w:szCs w:val="24"/>
          <w:rtl w:val="0"/>
        </w:rPr>
        <w:t xml:space="preserve">Table 6 summarizes performance in non-tumor regions at SNR 20. The Stage 2 refiners yielded f rRMSE values of 0.002-0.004 and Dt rRMSE values of 0.067-0.088. NLLS produced higher errors in these regions (f: 0.165; Dt: 0.561), where low baseline signal in fatty tissue can destabilize unregularized fitting.</w:t>
      </w:r>
      <w:r w:rsidDel="00000000" w:rsidR="00000000" w:rsidRPr="00000000">
        <w:rPr>
          <w:rtl w:val="0"/>
        </w:rPr>
      </w:r>
    </w:p>
    <w:p w:rsidR="00000000" w:rsidDel="00000000" w:rsidP="00000000" w:rsidRDefault="00000000" w:rsidRPr="00000000" w14:paraId="0000007C">
      <w:pPr>
        <w:pStyle w:val="Heading2"/>
        <w:spacing w:after="80" w:before="160" w:line="360" w:lineRule="auto"/>
        <w:rPr/>
      </w:pPr>
      <w:r w:rsidDel="00000000" w:rsidR="00000000" w:rsidRPr="00000000">
        <w:rPr>
          <w:sz w:val="24"/>
          <w:szCs w:val="24"/>
          <w:rtl w:val="0"/>
        </w:rPr>
        <w:t xml:space="preserve">4.4 Ablation Study: Effect of Spatial Refiner</w:t>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color w:val="000000"/>
          <w:sz w:val="24"/>
          <w:szCs w:val="24"/>
          <w:rtl w:val="0"/>
        </w:rPr>
        <w:t xml:space="preserve">Within the benchmark range, the refiner reduced composite total rRMSE from 0.616 (CNN-PIA alone) to 0.087 (CNN-PIA + Refiner) at SNR 20, representing an 86% reduction. At SNR 10, the reduction was from 0.875 to 0.359 (59% reduction). The largest improvements were observed for D* estimation in tumor tissue, where the refiner reduced rRMSE from 0.973 to 0.094 at SNR 20 (90% reduction). Non-tumor f estimation improved from 0.120 to 0.002 (98% reduction).</w:t>
      </w:r>
      <w:r w:rsidDel="00000000" w:rsidR="00000000" w:rsidRPr="00000000">
        <w:rPr>
          <w:rtl w:val="0"/>
        </w:rPr>
      </w:r>
    </w:p>
    <w:p w:rsidR="00000000" w:rsidDel="00000000" w:rsidP="00000000" w:rsidRDefault="00000000" w:rsidRPr="00000000" w14:paraId="0000007E">
      <w:pPr>
        <w:pStyle w:val="Heading2"/>
        <w:spacing w:after="80" w:before="160" w:line="360" w:lineRule="auto"/>
        <w:rPr/>
      </w:pPr>
      <w:r w:rsidDel="00000000" w:rsidR="00000000" w:rsidRPr="00000000">
        <w:rPr>
          <w:sz w:val="24"/>
          <w:szCs w:val="24"/>
          <w:rtl w:val="0"/>
        </w:rPr>
        <w:t xml:space="preserve">4.5 Operating Envelope Across the 12-Level SNR Sweep</w:t>
      </w: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color w:val="000000"/>
          <w:sz w:val="24"/>
          <w:szCs w:val="24"/>
          <w:rtl w:val="0"/>
        </w:rPr>
        <w:t xml:space="preserve">Beyond the four prespecified benchmark levels, the deep learning methods were evaluated across a 12-level sweep spanning sigma = 1e-5 to 0.25 (SNR 100,000 to 4). NLLS was evaluated only at the four benchmark levels. The sweep was used to distinguish three regimes: an approximation floor at near-noiseless SNR, a finite-SNR operating region, and noise-limited degradation.</w:t>
      </w: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color w:val="000000"/>
          <w:sz w:val="24"/>
          <w:szCs w:val="24"/>
          <w:rtl w:val="0"/>
        </w:rPr>
        <w:t xml:space="preserve">Within the finite-SNR region, both refined models maintained composite total rRMSE below 0.10 through SNR 20. CNN-PIA + Refiner increased from 0.087 at SNR 20 to 0.359 at SNR 10, locating a marked transition in accuracy; at SNR 7 and below, all methods exceeded a composite rRMSE of 0.6. This transition is more relevant to deployment than performance at vanishing noise because it identifies when an acquisition may fall outside the model's useful operating range.</w:t>
      </w: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color w:val="000000"/>
          <w:sz w:val="24"/>
          <w:szCs w:val="24"/>
          <w:rtl w:val="0"/>
        </w:rPr>
        <w:t xml:space="preserve">At the near-noiseless end (sigma &lt;= 0.001, SNR &gt;= 1,000), the full pipelines reached stable error floors of approximately 0.049-0.050 for CNN-PIA + Refiner and 0.080-0.081 for MLP-PIA + Refiner. The Stage 1 floors were 0.064 for CNN-PIA and 0.055 for MLP-PIA. These values are interpreted as approximation-bias controls, not as the primary evidence for practical utility.</w:t>
      </w: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color w:val="000000"/>
          <w:sz w:val="24"/>
          <w:szCs w:val="24"/>
          <w:rtl w:val="0"/>
        </w:rPr>
        <w:t xml:space="preserve">Across all 12 levels, the refined pipelines outperformed or matched their unrefined Stage 1 counterparts. Together with the four-level NLLS comparison, the sweep shows both the benefit of the method within finite-SNR conditions and the boundary beyond which none of the evaluated approaches remains accurate.</w:t>
      </w: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sz w:val="24"/>
          <w:szCs w:val="24"/>
          <w:rtl w:val="0"/>
        </w:rPr>
        <w:t xml:space="preserve">Supporting results include tumor per-parameter trends (Figure S1), benchmark distributions (Figure S2), computational timing (Figure S3), an SNR 10 tumor breakdown (Figure S4), representative input data (Figure S5), detailed network diagrams (Figures S6-S8), and representative parameter and error maps (Figures S9 and S10).</w:t>
      </w:r>
      <w:r w:rsidDel="00000000" w:rsidR="00000000" w:rsidRPr="00000000">
        <w:rPr>
          <w:rtl w:val="0"/>
        </w:rPr>
      </w:r>
    </w:p>
    <w:p w:rsidR="00000000" w:rsidDel="00000000" w:rsidP="00000000" w:rsidRDefault="00000000" w:rsidRPr="00000000" w14:paraId="00000084">
      <w:pPr>
        <w:pStyle w:val="Heading1"/>
        <w:spacing w:after="80" w:before="160" w:line="360" w:lineRule="auto"/>
        <w:rPr/>
      </w:pPr>
      <w:r w:rsidDel="00000000" w:rsidR="00000000" w:rsidRPr="00000000">
        <w:rPr>
          <w:rtl w:val="0"/>
        </w:rPr>
        <w:t xml:space="preserve">5. Discussion</w:t>
      </w:r>
    </w:p>
    <w:p w:rsidR="00000000" w:rsidDel="00000000" w:rsidP="00000000" w:rsidRDefault="00000000" w:rsidRPr="00000000" w14:paraId="00000085">
      <w:pPr>
        <w:pStyle w:val="Heading2"/>
        <w:spacing w:after="80" w:before="160" w:line="360" w:lineRule="auto"/>
        <w:rPr/>
      </w:pPr>
      <w:r w:rsidDel="00000000" w:rsidR="00000000" w:rsidRPr="00000000">
        <w:rPr>
          <w:sz w:val="24"/>
          <w:szCs w:val="24"/>
          <w:rtl w:val="0"/>
        </w:rPr>
        <w:t xml:space="preserve">5.1 Finite-SNR Performance as the Central Translational Result</w:t>
      </w: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color w:val="000000"/>
          <w:sz w:val="24"/>
          <w:szCs w:val="24"/>
          <w:rtl w:val="0"/>
        </w:rPr>
        <w:t xml:space="preserve">The four-level finite-SNR comparison is the central translational result. SNR 5, 10, and 20 cover severe-to-moderate conditions overlapping clinical 3T breast IVIM and DWI reports [5,6], whereas SNR 50 supplies a favorable reference without invoking a noiseless acquisition. All methods received the same noisy realizations from the same 200 held-out cases.</w:t>
      </w:r>
      <w:r w:rsidDel="00000000" w:rsidR="00000000" w:rsidRPr="00000000">
        <w:rPr>
          <w:rtl w:val="0"/>
        </w:rPr>
      </w:r>
    </w:p>
    <w:p w:rsidR="00000000" w:rsidDel="00000000" w:rsidP="00000000" w:rsidRDefault="00000000" w:rsidRPr="00000000" w14:paraId="00000087">
      <w:pPr>
        <w:spacing w:line="360" w:lineRule="auto"/>
        <w:rPr>
          <w:color w:val="800080"/>
          <w:sz w:val="24"/>
          <w:szCs w:val="24"/>
        </w:rPr>
      </w:pPr>
      <w:r w:rsidDel="00000000" w:rsidR="00000000" w:rsidRPr="00000000">
        <w:rPr>
          <w:sz w:val="24"/>
          <w:szCs w:val="24"/>
          <w:rtl w:val="0"/>
        </w:rPr>
        <w:t xml:space="preserve">Across all four benchmark noise levels, the physics-informed models (MLP-PIA, CNN-PIA, and both refiner pipelines) achieved statistically significant error reductions relative to voxel-wise NLLS. A</w:t>
      </w:r>
      <w:r w:rsidDel="00000000" w:rsidR="00000000" w:rsidRPr="00000000">
        <w:rPr>
          <w:sz w:val="24"/>
          <w:szCs w:val="24"/>
          <w:rtl w:val="0"/>
        </w:rPr>
        <w:t xml:space="preserve">ll 200 of 200 cases favored each physics-informed model over NLLS at each benchmark SNR, with P &lt; 0.001.</w:t>
      </w:r>
    </w:p>
    <w:p w:rsidR="00000000" w:rsidDel="00000000" w:rsidP="00000000" w:rsidRDefault="00000000" w:rsidRPr="00000000" w14:paraId="00000088">
      <w:pPr>
        <w:spacing w:line="360" w:lineRule="auto"/>
        <w:rPr/>
      </w:pPr>
      <w:r w:rsidDel="00000000" w:rsidR="00000000" w:rsidRPr="00000000">
        <w:rPr>
          <w:sz w:val="24"/>
          <w:szCs w:val="24"/>
          <w:rtl w:val="0"/>
        </w:rPr>
        <w:t xml:space="preserve">At SNR 20, the full two-stage pipeline yielded 10.2-fold lower total composite error than NLLS (0.087 vs 0.892), driven by 14.5-fold lower tumor D* error (0.094 vs 1.359) and 3.4-fold lower tumor Dt error (0.047 vs 0.158).</w:t>
      </w: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color w:val="000000"/>
          <w:sz w:val="24"/>
          <w:szCs w:val="24"/>
          <w:rtl w:val="0"/>
        </w:rPr>
        <w:t xml:space="preserve">The Stage 2 refiners achieved the lowest composite errors at all four benchmark levels: 0.053 at SNR 50, 0.087 at SNR 20, 0.359 at SNR 10, and 0.860 at SNR 5. The increasing error below SNR 20 is itself an applied finding, because it defines a performance boundary rather than implying noise-invariant accuracy.</w:t>
      </w: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color w:val="000000"/>
          <w:sz w:val="24"/>
          <w:szCs w:val="24"/>
          <w:rtl w:val="0"/>
        </w:rPr>
        <w:t xml:space="preserve">The self-supervised Stage 1 models (CNN-PIA: 0.616; MLP-PIA: 0.624 at SNR 20) also significantly outperformed NLLS (0.892, p </w:t>
      </w:r>
      <w:r w:rsidDel="00000000" w:rsidR="00000000" w:rsidRPr="00000000">
        <w:rPr>
          <w:sz w:val="24"/>
          <w:szCs w:val="24"/>
          <w:rtl w:val="0"/>
        </w:rPr>
        <w:t xml:space="preserve">&lt; 0.001</w:t>
      </w:r>
      <w:r w:rsidDel="00000000" w:rsidR="00000000" w:rsidRPr="00000000">
        <w:rPr>
          <w:color w:val="000000"/>
          <w:sz w:val="24"/>
          <w:szCs w:val="24"/>
          <w:rtl w:val="0"/>
        </w:rPr>
        <w:t xml:space="preserve">). Mean rRMSE reductions are 0.276 and 0.268 for CNN-PIA and MLP-PIA, respectively, </w:t>
      </w:r>
      <w:r w:rsidDel="00000000" w:rsidR="00000000" w:rsidRPr="00000000">
        <w:rPr>
          <w:color w:val="000000"/>
          <w:sz w:val="24"/>
          <w:szCs w:val="24"/>
          <w:rtl w:val="0"/>
        </w:rPr>
        <w:t xml:space="preserve">providing approximately 31% lower error without ground-truth parameter labels. Stage 1 remained superior to NLLS at SNR 50 (0.320 vs 0.416), SNR 10 (0.875 vs 1.230), and SNR 5 (1.191 vs 1.478). This label-free result is the clearest evidence that the physics-informed inverse, rather than supervision alone, contributes robustness under clinically motivated finite-SNR conditions.</w:t>
      </w:r>
      <w:r w:rsidDel="00000000" w:rsidR="00000000" w:rsidRPr="00000000">
        <w:rPr>
          <w:rtl w:val="0"/>
        </w:rPr>
      </w:r>
    </w:p>
    <w:p w:rsidR="00000000" w:rsidDel="00000000" w:rsidP="00000000" w:rsidRDefault="00000000" w:rsidRPr="00000000" w14:paraId="0000008B">
      <w:pPr>
        <w:pStyle w:val="Heading2"/>
        <w:spacing w:after="80" w:before="160" w:line="360" w:lineRule="auto"/>
        <w:rPr/>
      </w:pPr>
      <w:r w:rsidDel="00000000" w:rsidR="00000000" w:rsidRPr="00000000">
        <w:rPr>
          <w:sz w:val="24"/>
          <w:szCs w:val="24"/>
          <w:rtl w:val="0"/>
        </w:rPr>
        <w:t xml:space="preserve">5.2 Two Operational Tiers and Fairness of Comparison</w:t>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color w:val="000000"/>
          <w:sz w:val="24"/>
          <w:szCs w:val="24"/>
          <w:rtl w:val="0"/>
        </w:rPr>
        <w:t xml:space="preserve">The two stages should be interpreted as complementary operating tiers. Stage 1</w:t>
      </w:r>
      <w:r w:rsidDel="00000000" w:rsidR="00000000" w:rsidRPr="00000000">
        <w:rPr>
          <w:sz w:val="24"/>
          <w:szCs w:val="24"/>
          <w:rtl w:val="0"/>
        </w:rPr>
        <w:t xml:space="preserve"> </w:t>
      </w:r>
      <w:r w:rsidDel="00000000" w:rsidR="00000000" w:rsidRPr="00000000">
        <w:rPr>
          <w:color w:val="000000"/>
          <w:sz w:val="24"/>
          <w:szCs w:val="24"/>
          <w:rtl w:val="0"/>
        </w:rPr>
        <w:t xml:space="preserve">are self-supervised and train through signal reconstruction without ground-truth parameters; NLLS likewise requires no labeled training data. The Stage 1 comparison with NLLS therefore isolates the value of learned physics-informed inversion under finite SNR.</w:t>
      </w:r>
      <w:r w:rsidDel="00000000" w:rsidR="00000000" w:rsidRPr="00000000">
        <w:rPr>
          <w:rtl w:val="0"/>
        </w:rPr>
      </w:r>
    </w:p>
    <w:p w:rsidR="00000000" w:rsidDel="00000000" w:rsidP="00000000" w:rsidRDefault="00000000" w:rsidRPr="00000000" w14:paraId="0000008D">
      <w:pPr>
        <w:spacing w:line="360" w:lineRule="auto"/>
        <w:rPr>
          <w:color w:val="000000"/>
          <w:sz w:val="24"/>
          <w:szCs w:val="24"/>
        </w:rPr>
      </w:pPr>
      <w:r w:rsidDel="00000000" w:rsidR="00000000" w:rsidRPr="00000000">
        <w:rPr>
          <w:color w:val="000000"/>
          <w:sz w:val="24"/>
          <w:szCs w:val="24"/>
          <w:rtl w:val="0"/>
        </w:rPr>
        <w:t xml:space="preserve">Stage 2 is a supervised enhancement tier trained on ground-truth IVIM parameter maps with a tumor-weighted loss (gamma = 5.0). Its larger gains quantify the value of spatial priors and task-specific supervision, but they are not a like-for-like comparison with NLLS. Clinical use would require a credible source of target maps, transfer learning, or domain adaptation.</w:t>
      </w:r>
    </w:p>
    <w:p w:rsidR="00000000" w:rsidDel="00000000" w:rsidP="00000000" w:rsidRDefault="00000000" w:rsidRPr="00000000" w14:paraId="0000008E">
      <w:pPr>
        <w:spacing w:line="360" w:lineRule="auto"/>
        <w:rPr>
          <w:color w:val="800080"/>
          <w:sz w:val="24"/>
          <w:szCs w:val="24"/>
        </w:rPr>
      </w:pPr>
      <w:r w:rsidDel="00000000" w:rsidR="00000000" w:rsidRPr="00000000">
        <w:rPr>
          <w:rtl w:val="0"/>
        </w:rPr>
      </w:r>
    </w:p>
    <w:p w:rsidR="00000000" w:rsidDel="00000000" w:rsidP="00000000" w:rsidRDefault="00000000" w:rsidRPr="00000000" w14:paraId="0000008F">
      <w:pPr>
        <w:spacing w:line="360" w:lineRule="auto"/>
        <w:rPr>
          <w:color w:val="800080"/>
          <w:sz w:val="24"/>
          <w:szCs w:val="24"/>
        </w:rPr>
      </w:pPr>
      <w:sdt>
        <w:sdtPr>
          <w:id w:val="451041152"/>
          <w:tag w:val="goog_rdk_2"/>
        </w:sdtPr>
        <w:sdtContent/>
      </w:sdt>
      <w:sdt>
        <w:sdtPr>
          <w:id w:val="-1950466074"/>
          <w:tag w:val="goog_rdk_3"/>
        </w:sdtPr>
        <w:sdtContent/>
      </w:sdt>
      <w:r w:rsidDel="00000000" w:rsidR="00000000" w:rsidRPr="00000000">
        <w:rPr>
          <w:b w:val="1"/>
          <w:bCs w:val="1"/>
          <w:sz w:val="24"/>
          <w:szCs w:val="24"/>
          <w:rtl w:val="0"/>
        </w:rPr>
        <w:t xml:space="preserve">Important methodological note</w:t>
      </w:r>
      <w:r w:rsidDel="00000000" w:rsidR="00000000" w:rsidRPr="00000000">
        <w:rPr>
          <w:b w:val="1"/>
          <w:bCs w:val="1"/>
          <w:sz w:val="24"/>
          <w:szCs w:val="24"/>
          <w:rtl w:val="0"/>
        </w:rPr>
        <w:t xml:space="preserve">:</w:t>
      </w:r>
      <w:r w:rsidDel="00000000" w:rsidR="00000000" w:rsidRPr="00000000">
        <w:rPr>
          <w:sz w:val="24"/>
          <w:szCs w:val="24"/>
          <w:rtl w:val="0"/>
        </w:rPr>
        <w:t xml:space="preserve"> Stage 2 is a </w:t>
      </w:r>
      <w:r w:rsidDel="00000000" w:rsidR="00000000" w:rsidRPr="00000000">
        <w:rPr>
          <w:i w:val="1"/>
          <w:iCs w:val="1"/>
          <w:sz w:val="24"/>
          <w:szCs w:val="24"/>
          <w:rtl w:val="0"/>
        </w:rPr>
        <w:t xml:space="preserve">supervised</w:t>
      </w:r>
      <w:r w:rsidDel="00000000" w:rsidR="00000000" w:rsidRPr="00000000">
        <w:rPr>
          <w:sz w:val="24"/>
          <w:szCs w:val="24"/>
          <w:rtl w:val="0"/>
        </w:rPr>
        <w:t xml:space="preserve"> method that requires ground-truth parameter maps during training. This provides it with information unavailable to NLLS and to Stage 1. Comparisons between the full pipeline (Stage 1 + Stage 2) and NLLS should be interpreted with this distinction in mind. The Stage 1 vs NLLS comparison represents a fairer evaluation of self-supervised deep learning against conventional fitting.  Phantom parameters vary within approximately 10% of tissue-specific nominal values, with long-range spatial correlation. Such a narrow distribution may allow Stage 2 to learn tissue-class priors; the non-tumor f error of 0.002 alone cannot establish generalization. An out-of-distribution test should scale held-out ground-truth parameters beyond that envelope, regenerate consistent signals, and evaluate frozen models. </w:t>
      </w:r>
    </w:p>
    <w:p w:rsidR="00000000" w:rsidDel="00000000" w:rsidP="00000000" w:rsidRDefault="00000000" w:rsidRPr="00000000" w14:paraId="00000090">
      <w:pPr>
        <w:spacing w:line="360" w:lineRule="auto"/>
        <w:rPr>
          <w:color w:val="800080"/>
          <w:sz w:val="24"/>
          <w:szCs w:val="24"/>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color w:val="000000"/>
          <w:sz w:val="24"/>
          <w:szCs w:val="24"/>
          <w:rtl w:val="0"/>
        </w:rPr>
        <w:t xml:space="preserve">The deep learning models also enforce tighter parameter bounds (e.g., f in [0.005, 0.40]) than NLLS (f in [0, 1]). While these bounds reflect the known ground truth ranges and prevent biophysically implausible predictions, they also constrain predictions closer to the true values, providing an inherent advantage over the wider NLLS bounds at low SNR.</w:t>
      </w:r>
      <w:r w:rsidDel="00000000" w:rsidR="00000000" w:rsidRPr="00000000">
        <w:rPr>
          <w:rtl w:val="0"/>
        </w:rPr>
      </w:r>
    </w:p>
    <w:p w:rsidR="00000000" w:rsidDel="00000000" w:rsidP="00000000" w:rsidRDefault="00000000" w:rsidRPr="00000000" w14:paraId="00000092">
      <w:pPr>
        <w:pStyle w:val="Heading2"/>
        <w:spacing w:after="80" w:before="160" w:line="360" w:lineRule="auto"/>
        <w:rPr/>
      </w:pPr>
      <w:r w:rsidDel="00000000" w:rsidR="00000000" w:rsidRPr="00000000">
        <w:rPr>
          <w:sz w:val="24"/>
          <w:szCs w:val="24"/>
          <w:rtl w:val="0"/>
        </w:rPr>
        <w:t xml:space="preserve">5.3 Why Physics Constraints and Spatial Refinement Matter</w:t>
      </w: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color w:val="000000"/>
          <w:sz w:val="24"/>
          <w:szCs w:val="24"/>
          <w:rtl w:val="0"/>
        </w:rPr>
        <w:t xml:space="preserve">The embedded IVIM decoder ties Stage 1 estimates to the measured signal and restricts them to bounded ranges. The physics bottleneck, which maps 8 b-value measurements through 3 parameters back to 8 reconstructed values, acts as a regularizer against overfitting to noise.</w:t>
      </w: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color w:val="000000"/>
          <w:sz w:val="24"/>
          <w:szCs w:val="24"/>
          <w:rtl w:val="0"/>
        </w:rPr>
        <w:t xml:space="preserve">Stage 2 uses spatial context to reduce voxel-level variability. At SNR 20, the refiner reduced composite tumor rRMSE from 0.386 (CNN-PIA alone) to 0.052 (CNN-PIA + Refiner), an 87% improvement. The most dramatic improvement was for D*</w:t>
      </w:r>
      <w:r w:rsidDel="00000000" w:rsidR="00000000" w:rsidRPr="00000000">
        <w:rPr>
          <w:i w:val="1"/>
          <w:iCs w:val="1"/>
          <w:color w:val="000000"/>
          <w:sz w:val="24"/>
          <w:szCs w:val="24"/>
          <w:rtl w:val="0"/>
        </w:rPr>
        <w:t xml:space="preserve"> in tumor tissue (0.973 to 0.094, 90% reduction), consistent with D*</w:t>
      </w:r>
      <w:r w:rsidDel="00000000" w:rsidR="00000000" w:rsidRPr="00000000">
        <w:rPr>
          <w:color w:val="000000"/>
          <w:sz w:val="24"/>
          <w:szCs w:val="24"/>
          <w:rtl w:val="0"/>
        </w:rPr>
        <w:t xml:space="preserve"> being the parameter most sensitive to noise in voxel-wise estimation.</w:t>
      </w:r>
      <w:r w:rsidDel="00000000" w:rsidR="00000000" w:rsidRPr="00000000">
        <w:rPr>
          <w:rtl w:val="0"/>
        </w:rPr>
      </w:r>
    </w:p>
    <w:p w:rsidR="00000000" w:rsidDel="00000000" w:rsidP="00000000" w:rsidRDefault="00000000" w:rsidRPr="00000000" w14:paraId="00000095">
      <w:pPr>
        <w:pStyle w:val="Heading2"/>
        <w:spacing w:after="80" w:before="160" w:line="360" w:lineRule="auto"/>
        <w:rPr/>
      </w:pPr>
      <w:r w:rsidDel="00000000" w:rsidR="00000000" w:rsidRPr="00000000">
        <w:rPr>
          <w:sz w:val="24"/>
          <w:szCs w:val="24"/>
          <w:rtl w:val="0"/>
        </w:rPr>
        <w:t xml:space="preserve">5.4 Operational Significance: Speed and Reliability Bounds</w:t>
      </w: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sz w:val="24"/>
          <w:szCs w:val="24"/>
          <w:rtl w:val="0"/>
        </w:rPr>
        <w:t xml:space="preserve">An applied estimator must combine accuracy with tractable latency and an explicit reliability range. Once trained, CNN-PIA + Refiner required 0.075 s per slice on CPU (2,500-fold faster than CPU NLLS) and 5.88 ms on GPU. The 12-level sweep additionally identified a sharp accuracy loss below SNR 10. Together, these results motivate a workflow in which parameter maps are generated rapidly and low-SNR examinations are flagged for additional quality control before interpretation; a clinical acceptance threshold was not established in this study.</w:t>
      </w:r>
      <w:r w:rsidDel="00000000" w:rsidR="00000000" w:rsidRPr="00000000">
        <w:rPr>
          <w:rtl w:val="0"/>
        </w:rPr>
      </w:r>
    </w:p>
    <w:p w:rsidR="00000000" w:rsidDel="00000000" w:rsidP="00000000" w:rsidRDefault="00000000" w:rsidRPr="00000000" w14:paraId="00000097">
      <w:pPr>
        <w:pStyle w:val="Heading2"/>
        <w:spacing w:after="80" w:before="160" w:line="360" w:lineRule="auto"/>
        <w:rPr/>
      </w:pPr>
      <w:r w:rsidDel="00000000" w:rsidR="00000000" w:rsidRPr="00000000">
        <w:rPr>
          <w:sz w:val="24"/>
          <w:szCs w:val="24"/>
          <w:rtl w:val="0"/>
        </w:rPr>
        <w:t xml:space="preserve">5.5 Relation to Prior Work and Translational Scope</w:t>
      </w: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color w:val="000000"/>
          <w:sz w:val="24"/>
          <w:szCs w:val="24"/>
          <w:rtl w:val="0"/>
        </w:rPr>
        <w:t xml:space="preserve">Earlier studies reported faster IVIM fitting with deep learning [7], unsupervised physics-informed estimation in pancreatic cancer [8], and self-supervised two-dimensional spatial context for abdominal IVIM [9]. </w:t>
      </w:r>
      <w:sdt>
        <w:sdtPr>
          <w:id w:val="1675540016"/>
          <w:tag w:val="goog_rdk_4"/>
        </w:sdtPr>
        <w:sdtContent/>
      </w:sdt>
      <w:sdt>
        <w:sdtPr>
          <w:id w:val="191652090"/>
          <w:tag w:val="goog_rdk_5"/>
        </w:sdtPr>
        <w:sdtContent/>
      </w:sdt>
      <w:r w:rsidDel="00000000" w:rsidR="00000000" w:rsidRPr="00000000">
        <w:rPr>
          <w:color w:val="000000"/>
          <w:sz w:val="24"/>
          <w:szCs w:val="24"/>
          <w:rtl w:val="0"/>
        </w:rPr>
        <w:t xml:space="preserve">The present contribution is an operating-range analysis for breast IVIM</w:t>
      </w:r>
      <w:r w:rsidDel="00000000" w:rsidR="00000000" w:rsidRPr="00000000">
        <w:rPr>
          <w:color w:val="000000"/>
          <w:sz w:val="24"/>
          <w:szCs w:val="24"/>
          <w:rtl w:val="0"/>
        </w:rPr>
        <w:t xml:space="preserve">: it anchors the primary comparison to clinically motivated finite SNR, separates label-free physics inversion from supervised spatial refinement, and reports both the useful regime and the onset of failure on a paired 200-case test set.</w:t>
      </w:r>
      <w:r w:rsidDel="00000000" w:rsidR="00000000" w:rsidRPr="00000000">
        <w:rPr>
          <w:sz w:val="24"/>
          <w:szCs w:val="24"/>
          <w:rtl w:val="0"/>
        </w:rPr>
        <w:t xml:space="preserve"> The challenge report identifies systematic robustness testing, including across noise levels, as a remaining need [10]. Its best-performing method used cascaded U-Nets for denoising and fitting. Our contribution is a self-supervised Stage 1 tier and a paired SNR sweep; challenge leaderboard scores should not be directly ranked against this different evaluation. </w:t>
      </w:r>
      <w:r w:rsidDel="00000000" w:rsidR="00000000" w:rsidRPr="00000000">
        <w:rPr>
          <w:rtl w:val="0"/>
        </w:rPr>
      </w:r>
    </w:p>
    <w:p w:rsidR="00000000" w:rsidDel="00000000" w:rsidP="00000000" w:rsidRDefault="00000000" w:rsidRPr="00000000" w14:paraId="00000099">
      <w:pPr>
        <w:pStyle w:val="Heading2"/>
        <w:spacing w:after="80" w:before="160" w:line="360" w:lineRule="auto"/>
        <w:rPr/>
      </w:pPr>
      <w:r w:rsidDel="00000000" w:rsidR="00000000" w:rsidRPr="00000000">
        <w:rPr>
          <w:sz w:val="24"/>
          <w:szCs w:val="24"/>
          <w:rtl w:val="0"/>
        </w:rPr>
        <w:t xml:space="preserve">5.6 Limitations</w:t>
      </w: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color w:val="000000"/>
          <w:sz w:val="24"/>
          <w:szCs w:val="24"/>
          <w:rtl w:val="0"/>
        </w:rPr>
        <w:t xml:space="preserve">Simulated Data Only. All experiments used VICTRE breast phantom data. Clinical observations motivate the selected SNR range, but this anchoring does not make simulated images equivalent to patient acquisitions. Tissue heterogeneity, motion, artifacts, and pathology outside the phantom distribution may alter performance. Prospective in vivo validation is required before deployment.</w:t>
      </w: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b w:val="1"/>
          <w:bCs w:val="1"/>
          <w:color w:val="000000"/>
          <w:sz w:val="24"/>
          <w:szCs w:val="24"/>
          <w:rtl w:val="0"/>
        </w:rPr>
        <w:t xml:space="preserve">Two-Dimensional Processing.</w:t>
      </w:r>
      <w:r w:rsidDel="00000000" w:rsidR="00000000" w:rsidRPr="00000000">
        <w:rPr>
          <w:color w:val="000000"/>
          <w:sz w:val="24"/>
          <w:szCs w:val="24"/>
          <w:rtl w:val="0"/>
        </w:rPr>
        <w:t xml:space="preserve"> The pipeline processes each 200 x 200 slice independently. Real breast MRI volumes are three-dimensional, and exploiting inter-slice spatial coherence could further improve estimation quality.</w:t>
      </w: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b w:val="1"/>
          <w:bCs w:val="1"/>
          <w:color w:val="000000"/>
          <w:sz w:val="24"/>
          <w:szCs w:val="24"/>
          <w:rtl w:val="0"/>
        </w:rPr>
        <w:t xml:space="preserve">Fixed B-Value Protocol.</w:t>
      </w:r>
      <w:r w:rsidDel="00000000" w:rsidR="00000000" w:rsidRPr="00000000">
        <w:rPr>
          <w:color w:val="000000"/>
          <w:sz w:val="24"/>
          <w:szCs w:val="24"/>
          <w:rtl w:val="0"/>
        </w:rPr>
        <w:t xml:space="preserve"> The evaluation is performed using a single eight-point b-value acquisition protocol. Different clinical protocols with varying numbers and distributions of b-values could affect relative method performance.</w:t>
      </w: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color w:val="000000"/>
          <w:sz w:val="24"/>
          <w:szCs w:val="24"/>
          <w:rtl w:val="0"/>
        </w:rPr>
        <w:t xml:space="preserve">Noise Model and Domain Mismatch. The models were trained on AAPM-provided k-space data with spatially correlated noise, whereas evaluation added spatially independent Rician noise to magnitude images. Real multi-coil breast DWI can also contain spatially varying reconstruction noise, motion, ghosting, susceptibility effects, and physiological variability [6]. The controlled benchmark therefore tests finite-SNR robustness but may overestimate or underestimate robustness on a specific scanner and protocol.</w:t>
      </w: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b w:val="1"/>
          <w:bCs w:val="1"/>
          <w:color w:val="000000"/>
          <w:sz w:val="24"/>
          <w:szCs w:val="24"/>
          <w:rtl w:val="0"/>
        </w:rPr>
        <w:t xml:space="preserve">Self-Supervised Validation.</w:t>
      </w:r>
      <w:r w:rsidDel="00000000" w:rsidR="00000000" w:rsidRPr="00000000">
        <w:rPr>
          <w:color w:val="000000"/>
          <w:sz w:val="24"/>
          <w:szCs w:val="24"/>
          <w:rtl w:val="0"/>
        </w:rPr>
        <w:t xml:space="preserve"> Stage 1 checkpoint selection used reconstruction loss on noisy validation data rather than parameter accuracy, as ground-truth parameters were reserved for Stage 2 only. This biases checkpoint selection toward models that best reconstruct the noisy signal rather than the true underlying parameters.</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b w:val="1"/>
          <w:bCs w:val="1"/>
          <w:color w:val="000000"/>
          <w:sz w:val="24"/>
          <w:szCs w:val="24"/>
          <w:rtl w:val="0"/>
        </w:rPr>
        <w:t xml:space="preserve">Parameter Bound Sensitivity.</w:t>
      </w:r>
      <w:r w:rsidDel="00000000" w:rsidR="00000000" w:rsidRPr="00000000">
        <w:rPr>
          <w:color w:val="000000"/>
          <w:sz w:val="24"/>
          <w:szCs w:val="24"/>
          <w:rtl w:val="0"/>
        </w:rPr>
        <w:t xml:space="preserve"> The model bounds (f in [0.005, 0.40], Dt in [0.0001, 0.0025], D* in [0.002, 0.065]) were determined from the VICTRE phantom ground truth distributions.</w:t>
      </w:r>
      <w:r w:rsidDel="00000000" w:rsidR="00000000" w:rsidRPr="00000000">
        <w:rPr>
          <w:sz w:val="24"/>
          <w:szCs w:val="24"/>
          <w:rtl w:val="0"/>
        </w:rPr>
        <w:t xml:space="preserve"> </w:t>
      </w:r>
      <w:r w:rsidDel="00000000" w:rsidR="00000000" w:rsidRPr="00000000">
        <w:rPr>
          <w:color w:val="000000"/>
          <w:sz w:val="24"/>
          <w:szCs w:val="24"/>
          <w:rtl w:val="0"/>
        </w:rPr>
        <w:t>Performance may differ for pathology outside these ranges. The lower Dt bound (0.0001 mm</w:t>
      </w:r>
      <w:r w:rsidDel="00000000" w:rsidR="00000000" w:rsidRPr="00000000">
        <w:rPr>
          <w:color w:val="000000"/>
          <w:sz w:val="24"/>
          <w:szCs w:val="24"/>
          <w:rtl w:val="0"/>
          <w:vertAlign w:val="superscript"/>
        </w:rPr>
        <w:t>2</w:t>
      </w:r>
      <w:r w:rsidDel="00000000" w:rsidR="00000000" w:rsidRPr="00000000">
        <w:rPr>
          <w:color w:val="000000"/>
          <w:sz w:val="24"/>
          <w:szCs w:val="24"/>
          <w:rtl w:val="0"/>
        </w:rPr>
        <w:t>/s) is below typical clinical values and reflects the phantom-specific fat tissue properties.</w:t>
      </w: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b w:val="1"/>
          <w:bCs w:val="1"/>
          <w:color w:val="000000"/>
          <w:sz w:val="24"/>
          <w:szCs w:val="24"/>
          <w:rtl w:val="0"/>
        </w:rPr>
        <w:t xml:space="preserve">Supervised Stage 2.</w:t>
      </w:r>
      <w:r w:rsidDel="00000000" w:rsidR="00000000" w:rsidRPr="00000000">
        <w:rPr>
          <w:color w:val="000000"/>
          <w:sz w:val="24"/>
          <w:szCs w:val="24"/>
          <w:rtl w:val="0"/>
        </w:rPr>
        <w:t xml:space="preserve"> The refiner requires ground-truth parameter maps during training, which are unavailable for clinical data. Transfer learning or domain adaptation strategies would be needed for clinical deployment.</w:t>
      </w:r>
      <w:r w:rsidDel="00000000" w:rsidR="00000000" w:rsidRPr="00000000">
        <w:rPr>
          <w:rtl w:val="0"/>
        </w:rPr>
      </w:r>
    </w:p>
    <w:p w:rsidR="00000000" w:rsidDel="00000000" w:rsidP="00000000" w:rsidRDefault="00000000" w:rsidRPr="00000000" w14:paraId="000000A1">
      <w:pPr>
        <w:pStyle w:val="Heading1"/>
        <w:spacing w:after="80" w:before="160" w:line="360" w:lineRule="auto"/>
        <w:rPr/>
      </w:pPr>
      <w:r w:rsidDel="00000000" w:rsidR="00000000" w:rsidRPr="00000000">
        <w:rPr>
          <w:rtl w:val="0"/>
        </w:rPr>
        <w:t xml:space="preserve">6. Conclusions</w:t>
      </w:r>
    </w:p>
    <w:p w:rsidR="00000000" w:rsidDel="00000000" w:rsidP="00000000" w:rsidRDefault="00000000" w:rsidRPr="00000000" w14:paraId="000000A2">
      <w:pPr>
        <w:spacing w:line="360" w:lineRule="auto"/>
        <w:rPr/>
      </w:pPr>
      <w:r w:rsidDel="00000000" w:rsidR="00000000" w:rsidRPr="00000000">
        <w:rPr>
          <w:color w:val="000000"/>
          <w:sz w:val="24"/>
          <w:szCs w:val="24"/>
          <w:rtl w:val="0"/>
        </w:rPr>
        <w:t xml:space="preserve">A two-stage physics-informed pipeline was evaluated for breast IVIM parameter estimation under clinically motivated finite-SNR conditions using 200 held-out simulated breast phantom cases. Near-noiseless simulations were treated as approximation-bias controls rather than the basis for the primary claim.</w:t>
      </w: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sz w:val="24"/>
          <w:szCs w:val="24"/>
          <w:rtl w:val="0"/>
        </w:rPr>
        <w:t xml:space="preserve">At SNR 20, CNN-PIA + Refiner achieved composite total rRMSE of 0.087 +/- 0.039 and composite tumor rRMSE of 0.052 +/- 0.038, outperforming NLLS (0.892 +/- 0.091 and 0.529 +/- 0.086, respectively; paired Wilcoxon P &lt; 0.001).</w:t>
      </w:r>
      <w:r w:rsidDel="00000000" w:rsidR="00000000" w:rsidRPr="00000000">
        <w:rPr>
          <w:sz w:val="24"/>
          <w:szCs w:val="24"/>
          <w:rtl w:val="0"/>
        </w:rPr>
        <w:t xml:space="preserve"> Mean total and tumor composite reductions are 0.805 and 0.477.</w:t>
      </w:r>
      <w:r w:rsidDel="00000000" w:rsidR="00000000" w:rsidRPr="00000000">
        <w:rPr>
          <w:sz w:val="24"/>
          <w:szCs w:val="24"/>
          <w:rtl w:val="0"/>
        </w:rPr>
        <w:t xml:space="preserve"> Across the four benchmark levels (SNR 50 to 5), both two-stage pipelines and both self-supervised Stage 1 models yielded lower parameter-estimation error than NLLS (P &lt; 0.001).</w:t>
      </w: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sz w:val="24"/>
          <w:szCs w:val="24"/>
          <w:rtl w:val="0"/>
        </w:rPr>
        <w:t xml:space="preserve">The self-supervised Stage 1 models outperformed NLLS at every benchmark without parameter labels, whereas supervised Stage 2 yielded the lowest errors and the largest gains for tumor D*. Full-pipeline latency was 0.075 s per slice on CPU (2,500-fold faster than CPU NLLS) and 5.88 ms on GPU.</w:t>
      </w: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color w:val="000000"/>
          <w:sz w:val="24"/>
          <w:szCs w:val="24"/>
          <w:rtl w:val="0"/>
        </w:rPr>
        <w:t xml:space="preserve">These findings establish a finite-SNR operating envelope rather than a noiseless proof of concept: robustness was maintained through SNR 20, performance degraded markedly below SNR 10, and all methods struggled at the most severe noise levels. The results support further development toward rapid quantitative breast MRI, but supervised Stage 2 and the simulated setting require validation on clinical multi-scanner data before translational deployment.</w:t>
      </w:r>
      <w:r w:rsidDel="00000000" w:rsidR="00000000" w:rsidRPr="00000000">
        <w:rPr>
          <w:rtl w:val="0"/>
        </w:rPr>
      </w:r>
    </w:p>
    <w:p w:rsidR="00000000" w:rsidDel="00000000" w:rsidP="00000000" w:rsidRDefault="00000000" w:rsidRPr="00000000" w14:paraId="000000A6">
      <w:pPr>
        <w:pStyle w:val="Heading1"/>
        <w:spacing w:after="80" w:before="160" w:line="360" w:lineRule="auto"/>
        <w:rPr/>
      </w:pPr>
      <w:r w:rsidDel="00000000" w:rsidR="00000000" w:rsidRPr="00000000">
        <w:rPr>
          <w:rtl w:val="0"/>
        </w:rPr>
        <w:t xml:space="preserve">Acknowledgments</w:t>
      </w:r>
    </w:p>
    <w:p w:rsidR="00000000" w:rsidDel="00000000" w:rsidP="00000000" w:rsidRDefault="00000000" w:rsidRPr="00000000" w14:paraId="000000A7">
      <w:pPr>
        <w:spacing w:line="360" w:lineRule="auto"/>
        <w:rPr/>
      </w:pPr>
      <w:r w:rsidDel="00000000" w:rsidR="00000000" w:rsidRPr="00000000">
        <w:rPr>
          <w:sz w:val="24"/>
          <w:szCs w:val="24"/>
          <w:rtl w:val="0"/>
        </w:rPr>
        <w:t xml:space="preserve">The authors acknowledge the organizers of the 2024 AAPM Quantitative IVIM-dMRI Reconstruction Grand Challenge for providing the VICTRE-derived breast phantom dataset used in this study.</w:t>
      </w:r>
      <w:r w:rsidDel="00000000" w:rsidR="00000000" w:rsidRPr="00000000">
        <w:rPr>
          <w:sz w:val="24"/>
          <w:szCs w:val="24"/>
          <w:rtl w:val="0"/>
        </w:rPr>
        <w:t xml:space="preserve"> We also acknowledge Graff’s digital breast phantom [15] and the VICTRE platform described by Badano et al. [16].</w:t>
      </w:r>
      <w:r w:rsidDel="00000000" w:rsidR="00000000" w:rsidRPr="00000000">
        <w:rPr>
          <w:rtl w:val="0"/>
        </w:rPr>
      </w:r>
      <w:r>
        <w:rPr>
          <w:rtl w:val="0"/>
        </w:rPr>
        <w:t xml:space="preserve"> Portions of manuscript preparation, specifically proofreading and grammar correction, were assisted by an AI tool (Google Gemini). The authors retain full responsibility for all scientific content, accuracy, and integrity of the work.</w:t>
      </w:r>
    </w:p>
    <w:p w:rsidR="00000000" w:rsidDel="00000000" w:rsidP="00000000" w:rsidRDefault="00000000" w:rsidRPr="00000000" w14:paraId="000000A8">
      <w:pPr>
        <w:pStyle w:val="Heading1"/>
        <w:spacing w:after="80" w:before="160" w:line="360" w:lineRule="auto"/>
        <w:rPr/>
      </w:pPr>
      <w:r w:rsidDel="00000000" w:rsidR="00000000" w:rsidRPr="00000000">
        <w:rPr>
          <w:rtl w:val="0"/>
        </w:rPr>
        <w:t xml:space="preserve">Data Availability Statement</w:t>
      </w:r>
    </w:p>
    <w:p w:rsidR="00000000" w:rsidDel="00000000" w:rsidP="00000000" w:rsidRDefault="00000000" w:rsidRPr="00000000" w14:paraId="000000A9">
      <w:pPr>
        <w:spacing w:line="360" w:lineRule="auto"/>
        <w:rPr/>
      </w:pPr>
      <w:sdt>
        <w:sdtPr>
          <w:id w:val="1928517215"/>
          <w:tag w:val="goog_rdk_6"/>
        </w:sdtPr>
        <w:sdtContent/>
      </w:sdt>
      <w:r w:rsidDel="00000000" w:rsidR="00000000" w:rsidRPr="00000000">
        <w:rPr>
          <w:sz w:val="24"/>
          <w:szCs w:val="24"/>
          <w:rtl w:val="0"/>
        </w:rPr>
        <w:t>The VICTRE-derived IVIM-dMRI challenge data are available through the AAPM IVIM-dMRI Reconstruction Challenge (https://www.aapm.org/GrandChallenge/IVIM-dMRI/) subject to its registration and data-use terms. Source code and scripts are available at https://github.com/kenlew27/Lew_Gundogdu_MRM. The code revision used for this publication is identified by commit c8842e955bfd4381d08710dd02e2c607c4fd48e6.</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A">
      <w:pPr>
        <w:pStyle w:val="Heading1"/>
        <w:spacing w:after="80" w:before="160" w:line="360" w:lineRule="auto"/>
        <w:rPr/>
      </w:pPr>
      <w:r w:rsidDel="00000000" w:rsidR="00000000" w:rsidRPr="00000000">
        <w:rPr>
          <w:rtl w:val="0"/>
        </w:rPr>
        <w:t xml:space="preserve">Declarations</w:t>
      </w:r>
    </w:p>
    <w:p w:rsidR="00000000" w:rsidDel="00000000" w:rsidP="00000000" w:rsidRDefault="00000000" w:rsidRPr="00000000" w14:paraId="000000AB">
      <w:pPr>
        <w:spacing w:line="360" w:lineRule="auto"/>
        <w:rPr/>
      </w:pPr>
      <w:r w:rsidDel="00000000" w:rsidR="00000000" w:rsidRPr="00000000">
        <w:rPr>
          <w:b w:val="1"/>
          <w:bCs w:val="1"/>
          <w:color w:val="000000"/>
          <w:sz w:val="24"/>
          <w:szCs w:val="24"/>
          <w:rtl w:val="0"/>
        </w:rPr>
        <w:t xml:space="preserve">Conflict of Interest: </w:t>
      </w:r>
      <w:r w:rsidDel="00000000" w:rsidR="00000000" w:rsidRPr="00000000">
        <w:rPr>
          <w:color w:val="000000"/>
          <w:sz w:val="24"/>
          <w:szCs w:val="24"/>
          <w:rtl w:val="0"/>
        </w:rPr>
        <w:t xml:space="preserve">The authors declare no conflicts of interest.</w:t>
      </w: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sz w:val="24"/>
          <w:szCs w:val="24"/>
          <w:rtl w:val="0"/>
        </w:rPr>
        <w:t xml:space="preserve">Funding: This research received no specific grant from any funding agency in the public, commercial, or not-for-profit sectors.</w:t>
      </w: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b w:val="1"/>
          <w:bCs w:val="1"/>
          <w:color w:val="000000"/>
          <w:sz w:val="24"/>
          <w:szCs w:val="24"/>
          <w:rtl w:val="0"/>
        </w:rPr>
        <w:t xml:space="preserve">Ethics Approval: </w:t>
      </w:r>
      <w:r w:rsidDel="00000000" w:rsidR="00000000" w:rsidRPr="00000000">
        <w:rPr>
          <w:color w:val="000000"/>
          <w:sz w:val="24"/>
          <w:szCs w:val="24"/>
          <w:rtl w:val="0"/>
        </w:rPr>
        <w:t xml:space="preserve">This study used publicly available simulated phantom data from the AAPM IVIM-dMRI Reconstruction Grand Challenge and did not involve human subjects or animals. Institutional review board approval was not required.</w:t>
      </w: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sz w:val="24"/>
          <w:szCs w:val="24"/>
          <w:rtl w:val="0"/>
        </w:rPr>
        <w:t xml:space="preserve">Author Contributions (CRediT): Ken Lew: Conceptualization, methodology, software, validation, formal analysis, investigation, data curation, visualization, and writing - original draft. Batu Gundogdu: Conceptualization, methodology, supervision, and writing - review and editing. Both authors approved the final manuscript.</w:t>
      </w:r>
      <w:r w:rsidDel="00000000" w:rsidR="00000000" w:rsidRPr="00000000">
        <w:rPr>
          <w:rtl w:val="0"/>
        </w:rPr>
      </w:r>
    </w:p>
    <w:p w:rsidR="00000000" w:rsidDel="00000000" w:rsidP="00000000" w:rsidRDefault="00000000" w:rsidRPr="00000000" w14:paraId="000000AF">
      <w:pPr>
        <w:pStyle w:val="Heading1"/>
        <w:pageBreakBefore w:val="1"/>
        <w:spacing w:after="80" w:before="160" w:line="360" w:lineRule="auto"/>
        <w:rPr/>
      </w:pPr>
      <w:r w:rsidDel="00000000" w:rsidR="00000000" w:rsidRPr="00000000">
        <w:rPr>
          <w:rtl w:val="0"/>
        </w:rPr>
        <w:t xml:space="preserve">References</w:t>
      </w:r>
    </w:p>
    <w:p w:rsidR="00000000" w:rsidDel="00000000" w:rsidP="00000000" w:rsidRDefault="00000000" w:rsidRPr="00000000" w14:paraId="000000B0">
      <w:pPr>
        <w:spacing w:line="360" w:lineRule="auto"/>
        <w:ind w:left="360" w:hanging="360"/>
        <w:rPr/>
      </w:pPr>
      <w:r w:rsidDel="00000000" w:rsidR="00000000" w:rsidRPr="00000000">
        <w:rPr>
          <w:color w:val="000000"/>
          <w:sz w:val="24"/>
          <w:szCs w:val="24"/>
          <w:rtl w:val="0"/>
        </w:rPr>
        <w:t xml:space="preserve">1. Sung H, Ferlay J, Siegel RL, et al. Global cancer statistics 2020: GLOBOCAN estimates of incidence and mortality worldwide for 36 cancers in 185 countries. CA Cancer J Clin. 2021;71(3):209-249.</w:t>
      </w:r>
      <w:r w:rsidDel="00000000" w:rsidR="00000000" w:rsidRPr="00000000">
        <w:rPr>
          <w:rtl w:val="0"/>
        </w:rPr>
      </w:r>
    </w:p>
    <w:p w:rsidR="00000000" w:rsidDel="00000000" w:rsidP="00000000" w:rsidRDefault="00000000" w:rsidRPr="00000000" w14:paraId="000000B1">
      <w:pPr>
        <w:spacing w:line="360" w:lineRule="auto"/>
        <w:ind w:left="360" w:hanging="360"/>
        <w:rPr/>
      </w:pPr>
      <w:r w:rsidDel="00000000" w:rsidR="00000000" w:rsidRPr="00000000">
        <w:rPr>
          <w:color w:val="000000"/>
          <w:sz w:val="24"/>
          <w:szCs w:val="24"/>
          <w:rtl w:val="0"/>
        </w:rPr>
        <w:t xml:space="preserve">2. Partridge SC, Nissan N, Rahbar H, Kitsch AE, Sigmund EE. Diffusion-weighted breast MRI: clinical applications and emerging techniques. J Magn Reson Imaging. 2017;45(2):337-355.</w:t>
      </w:r>
      <w:r w:rsidDel="00000000" w:rsidR="00000000" w:rsidRPr="00000000">
        <w:rPr>
          <w:rtl w:val="0"/>
        </w:rPr>
      </w:r>
    </w:p>
    <w:p w:rsidR="00000000" w:rsidDel="00000000" w:rsidP="00000000" w:rsidRDefault="00000000" w:rsidRPr="00000000" w14:paraId="000000B2">
      <w:pPr>
        <w:spacing w:line="360" w:lineRule="auto"/>
        <w:ind w:left="360" w:hanging="360"/>
        <w:rPr/>
      </w:pPr>
      <w:r w:rsidDel="00000000" w:rsidR="00000000" w:rsidRPr="00000000">
        <w:rPr>
          <w:color w:val="000000"/>
          <w:sz w:val="24"/>
          <w:szCs w:val="24"/>
          <w:rtl w:val="0"/>
        </w:rPr>
        <w:t xml:space="preserve">3. Le Bihan D, Breton E, Lallemand D, Aubin ML, Vignaud J, Laval-Jeantet M. Separation of diffusion and perfusion in intravoxel incoherent motion MR imaging. Radiology. 1988;168(2):497-505.</w:t>
      </w:r>
      <w:r w:rsidDel="00000000" w:rsidR="00000000" w:rsidRPr="00000000">
        <w:rPr>
          <w:rtl w:val="0"/>
        </w:rPr>
      </w:r>
    </w:p>
    <w:p w:rsidR="00000000" w:rsidDel="00000000" w:rsidP="00000000" w:rsidRDefault="00000000" w:rsidRPr="00000000" w14:paraId="000000B3">
      <w:pPr>
        <w:spacing w:line="360" w:lineRule="auto"/>
        <w:ind w:left="360" w:hanging="360"/>
        <w:rPr/>
      </w:pPr>
      <w:r w:rsidDel="00000000" w:rsidR="00000000" w:rsidRPr="00000000">
        <w:rPr>
          <w:color w:val="000000"/>
          <w:sz w:val="24"/>
          <w:szCs w:val="24"/>
          <w:rtl w:val="0"/>
        </w:rPr>
        <w:t xml:space="preserve">4. Sigmund EE, Cho GY, Kim S, et al. Intravoxel incoherent motion imaging of tumor microenvironment in locally advanced breast cancer. Magn Reson Med. 2011;65(5):1437-1447.</w:t>
      </w:r>
      <w:r w:rsidDel="00000000" w:rsidR="00000000" w:rsidRPr="00000000">
        <w:rPr>
          <w:rtl w:val="0"/>
        </w:rPr>
      </w:r>
    </w:p>
    <w:p w:rsidR="00000000" w:rsidDel="00000000" w:rsidP="00000000" w:rsidRDefault="00000000" w:rsidRPr="00000000" w14:paraId="000000B4">
      <w:pPr>
        <w:spacing w:line="360" w:lineRule="auto"/>
        <w:ind w:left="360" w:hanging="360"/>
        <w:rPr/>
      </w:pPr>
      <w:r w:rsidDel="00000000" w:rsidR="00000000" w:rsidRPr="00000000">
        <w:rPr>
          <w:color w:val="000000"/>
          <w:sz w:val="24"/>
          <w:szCs w:val="24"/>
          <w:rtl w:val="0"/>
        </w:rPr>
        <w:t xml:space="preserve">5. Cho GY, Moy L, Zhang JL, et al. Comparison of fitting methods and b-value sampling strategies for intravoxel incoherent motion in breast cancer. Magn Reson Med. 2015;74(4):1077-1085.</w:t>
      </w:r>
      <w:r w:rsidDel="00000000" w:rsidR="00000000" w:rsidRPr="00000000">
        <w:rPr>
          <w:rtl w:val="0"/>
        </w:rPr>
      </w:r>
    </w:p>
    <w:p w:rsidR="00000000" w:rsidDel="00000000" w:rsidP="00000000" w:rsidRDefault="00000000" w:rsidRPr="00000000" w14:paraId="000000B5">
      <w:pPr>
        <w:spacing w:line="360" w:lineRule="auto"/>
        <w:ind w:left="360" w:hanging="360"/>
        <w:rPr/>
      </w:pPr>
      <w:r w:rsidDel="00000000" w:rsidR="00000000" w:rsidRPr="00000000">
        <w:rPr>
          <w:color w:val="000000"/>
          <w:sz w:val="24"/>
          <w:szCs w:val="24"/>
          <w:rtl w:val="0"/>
        </w:rPr>
        <w:t xml:space="preserve">6. Sauer ST, Christner SA, Lois AM, et al. Deep learning k-space-to-image reconstruction facilitates high spatial resolution and scan time reduction in diffusion-weighted imaging breast MRI. J Magn Reson Imaging. 2024;60(3):1190-1200.</w:t>
      </w:r>
      <w:r w:rsidDel="00000000" w:rsidR="00000000" w:rsidRPr="00000000">
        <w:rPr>
          <w:rtl w:val="0"/>
        </w:rPr>
      </w:r>
    </w:p>
    <w:p w:rsidR="00000000" w:rsidDel="00000000" w:rsidP="00000000" w:rsidRDefault="00000000" w:rsidRPr="00000000" w14:paraId="000000B6">
      <w:pPr>
        <w:spacing w:line="360" w:lineRule="auto"/>
        <w:ind w:left="360" w:hanging="360"/>
        <w:rPr/>
      </w:pPr>
      <w:r w:rsidDel="00000000" w:rsidR="00000000" w:rsidRPr="00000000">
        <w:rPr>
          <w:color w:val="000000"/>
          <w:sz w:val="24"/>
          <w:szCs w:val="24"/>
          <w:rtl w:val="0"/>
        </w:rPr>
        <w:t xml:space="preserve">7. Barbieri S, Gurney-Champion OJ, Klaassen R, Thoeny HC. Deep learning how to fit an intravoxel incoherent motion model to diffusion-weighted MRI. Magn Reson Med. 2020;83(1):312-321.</w:t>
      </w:r>
      <w:r w:rsidDel="00000000" w:rsidR="00000000" w:rsidRPr="00000000">
        <w:rPr>
          <w:rtl w:val="0"/>
        </w:rPr>
      </w:r>
    </w:p>
    <w:p w:rsidR="00000000" w:rsidDel="00000000" w:rsidP="00000000" w:rsidRDefault="00000000" w:rsidRPr="00000000" w14:paraId="000000B7">
      <w:pPr>
        <w:spacing w:line="360" w:lineRule="auto"/>
        <w:ind w:left="360" w:hanging="360"/>
        <w:rPr/>
      </w:pPr>
      <w:r w:rsidDel="00000000" w:rsidR="00000000" w:rsidRPr="00000000">
        <w:rPr>
          <w:color w:val="000000"/>
          <w:sz w:val="24"/>
          <w:szCs w:val="24"/>
          <w:rtl w:val="0"/>
        </w:rPr>
        <w:t xml:space="preserve">8. Kaandorp MPT, Barbieri S, Klaassen R, et al. Improved unsupervised physics-informed deep learning for intravoxel incoherent motion modeling and evaluation in pancreatic cancer patients. Magn Reson Med. 2021;86(4):2250-2265.</w:t>
      </w:r>
      <w:r w:rsidDel="00000000" w:rsidR="00000000" w:rsidRPr="00000000">
        <w:rPr>
          <w:rtl w:val="0"/>
        </w:rPr>
      </w:r>
    </w:p>
    <w:p w:rsidR="00000000" w:rsidDel="00000000" w:rsidP="00000000" w:rsidRDefault="00000000" w:rsidRPr="00000000" w14:paraId="000000B8">
      <w:pPr>
        <w:spacing w:line="360" w:lineRule="auto"/>
        <w:ind w:left="360" w:hanging="360"/>
        <w:rPr/>
      </w:pPr>
      <w:r w:rsidDel="00000000" w:rsidR="00000000" w:rsidRPr="00000000">
        <w:rPr>
          <w:color w:val="000000"/>
          <w:sz w:val="24"/>
          <w:szCs w:val="24"/>
          <w:rtl w:val="0"/>
        </w:rPr>
        <w:t xml:space="preserve">9. Vasylechko SD, Warfield SK, Afacan O, Kurugol S. Self-supervised IVIM DWI parameter estimation with a physics-based forward model. Magn Reson Med. 2022;87(2):904-914.</w:t>
      </w:r>
      <w:r w:rsidDel="00000000" w:rsidR="00000000" w:rsidRPr="00000000">
        <w:rPr>
          <w:rtl w:val="0"/>
        </w:rPr>
      </w:r>
    </w:p>
    <w:p w:rsidR="00000000" w:rsidDel="00000000" w:rsidP="00000000" w:rsidRDefault="00000000" w:rsidRPr="00000000" w14:paraId="000000B9">
      <w:pPr>
        <w:spacing w:line="360" w:lineRule="auto"/>
        <w:ind w:left="360" w:hanging="360"/>
        <w:rPr/>
      </w:pPr>
      <w:r w:rsidDel="00000000" w:rsidR="00000000" w:rsidRPr="00000000">
        <w:rPr>
          <w:color w:val="000000"/>
          <w:sz w:val="24"/>
          <w:szCs w:val="24"/>
          <w:rtl w:val="0"/>
        </w:rPr>
        <w:t xml:space="preserve">10. Hu X, Dai Y, Ezzati AO, Lee J, Deng J, Jia X. Report on the quantitative intra-voxel incoherent motion diffusion MRI reconstruction grand challenge. Med Phys. 2025;52(7):e17998.</w:t>
      </w:r>
      <w:r w:rsidDel="00000000" w:rsidR="00000000" w:rsidRPr="00000000">
        <w:rPr>
          <w:rtl w:val="0"/>
        </w:rPr>
      </w:r>
    </w:p>
    <w:p w:rsidR="00000000" w:rsidDel="00000000" w:rsidP="00000000" w:rsidRDefault="00000000" w:rsidRPr="00000000" w14:paraId="000000BA">
      <w:pPr>
        <w:spacing w:line="360" w:lineRule="auto"/>
        <w:ind w:left="360" w:hanging="360"/>
        <w:rPr/>
      </w:pPr>
      <w:r w:rsidDel="00000000" w:rsidR="00000000" w:rsidRPr="00000000">
        <w:rPr>
          <w:color w:val="000000"/>
          <w:sz w:val="24"/>
          <w:szCs w:val="24"/>
          <w:rtl w:val="0"/>
        </w:rPr>
        <w:t xml:space="preserve">11. Ronneberger O, Fischer P, Brox T. U-Net: convolutional networks for biomedical image segmentation. In: MICCAI 2015. LNCS. 2015;9351:234-241.</w:t>
      </w:r>
      <w:r w:rsidDel="00000000" w:rsidR="00000000" w:rsidRPr="00000000">
        <w:rPr>
          <w:rtl w:val="0"/>
        </w:rPr>
      </w:r>
    </w:p>
    <w:p w:rsidR="00000000" w:rsidDel="00000000" w:rsidP="00000000" w:rsidRDefault="00000000" w:rsidRPr="00000000" w14:paraId="000000BB">
      <w:pPr>
        <w:spacing w:line="360" w:lineRule="auto"/>
        <w:ind w:left="360" w:hanging="360"/>
        <w:rPr/>
      </w:pPr>
      <w:r w:rsidDel="00000000" w:rsidR="00000000" w:rsidRPr="00000000">
        <w:rPr>
          <w:color w:val="000000"/>
          <w:sz w:val="24"/>
          <w:szCs w:val="24"/>
          <w:rtl w:val="0"/>
        </w:rPr>
        <w:t xml:space="preserve">12. He K, Zhang X, Ren S, Sun J. Deep residual learning for image recognition. In: CVPR 2016. 2016:770-778.</w:t>
      </w:r>
      <w:r w:rsidDel="00000000" w:rsidR="00000000" w:rsidRPr="00000000">
        <w:rPr>
          <w:rtl w:val="0"/>
        </w:rPr>
      </w:r>
    </w:p>
    <w:p w:rsidR="00000000" w:rsidDel="00000000" w:rsidP="00000000" w:rsidRDefault="00000000" w:rsidRPr="00000000" w14:paraId="000000BC">
      <w:pPr>
        <w:spacing w:line="360" w:lineRule="auto"/>
        <w:ind w:left="360" w:hanging="360"/>
        <w:rPr/>
      </w:pPr>
      <w:r w:rsidDel="00000000" w:rsidR="00000000" w:rsidRPr="00000000">
        <w:rPr>
          <w:color w:val="000000"/>
          <w:sz w:val="24"/>
          <w:szCs w:val="24"/>
          <w:rtl w:val="0"/>
        </w:rPr>
        <w:t xml:space="preserve">13. Wu Y, He K. Group normalization. In: ECCV 2018. 2018:3-19.</w:t>
      </w:r>
      <w:r w:rsidDel="00000000" w:rsidR="00000000" w:rsidRPr="00000000">
        <w:rPr>
          <w:rtl w:val="0"/>
        </w:rPr>
      </w:r>
    </w:p>
    <w:p w:rsidR="00000000" w:rsidDel="00000000" w:rsidP="00000000" w:rsidRDefault="00000000" w:rsidRPr="00000000" w14:paraId="000000BD">
      <w:pPr>
        <w:spacing w:line="360" w:lineRule="auto"/>
        <w:ind w:left="360" w:hanging="360"/>
        <w:rPr>
          <w:color w:val="800080"/>
          <w:sz w:val="24"/>
          <w:szCs w:val="24"/>
        </w:rPr>
      </w:pPr>
      <w:r w:rsidDel="00000000" w:rsidR="00000000" w:rsidRPr="00000000">
        <w:rPr>
          <w:color w:val="000000"/>
          <w:sz w:val="24"/>
          <w:szCs w:val="24"/>
          <w:rtl w:val="0"/>
        </w:rPr>
        <w:t xml:space="preserve">14. Virtanen P, Gommers R, Oliphant TE, et al. SciPy 1.0: fundamental algorithms for scientific computing in Python. Nat Methods. 2020;17(3):261-272.</w:t>
      </w:r>
      <w:r w:rsidDel="00000000" w:rsidR="00000000" w:rsidRPr="00000000">
        <w:rPr>
          <w:sz w:val="24"/>
          <w:szCs w:val="24"/>
          <w:rtl w:val="0"/>
        </w:rPr>
        <w:t xml:space="preserve"> </w:t>
      </w:r>
    </w:p>
    <w:p w:rsidR="00000000" w:rsidDel="00000000" w:rsidP="00000000" w:rsidRDefault="00000000" w:rsidRPr="00000000" w14:paraId="000000BE">
      <w:pPr>
        <w:spacing w:line="360" w:lineRule="auto"/>
        <w:ind w:left="360" w:hanging="360"/>
        <w:rPr>
          <w:color w:val="800080"/>
          <w:sz w:val="24"/>
          <w:szCs w:val="24"/>
        </w:rPr>
      </w:pPr>
      <w:r w:rsidDel="00000000" w:rsidR="00000000" w:rsidRPr="00000000">
        <w:rPr>
          <w:sz w:val="24"/>
          <w:szCs w:val="24"/>
          <w:rtl w:val="0"/>
        </w:rPr>
        <w:t xml:space="preserve">15. Graff CG. A new, open-source, multi-modality digital breast phantom. Proc SPIE. 2016;9783:978309. doi:10.1117/12.2216312. </w:t>
      </w:r>
    </w:p>
    <w:p w:rsidR="00000000" w:rsidDel="00000000" w:rsidP="00000000" w:rsidRDefault="00000000" w:rsidRPr="00000000" w14:paraId="000000BF">
      <w:pPr>
        <w:spacing w:line="360" w:lineRule="auto"/>
        <w:ind w:left="360" w:hanging="360"/>
        <w:rPr/>
      </w:pPr>
      <w:r w:rsidDel="00000000" w:rsidR="00000000" w:rsidRPr="00000000">
        <w:rPr>
          <w:sz w:val="24"/>
          <w:szCs w:val="24"/>
          <w:rtl w:val="0"/>
        </w:rPr>
        <w:t xml:space="preserve">16. Badano A, Graff CG, Badal A, et al. Evaluation of Digital Breast Tomosynthesis as Replacement of Full-Field Digital Mammography Using an In Silico Imaging Trial. JAMA Netw Open. 2018;1(7):e185474. doi:10.1001/jamanetworkopen.2018.5474. </w:t>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pStyle w:val="Heading1"/>
        <w:pageBreakBefore w:val="1"/>
        <w:spacing w:after="80" w:before="160" w:line="360" w:lineRule="auto"/>
        <w:rPr/>
      </w:pPr>
      <w:r w:rsidDel="00000000" w:rsidR="00000000" w:rsidRPr="00000000">
        <w:rPr>
          <w:rtl w:val="0"/>
        </w:rPr>
        <w:t xml:space="preserve">Tables</w:t>
      </w:r>
    </w:p>
    <w:p w:rsidR="00000000" w:rsidDel="00000000" w:rsidP="00000000" w:rsidRDefault="00000000" w:rsidRPr="00000000" w14:paraId="000000C2">
      <w:pPr>
        <w:keepNext w:val="1"/>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color w:val="000000"/>
          <w:sz w:val="24"/>
          <w:szCs w:val="24"/>
          <w:rtl w:val="0"/>
        </w:rPr>
        <w:t xml:space="preserve">Table 1. Physics-informed autoencoder parameter constraints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vAlign w:val="center"/>
          </w:tcPr>
          <w:p w:rsidR="00000000" w:rsidDel="00000000" w:rsidP="00000000" w:rsidRDefault="00000000" w:rsidRPr="00000000" w14:paraId="000000C3">
            <w:pPr>
              <w:jc w:val="center"/>
              <w:rPr/>
            </w:pPr>
            <w:r w:rsidDel="00000000" w:rsidR="00000000" w:rsidRPr="00000000">
              <w:rPr>
                <w:b w:val="1"/>
                <w:bCs w:val="1"/>
                <w:color w:val="000000"/>
                <w:rtl w:val="0"/>
              </w:rPr>
              <w:t xml:space="preserve">Parameter</w:t>
            </w:r>
            <w:r w:rsidDel="00000000" w:rsidR="00000000" w:rsidRPr="00000000">
              <w:rPr>
                <w:rtl w:val="0"/>
              </w:rPr>
            </w:r>
          </w:p>
        </w:tc>
        <w:tc>
          <w:tcPr>
            <w:vAlign w:val="center"/>
          </w:tcPr>
          <w:p w:rsidR="00000000" w:rsidDel="00000000" w:rsidP="00000000" w:rsidRDefault="00000000" w:rsidRPr="00000000" w14:paraId="000000C4">
            <w:pPr>
              <w:jc w:val="center"/>
              <w:rPr/>
            </w:pPr>
            <w:r w:rsidDel="00000000" w:rsidR="00000000" w:rsidRPr="00000000">
              <w:rPr>
                <w:b w:val="1"/>
                <w:bCs w:val="1"/>
                <w:color w:val="000000"/>
                <w:rtl w:val="0"/>
              </w:rPr>
              <w:t xml:space="preserve">Range</w:t>
            </w:r>
            <w:r w:rsidDel="00000000" w:rsidR="00000000" w:rsidRPr="00000000">
              <w:rPr>
                <w:rtl w:val="0"/>
              </w:rPr>
            </w:r>
          </w:p>
        </w:tc>
        <w:tc>
          <w:tcPr>
            <w:vAlign w:val="center"/>
          </w:tcPr>
          <w:p w:rsidR="00000000" w:rsidDel="00000000" w:rsidP="00000000" w:rsidRDefault="00000000" w:rsidRPr="00000000" w14:paraId="000000C5">
            <w:pPr>
              <w:jc w:val="center"/>
              <w:rPr/>
            </w:pPr>
            <w:r w:rsidDel="00000000" w:rsidR="00000000" w:rsidRPr="00000000">
              <w:rPr>
                <w:b w:val="1"/>
                <w:bCs w:val="1"/>
                <w:color w:val="000000"/>
                <w:rtl w:val="0"/>
              </w:rPr>
              <w:t xml:space="preserve">mu</w:t>
            </w:r>
            <w:r w:rsidDel="00000000" w:rsidR="00000000" w:rsidRPr="00000000">
              <w:rPr>
                <w:rtl w:val="0"/>
              </w:rPr>
            </w:r>
          </w:p>
        </w:tc>
        <w:tc>
          <w:tcPr>
            <w:vAlign w:val="center"/>
          </w:tcPr>
          <w:p w:rsidR="00000000" w:rsidDel="00000000" w:rsidP="00000000" w:rsidRDefault="00000000" w:rsidRPr="00000000" w14:paraId="000000C6">
            <w:pPr>
              <w:jc w:val="center"/>
              <w:rPr/>
            </w:pPr>
            <w:r w:rsidDel="00000000" w:rsidR="00000000" w:rsidRPr="00000000">
              <w:rPr>
                <w:b w:val="1"/>
                <w:bCs w:val="1"/>
                <w:color w:val="000000"/>
                <w:rtl w:val="0"/>
              </w:rPr>
              <w:t xml:space="preserve">delta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center"/>
              <w:rPr/>
            </w:pPr>
            <w:r w:rsidDel="00000000" w:rsidR="00000000" w:rsidRPr="00000000">
              <w:rPr>
                <w:color w:val="000000"/>
                <w:rtl w:val="0"/>
              </w:rPr>
              <w:t xml:space="preserve">f</w:t>
            </w:r>
            <w:r w:rsidDel="00000000" w:rsidR="00000000" w:rsidRPr="00000000">
              <w:rPr>
                <w:rtl w:val="0"/>
              </w:rPr>
            </w:r>
          </w:p>
        </w:tc>
        <w:tc>
          <w:tcPr>
            <w:vAlign w:val="center"/>
          </w:tcPr>
          <w:p w:rsidR="00000000" w:rsidDel="00000000" w:rsidP="00000000" w:rsidRDefault="00000000" w:rsidRPr="00000000" w14:paraId="000000C8">
            <w:pPr>
              <w:jc w:val="center"/>
              <w:rPr/>
            </w:pPr>
            <w:r w:rsidDel="00000000" w:rsidR="00000000" w:rsidRPr="00000000">
              <w:rPr>
                <w:color w:val="000000"/>
                <w:rtl w:val="0"/>
              </w:rPr>
              <w:t xml:space="preserve">[0.005, 0.400]</w:t>
            </w:r>
            <w:r w:rsidDel="00000000" w:rsidR="00000000" w:rsidRPr="00000000">
              <w:rPr>
                <w:rtl w:val="0"/>
              </w:rPr>
            </w:r>
          </w:p>
        </w:tc>
        <w:tc>
          <w:tcPr>
            <w:vAlign w:val="center"/>
          </w:tcPr>
          <w:p w:rsidR="00000000" w:rsidDel="00000000" w:rsidP="00000000" w:rsidRDefault="00000000" w:rsidRPr="00000000" w14:paraId="000000C9">
            <w:pPr>
              <w:jc w:val="center"/>
              <w:rPr/>
            </w:pPr>
            <w:r w:rsidDel="00000000" w:rsidR="00000000" w:rsidRPr="00000000">
              <w:rPr>
                <w:color w:val="000000"/>
                <w:rtl w:val="0"/>
              </w:rPr>
              <w:t xml:space="preserve">0.2025</w:t>
            </w: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color w:val="000000"/>
                <w:rtl w:val="0"/>
              </w:rPr>
              <w:t xml:space="preserve">0.1975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jc w:val="center"/>
              <w:rPr/>
            </w:pPr>
            <w:r w:rsidDel="00000000" w:rsidR="00000000" w:rsidRPr="00000000">
              <w:rPr>
                <w:color w:val="000000"/>
                <w:rtl w:val="0"/>
              </w:rPr>
              <w:t>Dt (mm</w:t>
            </w:r>
            <w:r w:rsidDel="00000000" w:rsidR="00000000" w:rsidRPr="00000000">
              <w:rPr>
                <w:color w:val="000000"/>
                <w:rtl w:val="0"/>
                <w:vertAlign w:val="superscript"/>
              </w:rPr>
              <w:t>2</w:t>
            </w:r>
            <w:r w:rsidDel="00000000" w:rsidR="00000000" w:rsidRPr="00000000">
              <w:rPr>
                <w:color w:val="000000"/>
                <w:rtl w:val="0"/>
              </w:rPr>
              <w:t>/s)</w:t>
            </w:r>
            <w:r w:rsidDel="00000000" w:rsidR="00000000" w:rsidRPr="00000000">
              <w:rPr>
                <w:rtl w:val="0"/>
              </w:rPr>
            </w:r>
          </w:p>
        </w:tc>
        <w:tc>
          <w:tcPr>
            <w:vAlign w:val="center"/>
          </w:tcPr>
          <w:p w:rsidR="00000000" w:rsidDel="00000000" w:rsidP="00000000" w:rsidRDefault="00000000" w:rsidRPr="00000000" w14:paraId="000000CC">
            <w:pPr>
              <w:jc w:val="center"/>
              <w:rPr/>
            </w:pPr>
            <w:r w:rsidDel="00000000" w:rsidR="00000000" w:rsidRPr="00000000">
              <w:rPr>
                <w:color w:val="000000"/>
                <w:rtl w:val="0"/>
              </w:rPr>
              <w:t xml:space="preserve">[0.0001, 0.0025]</w:t>
            </w: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color w:val="000000"/>
                <w:rtl w:val="0"/>
              </w:rPr>
              <w:t xml:space="preserve">0.0013</w:t>
            </w:r>
            <w:r w:rsidDel="00000000" w:rsidR="00000000" w:rsidRPr="00000000">
              <w:rPr>
                <w:rtl w:val="0"/>
              </w:rPr>
            </w:r>
          </w:p>
        </w:tc>
        <w:tc>
          <w:tcPr>
            <w:vAlign w:val="center"/>
          </w:tcPr>
          <w:p w:rsidR="00000000" w:rsidDel="00000000" w:rsidP="00000000" w:rsidRDefault="00000000" w:rsidRPr="00000000" w14:paraId="000000CE">
            <w:pPr>
              <w:jc w:val="center"/>
              <w:rPr/>
            </w:pPr>
            <w:r w:rsidDel="00000000" w:rsidR="00000000" w:rsidRPr="00000000">
              <w:rPr>
                <w:color w:val="000000"/>
                <w:rtl w:val="0"/>
              </w:rPr>
              <w:t xml:space="preserve">0.0012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jc w:val="center"/>
              <w:rPr/>
            </w:pPr>
            <w:r w:rsidDel="00000000" w:rsidR="00000000" w:rsidRPr="00000000">
              <w:rPr>
                <w:color w:val="000000"/>
                <w:rtl w:val="0"/>
              </w:rPr>
              <w:t>D* (mm</w:t>
            </w:r>
            <w:r w:rsidDel="00000000" w:rsidR="00000000" w:rsidRPr="00000000">
              <w:rPr>
                <w:color w:val="000000"/>
                <w:rtl w:val="0"/>
                <w:vertAlign w:val="superscript"/>
              </w:rPr>
              <w:t>2</w:t>
            </w:r>
            <w:r w:rsidDel="00000000" w:rsidR="00000000" w:rsidRPr="00000000">
              <w:rPr>
                <w:color w:val="000000"/>
                <w:rtl w:val="0"/>
              </w:rPr>
              <w:t>/s)</w:t>
            </w:r>
            <w:r w:rsidDel="00000000" w:rsidR="00000000" w:rsidRPr="00000000">
              <w:rPr>
                <w:rtl w:val="0"/>
              </w:rPr>
            </w:r>
          </w:p>
        </w:tc>
        <w:tc>
          <w:tcPr>
            <w:vAlign w:val="center"/>
          </w:tcPr>
          <w:p w:rsidR="00000000" w:rsidDel="00000000" w:rsidP="00000000" w:rsidRDefault="00000000" w:rsidRPr="00000000" w14:paraId="000000D0">
            <w:pPr>
              <w:jc w:val="center"/>
              <w:rPr/>
            </w:pPr>
            <w:r w:rsidDel="00000000" w:rsidR="00000000" w:rsidRPr="00000000">
              <w:rPr>
                <w:color w:val="000000"/>
                <w:rtl w:val="0"/>
              </w:rPr>
              <w:t xml:space="preserve">[0.002, 0.065]</w:t>
            </w:r>
            <w:r w:rsidDel="00000000" w:rsidR="00000000" w:rsidRPr="00000000">
              <w:rPr>
                <w:rtl w:val="0"/>
              </w:rPr>
            </w:r>
          </w:p>
        </w:tc>
        <w:tc>
          <w:tcPr>
            <w:vAlign w:val="center"/>
          </w:tcPr>
          <w:p w:rsidR="00000000" w:rsidDel="00000000" w:rsidP="00000000" w:rsidRDefault="00000000" w:rsidRPr="00000000" w14:paraId="000000D1">
            <w:pPr>
              <w:jc w:val="center"/>
              <w:rPr/>
            </w:pPr>
            <w:r w:rsidDel="00000000" w:rsidR="00000000" w:rsidRPr="00000000">
              <w:rPr>
                <w:color w:val="000000"/>
                <w:rtl w:val="0"/>
              </w:rPr>
              <w:t xml:space="preserve">0.0335</w:t>
            </w: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color w:val="000000"/>
                <w:rtl w:val="0"/>
              </w:rPr>
              <w:t xml:space="preserve">0.0315</w:t>
            </w:r>
            <w:r w:rsidDel="00000000" w:rsidR="00000000" w:rsidRPr="00000000">
              <w:rPr>
                <w:rtl w:val="0"/>
              </w:rPr>
            </w:r>
          </w:p>
        </w:tc>
      </w:tr>
    </w:tbl>
    <w:p w:rsidR="00000000" w:rsidDel="00000000" w:rsidP="00000000" w:rsidRDefault="00000000" w:rsidRPr="00000000" w14:paraId="000000D3">
      <w:pPr>
        <w:keepNext w:val="1"/>
        <w:pageBreakBefore w:val="1"/>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color w:val="000000"/>
          <w:sz w:val="24"/>
          <w:szCs w:val="24"/>
          <w:rtl w:val="0"/>
        </w:rPr>
        <w:t xml:space="preserve">Table 2. Computational performance summary</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vAlign w:val="center"/>
          </w:tcPr>
          <w:p w:rsidR="00000000" w:rsidDel="00000000" w:rsidP="00000000" w:rsidRDefault="00000000" w:rsidRPr="00000000" w14:paraId="000000D4">
            <w:pPr>
              <w:jc w:val="center"/>
              <w:rPr/>
            </w:pPr>
            <w:r w:rsidDel="00000000" w:rsidR="00000000" w:rsidRPr="00000000">
              <w:rPr>
                <w:b w:val="1"/>
                <w:bCs w:val="1"/>
                <w:color w:val="000000"/>
                <w:rtl w:val="0"/>
              </w:rPr>
              <w:t xml:space="preserve">Method</w:t>
            </w: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b w:val="1"/>
                <w:bCs w:val="1"/>
                <w:color w:val="000000"/>
                <w:rtl w:val="0"/>
              </w:rPr>
              <w:t xml:space="preserve">Parameters</w:t>
            </w:r>
            <w:r w:rsidDel="00000000" w:rsidR="00000000" w:rsidRPr="00000000">
              <w:rPr>
                <w:rtl w:val="0"/>
              </w:rPr>
            </w:r>
          </w:p>
        </w:tc>
        <w:tc>
          <w:tcPr>
            <w:vAlign w:val="center"/>
          </w:tcPr>
          <w:p w:rsidR="00000000" w:rsidDel="00000000" w:rsidP="00000000" w:rsidRDefault="00000000" w:rsidRPr="00000000" w14:paraId="000000D6">
            <w:pPr>
              <w:jc w:val="center"/>
              <w:rPr/>
            </w:pPr>
            <w:r w:rsidDel="00000000" w:rsidR="00000000" w:rsidRPr="00000000">
              <w:rPr>
                <w:b w:val="1"/>
                <w:bCs w:val="1"/>
                <w:color w:val="000000"/>
                <w:rtl w:val="0"/>
              </w:rPr>
              <w:t xml:space="preserve">GPU Latency (ms)</w:t>
            </w:r>
            <w:r w:rsidDel="00000000" w:rsidR="00000000" w:rsidRPr="00000000">
              <w:rPr>
                <w:rtl w:val="0"/>
              </w:rPr>
            </w:r>
          </w:p>
        </w:tc>
        <w:tc>
          <w:tcPr>
            <w:vAlign w:val="center"/>
          </w:tcPr>
          <w:p w:rsidR="00000000" w:rsidDel="00000000" w:rsidP="00000000" w:rsidRDefault="00000000" w:rsidRPr="00000000" w14:paraId="000000D7">
            <w:pPr>
              <w:jc w:val="center"/>
              <w:rPr/>
            </w:pPr>
            <w:r w:rsidDel="00000000" w:rsidR="00000000" w:rsidRPr="00000000">
              <w:rPr>
                <w:b w:val="1"/>
                <w:bCs w:val="1"/>
                <w:color w:val="000000"/>
                <w:rtl w:val="0"/>
              </w:rPr>
              <w:t xml:space="preserve">CPU Latency (s)</w:t>
            </w: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b w:val="1"/>
                <w:bCs w:val="1"/>
                <w:color w:val="000000"/>
                <w:rtl w:val="0"/>
              </w:rPr>
              <w:t xml:space="preserve">Speedup vs CPU NLLS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jc w:val="center"/>
              <w:rPr/>
            </w:pPr>
            <w:sdt>
              <w:sdtPr>
                <w:id w:val="-1924842710"/>
                <w:tag w:val="goog_rdk_7"/>
              </w:sdtPr>
              <w:sdtContent/>
            </w:sdt>
            <w:sdt>
              <w:sdtPr>
                <w:id w:val="-701755475"/>
                <w:tag w:val="goog_rdk_8"/>
              </w:sdtPr>
              <w:sdtContent/>
            </w:sdt>
            <w:r w:rsidDel="00000000" w:rsidR="00000000" w:rsidRPr="00000000">
              <w:rPr>
                <w:color w:val="000000"/>
                <w:rtl w:val="0"/>
              </w:rPr>
              <w:t xml:space="preserve">MLP-PIA</w:t>
            </w:r>
            <w:r w:rsidDel="00000000" w:rsidR="00000000" w:rsidRPr="00000000">
              <w:rPr>
                <w:rtl w:val="0"/>
              </w:rPr>
            </w:r>
          </w:p>
        </w:tc>
        <w:tc>
          <w:tcPr>
            <w:vAlign w:val="center"/>
          </w:tcPr>
          <w:p w:rsidR="00000000" w:rsidDel="00000000" w:rsidP="00000000" w:rsidRDefault="00000000" w:rsidRPr="00000000" w14:paraId="000000DA">
            <w:pPr>
              <w:jc w:val="center"/>
              <w:rPr/>
            </w:pPr>
            <w:r w:rsidDel="00000000" w:rsidR="00000000" w:rsidRPr="00000000">
              <w:rPr>
                <w:color w:val="000000"/>
                <w:rtl w:val="0"/>
              </w:rPr>
              <w:t xml:space="preserve">964,835</w:t>
            </w:r>
            <w:r w:rsidDel="00000000" w:rsidR="00000000" w:rsidRPr="00000000">
              <w:rPr>
                <w:rtl w:val="0"/>
              </w:rPr>
            </w:r>
          </w:p>
        </w:tc>
        <w:tc>
          <w:tcPr>
            <w:vAlign w:val="center"/>
          </w:tcPr>
          <w:p w:rsidR="00000000" w:rsidDel="00000000" w:rsidP="00000000" w:rsidRDefault="00000000" w:rsidRPr="00000000" w14:paraId="000000DB">
            <w:pPr>
              <w:jc w:val="center"/>
              <w:rPr/>
            </w:pPr>
            <w:r w:rsidDel="00000000" w:rsidR="00000000" w:rsidRPr="00000000">
              <w:rPr>
                <w:rtl w:val="0"/>
              </w:rPr>
              <w:t xml:space="preserve">16.58</w:t>
            </w:r>
          </w:p>
        </w:tc>
        <w:tc>
          <w:tcPr>
            <w:vAlign w:val="center"/>
          </w:tcPr>
          <w:p w:rsidR="00000000" w:rsidDel="00000000" w:rsidP="00000000" w:rsidRDefault="00000000" w:rsidRPr="00000000" w14:paraId="000000DC">
            <w:pPr>
              <w:jc w:val="center"/>
              <w:rPr/>
            </w:pPr>
            <w:r w:rsidDel="00000000" w:rsidR="00000000" w:rsidRPr="00000000">
              <w:rPr>
                <w:rtl w:val="0"/>
              </w:rPr>
              <w:t xml:space="preserve">0.164</w:t>
            </w:r>
            <w:r w:rsidDel="00000000" w:rsidR="00000000" w:rsidRPr="00000000">
              <w:rPr>
                <w:rtl w:val="0"/>
              </w:rPr>
            </w:r>
          </w:p>
        </w:tc>
        <w:tc>
          <w:tcPr>
            <w:vAlign w:val="center"/>
          </w:tcPr>
          <w:p w:rsidR="00000000" w:rsidDel="00000000" w:rsidP="00000000" w:rsidRDefault="00000000" w:rsidRPr="00000000" w14:paraId="000000DD">
            <w:pPr>
              <w:jc w:val="center"/>
              <w:rPr/>
            </w:pPr>
            <w:r w:rsidDel="00000000" w:rsidR="00000000" w:rsidRPr="00000000">
              <w:rPr>
                <w:rtl w:val="0"/>
              </w:rPr>
              <w:t xml:space="preserve">1,143x CPU</w:t>
            </w:r>
            <w:r w:rsidDel="00000000" w:rsidR="00000000" w:rsidRPr="00000000">
              <w:rPr>
                <w:rtl w:val="0"/>
              </w:rPr>
            </w:r>
          </w:p>
        </w:tc>
      </w:tr>
      <w:tr>
        <w:trPr>
          <w:cantSplit w:val="0"/>
          <w:trHeight w:val="132.978515625" w:hRule="atLeast"/>
          <w:tblHeader w:val="0"/>
        </w:trPr>
        <w:tc>
          <w:tcPr>
            <w:vAlign w:val="center"/>
          </w:tcPr>
          <w:p w:rsidR="00000000" w:rsidDel="00000000" w:rsidP="00000000" w:rsidRDefault="00000000" w:rsidRPr="00000000" w14:paraId="000000DE">
            <w:pPr>
              <w:jc w:val="center"/>
              <w:rPr/>
            </w:pPr>
            <w:r w:rsidDel="00000000" w:rsidR="00000000" w:rsidRPr="00000000">
              <w:rPr>
                <w:color w:val="000000"/>
                <w:rtl w:val="0"/>
              </w:rPr>
              <w:t xml:space="preserve">CNN-PIA</w:t>
            </w:r>
            <w:r w:rsidDel="00000000" w:rsidR="00000000" w:rsidRPr="00000000">
              <w:rPr>
                <w:rtl w:val="0"/>
              </w:rPr>
            </w:r>
          </w:p>
        </w:tc>
        <w:tc>
          <w:tcPr>
            <w:vAlign w:val="center"/>
          </w:tcPr>
          <w:p w:rsidR="00000000" w:rsidDel="00000000" w:rsidP="00000000" w:rsidRDefault="00000000" w:rsidRPr="00000000" w14:paraId="000000DF">
            <w:pPr>
              <w:jc w:val="center"/>
              <w:rPr/>
            </w:pPr>
            <w:r w:rsidDel="00000000" w:rsidR="00000000" w:rsidRPr="00000000">
              <w:rPr>
                <w:color w:val="000000"/>
                <w:rtl w:val="0"/>
              </w:rPr>
              <w:t xml:space="preserve">189,443</w:t>
            </w:r>
            <w:r w:rsidDel="00000000" w:rsidR="00000000" w:rsidRPr="00000000">
              <w:rPr>
                <w:rtl w:val="0"/>
              </w:rPr>
            </w:r>
          </w:p>
        </w:tc>
        <w:tc>
          <w:tcPr>
            <w:vAlign w:val="center"/>
          </w:tcPr>
          <w:p w:rsidR="00000000" w:rsidDel="00000000" w:rsidP="00000000" w:rsidRDefault="00000000" w:rsidRPr="00000000" w14:paraId="000000E0">
            <w:pPr>
              <w:jc w:val="center"/>
              <w:rPr/>
            </w:pPr>
            <w:r w:rsidDel="00000000" w:rsidR="00000000" w:rsidRPr="00000000">
              <w:rPr>
                <w:rtl w:val="0"/>
              </w:rPr>
              <w:t xml:space="preserve">1.56</w:t>
            </w:r>
          </w:p>
        </w:tc>
        <w:tc>
          <w:tcPr>
            <w:vAlign w:val="center"/>
          </w:tcPr>
          <w:p w:rsidR="00000000" w:rsidDel="00000000" w:rsidP="00000000" w:rsidRDefault="00000000" w:rsidRPr="00000000" w14:paraId="000000E1">
            <w:pPr>
              <w:jc w:val="center"/>
              <w:rPr/>
            </w:pPr>
            <w:r w:rsidDel="00000000" w:rsidR="00000000" w:rsidRPr="00000000">
              <w:rPr>
                <w:rtl w:val="0"/>
              </w:rPr>
              <w:t xml:space="preserve">0.015</w:t>
            </w:r>
            <w:r w:rsidDel="00000000" w:rsidR="00000000" w:rsidRPr="00000000">
              <w:rPr>
                <w:rtl w:val="0"/>
              </w:rPr>
            </w:r>
          </w:p>
        </w:tc>
        <w:tc>
          <w:tcPr>
            <w:vAlign w:val="center"/>
          </w:tcPr>
          <w:p w:rsidR="00000000" w:rsidDel="00000000" w:rsidP="00000000" w:rsidRDefault="00000000" w:rsidRPr="00000000" w14:paraId="000000E2">
            <w:pPr>
              <w:jc w:val="center"/>
              <w:rPr/>
            </w:pPr>
            <w:r w:rsidDel="00000000" w:rsidR="00000000" w:rsidRPr="00000000">
              <w:rPr>
                <w:rtl w:val="0"/>
              </w:rPr>
              <w:t xml:space="preserve">12,500x CPU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jc w:val="center"/>
              <w:rPr/>
            </w:pPr>
            <w:r w:rsidDel="00000000" w:rsidR="00000000" w:rsidRPr="00000000">
              <w:rPr>
                <w:color w:val="000000"/>
                <w:rtl w:val="0"/>
              </w:rPr>
              <w:t xml:space="preserve">U-Net Refiner</w:t>
            </w: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color w:val="000000"/>
                <w:rtl w:val="0"/>
              </w:rPr>
              <w:t xml:space="preserve">3,494,275</w:t>
            </w:r>
            <w:r w:rsidDel="00000000" w:rsidR="00000000" w:rsidRPr="00000000">
              <w:rPr>
                <w:rtl w:val="0"/>
              </w:rPr>
            </w:r>
          </w:p>
        </w:tc>
        <w:tc>
          <w:tcPr>
            <w:vAlign w:val="center"/>
          </w:tcPr>
          <w:p w:rsidR="00000000" w:rsidDel="00000000" w:rsidP="00000000" w:rsidRDefault="00000000" w:rsidRPr="00000000" w14:paraId="000000E5">
            <w:pPr>
              <w:jc w:val="center"/>
              <w:rPr/>
            </w:pPr>
            <w:r w:rsidDel="00000000" w:rsidR="00000000" w:rsidRPr="00000000">
              <w:rPr>
                <w:rtl w:val="0"/>
              </w:rPr>
              <w:t xml:space="preserve">3.6</w:t>
            </w:r>
          </w:p>
        </w:tc>
        <w:tc>
          <w:tcPr>
            <w:vAlign w:val="center"/>
          </w:tcPr>
          <w:p w:rsidR="00000000" w:rsidDel="00000000" w:rsidP="00000000" w:rsidRDefault="00000000" w:rsidRPr="00000000" w14:paraId="000000E6">
            <w:pPr>
              <w:jc w:val="center"/>
              <w:rPr/>
            </w:pPr>
            <w:r w:rsidDel="00000000" w:rsidR="00000000" w:rsidRPr="00000000">
              <w:rPr>
                <w:rtl w:val="0"/>
              </w:rPr>
              <w:t xml:space="preserve">0.042</w:t>
            </w:r>
          </w:p>
        </w:tc>
        <w:tc>
          <w:tcPr>
            <w:vAlign w:val="center"/>
          </w:tcPr>
          <w:p w:rsidR="00000000" w:rsidDel="00000000" w:rsidP="00000000" w:rsidRDefault="00000000" w:rsidRPr="00000000" w14:paraId="000000E7">
            <w:pPr>
              <w:jc w:val="center"/>
              <w:rPr/>
            </w:pPr>
            <w:r w:rsidDel="00000000" w:rsidR="00000000" w:rsidRPr="00000000">
              <w:rPr>
                <w:rtl w:val="0"/>
              </w:rPr>
              <w:t xml:space="preserve">4,464x CPU</w:t>
            </w:r>
          </w:p>
        </w:tc>
      </w:tr>
      <w:tr>
        <w:trPr>
          <w:cantSplit w:val="0"/>
          <w:tblHeader w:val="0"/>
        </w:trPr>
        <w:tc>
          <w:tcPr>
            <w:vAlign w:val="center"/>
          </w:tcPr>
          <w:p w:rsidR="00000000" w:rsidDel="00000000" w:rsidP="00000000" w:rsidRDefault="00000000" w:rsidRPr="00000000" w14:paraId="000000E8">
            <w:pPr>
              <w:jc w:val="center"/>
              <w:rPr/>
            </w:pPr>
            <w:r w:rsidDel="00000000" w:rsidR="00000000" w:rsidRPr="00000000">
              <w:rPr>
                <w:color w:val="000000"/>
                <w:rtl w:val="0"/>
              </w:rPr>
              <w:t xml:space="preserve">CNN-PIA + Refiner (full)</w:t>
            </w: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color w:val="000000"/>
                <w:rtl w:val="0"/>
              </w:rPr>
              <w:t xml:space="preserve">3,683,718</w:t>
            </w: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t xml:space="preserve">5.88</w:t>
            </w:r>
          </w:p>
        </w:tc>
        <w:tc>
          <w:tcPr>
            <w:vAlign w:val="center"/>
          </w:tcPr>
          <w:p w:rsidR="00000000" w:rsidDel="00000000" w:rsidP="00000000" w:rsidRDefault="00000000" w:rsidRPr="00000000" w14:paraId="000000EB">
            <w:pPr>
              <w:jc w:val="center"/>
              <w:rPr/>
            </w:pPr>
            <w:r w:rsidDel="00000000" w:rsidR="00000000" w:rsidRPr="00000000">
              <w:rPr>
                <w:color w:val="000000"/>
                <w:rtl w:val="0"/>
              </w:rPr>
              <w:t xml:space="preserve">0.</w:t>
            </w:r>
            <w:r w:rsidDel="00000000" w:rsidR="00000000" w:rsidRPr="00000000">
              <w:rPr>
                <w:rtl w:val="0"/>
              </w:rPr>
              <w:t xml:space="preserve">075</w:t>
            </w:r>
          </w:p>
        </w:tc>
        <w:tc>
          <w:tcPr>
            <w:vAlign w:val="center"/>
          </w:tcPr>
          <w:p w:rsidR="00000000" w:rsidDel="00000000" w:rsidP="00000000" w:rsidRDefault="00000000" w:rsidRPr="00000000" w14:paraId="000000EC">
            <w:pPr>
              <w:jc w:val="center"/>
              <w:rPr/>
            </w:pPr>
            <w:r w:rsidDel="00000000" w:rsidR="00000000" w:rsidRPr="00000000">
              <w:rPr>
                <w:rtl w:val="0"/>
              </w:rPr>
              <w:t xml:space="preserve">2,500</w:t>
            </w:r>
            <w:r w:rsidDel="00000000" w:rsidR="00000000" w:rsidRPr="00000000">
              <w:rPr>
                <w:color w:val="000000"/>
                <w:rtl w:val="0"/>
              </w:rPr>
              <w:t xml:space="preserve">x (CPU), </w:t>
            </w:r>
            <w:r w:rsidDel="00000000" w:rsidR="00000000" w:rsidRPr="00000000">
              <w:rPr>
                <w:rtl w:val="0"/>
              </w:rPr>
              <w:t xml:space="preserve">31,888</w:t>
            </w:r>
            <w:r w:rsidDel="00000000" w:rsidR="00000000" w:rsidRPr="00000000">
              <w:rPr>
                <w:color w:val="000000"/>
                <w:rtl w:val="0"/>
              </w:rPr>
              <w:t xml:space="preserve">x (GPU)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center"/>
              <w:rPr/>
            </w:pPr>
            <w:r w:rsidDel="00000000" w:rsidR="00000000" w:rsidRPr="00000000">
              <w:rPr>
                <w:color w:val="000000"/>
                <w:rtl w:val="0"/>
              </w:rPr>
              <w:t xml:space="preserve">NLLS (SciPy TRF)</w:t>
            </w: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rtl w:val="0"/>
              </w:rPr>
              <w:t xml:space="preserve">N/A</w:t>
            </w: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rtl w:val="0"/>
              </w:rPr>
              <w:t xml:space="preserve">N/A</w:t>
            </w: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color w:val="000000"/>
                <w:rtl w:val="0"/>
              </w:rPr>
              <w:t xml:space="preserve">187.5</w:t>
            </w: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color w:val="000000"/>
                <w:rtl w:val="0"/>
              </w:rPr>
              <w:t xml:space="preserve">1x (baseline)</w:t>
            </w:r>
            <w:r w:rsidDel="00000000" w:rsidR="00000000" w:rsidRPr="00000000">
              <w:rPr>
                <w:rtl w:val="0"/>
              </w:rPr>
            </w:r>
          </w:p>
        </w:tc>
      </w:tr>
    </w:tbl>
    <w:p w:rsidR="00000000" w:rsidDel="00000000" w:rsidP="00000000" w:rsidRDefault="00000000" w:rsidRPr="00000000" w14:paraId="000000F2">
      <w:pPr>
        <w:spacing w:line="360" w:lineRule="auto"/>
        <w:jc w:val="center"/>
        <w:rPr/>
      </w:pPr>
      <w:r w:rsidDel="00000000" w:rsidR="00000000" w:rsidRPr="00000000">
        <w:rPr>
          <w:sz w:val="24"/>
          <w:szCs w:val="24"/>
          <w:rtl w:val="0"/>
        </w:rPr>
        <w:t xml:space="preserve">N/A, not applicable.</w:t>
      </w:r>
      <w:r w:rsidDel="00000000" w:rsidR="00000000" w:rsidRPr="00000000">
        <w:rPr>
          <w:rtl w:val="0"/>
        </w:rPr>
      </w:r>
    </w:p>
    <w:p w:rsidR="00000000" w:rsidDel="00000000" w:rsidP="00000000" w:rsidRDefault="00000000" w:rsidRPr="00000000" w14:paraId="000000F3">
      <w:pPr>
        <w:keepNext w:val="1"/>
        <w:pageBreakBefore w:val="1"/>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color w:val="000000"/>
          <w:sz w:val="24"/>
          <w:szCs w:val="24"/>
          <w:rtl w:val="0"/>
        </w:rPr>
        <w:t xml:space="preserve">Table 3. Composite total rRMSE at benchmark noise levels (200 test cases, mean +/- SD)</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vAlign w:val="center"/>
          </w:tcPr>
          <w:p w:rsidR="00000000" w:rsidDel="00000000" w:rsidP="00000000" w:rsidRDefault="00000000" w:rsidRPr="00000000" w14:paraId="000000F4">
            <w:pPr>
              <w:jc w:val="center"/>
              <w:rPr/>
            </w:pPr>
            <w:r w:rsidDel="00000000" w:rsidR="00000000" w:rsidRPr="00000000">
              <w:rPr>
                <w:b w:val="1"/>
                <w:bCs w:val="1"/>
                <w:color w:val="000000"/>
                <w:rtl w:val="0"/>
              </w:rPr>
              <w:t xml:space="preserve">Method</w:t>
            </w: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b w:val="1"/>
                <w:bCs w:val="1"/>
                <w:color w:val="000000"/>
                <w:rtl w:val="0"/>
              </w:rPr>
              <w:t xml:space="preserve">SNR 50 (sigma=0.02)</w:t>
            </w: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b w:val="1"/>
                <w:bCs w:val="1"/>
                <w:color w:val="000000"/>
                <w:rtl w:val="0"/>
              </w:rPr>
              <w:t xml:space="preserve">SNR 20 (sigma=0.05)</w:t>
            </w: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b w:val="1"/>
                <w:bCs w:val="1"/>
                <w:color w:val="000000"/>
                <w:rtl w:val="0"/>
              </w:rPr>
              <w:t xml:space="preserve">SNR 10 (sigma=0.10)</w:t>
            </w: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b w:val="1"/>
                <w:bCs w:val="1"/>
                <w:color w:val="000000"/>
                <w:rtl w:val="0"/>
              </w:rPr>
              <w:t xml:space="preserve">SNR 5 (sigma=0.20)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jc w:val="center"/>
              <w:rPr/>
            </w:pPr>
            <w:r w:rsidDel="00000000" w:rsidR="00000000" w:rsidRPr="00000000">
              <w:rPr>
                <w:color w:val="000000"/>
                <w:rtl w:val="0"/>
              </w:rPr>
              <w:t xml:space="preserve">CNN-PIA + Refiner</w:t>
            </w:r>
            <w:r w:rsidDel="00000000" w:rsidR="00000000" w:rsidRPr="00000000">
              <w:rPr>
                <w:rtl w:val="0"/>
              </w:rPr>
            </w:r>
          </w:p>
        </w:tc>
        <w:tc>
          <w:tcPr>
            <w:vAlign w:val="center"/>
          </w:tcPr>
          <w:p w:rsidR="00000000" w:rsidDel="00000000" w:rsidP="00000000" w:rsidRDefault="00000000" w:rsidRPr="00000000" w14:paraId="000000FA">
            <w:pPr>
              <w:jc w:val="center"/>
              <w:rPr/>
            </w:pPr>
            <w:r w:rsidDel="00000000" w:rsidR="00000000" w:rsidRPr="00000000">
              <w:rPr>
                <w:color w:val="000000"/>
                <w:rtl w:val="0"/>
              </w:rPr>
              <w:t xml:space="preserve">0.053 +/- 0.030</w:t>
            </w: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color w:val="000000"/>
                <w:rtl w:val="0"/>
              </w:rPr>
              <w:t xml:space="preserve">0.087 +/- 0.039</w:t>
            </w: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color w:val="000000"/>
                <w:rtl w:val="0"/>
              </w:rPr>
              <w:t xml:space="preserve">0.359 +/- 0.081</w:t>
            </w: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color w:val="000000"/>
                <w:rtl w:val="0"/>
              </w:rPr>
              <w:t xml:space="preserve">0.860 +/- 0.115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jc w:val="center"/>
              <w:rPr/>
            </w:pPr>
            <w:r w:rsidDel="00000000" w:rsidR="00000000" w:rsidRPr="00000000">
              <w:rPr>
                <w:color w:val="000000"/>
                <w:rtl w:val="0"/>
              </w:rPr>
              <w:t xml:space="preserve">MLP-PIA + Refiner</w:t>
            </w: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color w:val="000000"/>
                <w:rtl w:val="0"/>
              </w:rPr>
              <w:t xml:space="preserve">0.054 +/- 0.029</w:t>
            </w:r>
            <w:r w:rsidDel="00000000" w:rsidR="00000000" w:rsidRPr="00000000">
              <w:rPr>
                <w:rtl w:val="0"/>
              </w:rPr>
            </w:r>
          </w:p>
        </w:tc>
        <w:tc>
          <w:tcPr>
            <w:vAlign w:val="center"/>
          </w:tcPr>
          <w:p w:rsidR="00000000" w:rsidDel="00000000" w:rsidP="00000000" w:rsidRDefault="00000000" w:rsidRPr="00000000" w14:paraId="00000100">
            <w:pPr>
              <w:jc w:val="center"/>
              <w:rPr/>
            </w:pPr>
            <w:r w:rsidDel="00000000" w:rsidR="00000000" w:rsidRPr="00000000">
              <w:rPr>
                <w:color w:val="000000"/>
                <w:rtl w:val="0"/>
              </w:rPr>
              <w:t xml:space="preserve">0.095 +/- 0.039</w:t>
            </w:r>
            <w:r w:rsidDel="00000000" w:rsidR="00000000" w:rsidRPr="00000000">
              <w:rPr>
                <w:rtl w:val="0"/>
              </w:rPr>
            </w:r>
          </w:p>
        </w:tc>
        <w:tc>
          <w:tcPr>
            <w:vAlign w:val="center"/>
          </w:tcPr>
          <w:p w:rsidR="00000000" w:rsidDel="00000000" w:rsidP="00000000" w:rsidRDefault="00000000" w:rsidRPr="00000000" w14:paraId="00000101">
            <w:pPr>
              <w:jc w:val="center"/>
              <w:rPr/>
            </w:pPr>
            <w:r w:rsidDel="00000000" w:rsidR="00000000" w:rsidRPr="00000000">
              <w:rPr>
                <w:color w:val="000000"/>
                <w:rtl w:val="0"/>
              </w:rPr>
              <w:t xml:space="preserve">0.378 +/- 0.088</w:t>
            </w: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color w:val="000000"/>
                <w:rtl w:val="0"/>
              </w:rPr>
              <w:t xml:space="preserve">0.795 +/- 0.099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jc w:val="center"/>
              <w:rPr/>
            </w:pPr>
            <w:r w:rsidDel="00000000" w:rsidR="00000000" w:rsidRPr="00000000">
              <w:rPr>
                <w:color w:val="000000"/>
                <w:rtl w:val="0"/>
              </w:rPr>
              <w:t xml:space="preserve">CNN-PIA</w:t>
            </w: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color w:val="000000"/>
                <w:rtl w:val="0"/>
              </w:rPr>
              <w:t xml:space="preserve">0.320 +/- 0.042</w:t>
            </w: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color w:val="000000"/>
                <w:rtl w:val="0"/>
              </w:rPr>
              <w:t xml:space="preserve">0.616 +/- 0.051</w:t>
            </w: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color w:val="000000"/>
                <w:rtl w:val="0"/>
              </w:rPr>
              <w:t xml:space="preserve">0.875 +/- 0.067</w:t>
            </w: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color w:val="000000"/>
                <w:rtl w:val="0"/>
              </w:rPr>
              <w:t xml:space="preserve">1.191 +/- 0.106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jc w:val="center"/>
              <w:rPr/>
            </w:pPr>
            <w:r w:rsidDel="00000000" w:rsidR="00000000" w:rsidRPr="00000000">
              <w:rPr>
                <w:color w:val="000000"/>
                <w:rtl w:val="0"/>
              </w:rPr>
              <w:t xml:space="preserve">MLP-PIA</w:t>
            </w: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color w:val="000000"/>
                <w:rtl w:val="0"/>
              </w:rPr>
              <w:t xml:space="preserve">0.332 +/- 0.040</w:t>
            </w: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color w:val="000000"/>
                <w:rtl w:val="0"/>
              </w:rPr>
              <w:t xml:space="preserve">0.624 +/- 0.050</w:t>
            </w: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color w:val="000000"/>
                <w:rtl w:val="0"/>
              </w:rPr>
              <w:t xml:space="preserve">0.872 +/- 0.060</w:t>
            </w: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color w:val="000000"/>
                <w:rtl w:val="0"/>
              </w:rPr>
              <w:t xml:space="preserve">1.097 +/- 0.079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jc w:val="center"/>
              <w:rPr/>
            </w:pPr>
            <w:sdt>
              <w:sdtPr>
                <w:id w:val="-1076210896"/>
                <w:tag w:val="goog_rdk_9"/>
              </w:sdtPr>
              <w:sdtContent/>
            </w:sdt>
            <w:r w:rsidDel="00000000" w:rsidR="00000000" w:rsidRPr="00000000">
              <w:rPr>
                <w:color w:val="000000"/>
                <w:rtl w:val="0"/>
              </w:rPr>
              <w:t xml:space="preserve">NLLS</w:t>
            </w: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color w:val="000000"/>
                <w:rtl w:val="0"/>
              </w:rPr>
              <w:t xml:space="preserve">0.416 +/- 0.066</w:t>
            </w: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color w:val="000000"/>
                <w:rtl w:val="0"/>
              </w:rPr>
              <w:t xml:space="preserve">0.892 +/- 0.091</w:t>
            </w: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color w:val="000000"/>
                <w:rtl w:val="0"/>
              </w:rPr>
              <w:t xml:space="preserve">1.230 +/- 0.100</w:t>
            </w: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color w:val="000000"/>
                <w:rtl w:val="0"/>
              </w:rPr>
              <w:t xml:space="preserve">1.478 +/- 0.114</w:t>
            </w:r>
            <w:r w:rsidDel="00000000" w:rsidR="00000000" w:rsidRPr="00000000">
              <w:rPr>
                <w:rtl w:val="0"/>
              </w:rPr>
            </w:r>
          </w:p>
        </w:tc>
      </w:tr>
    </w:tbl>
    <w:p w:rsidR="00000000" w:rsidDel="00000000" w:rsidP="00000000" w:rsidRDefault="00000000" w:rsidRPr="00000000" w14:paraId="00000112">
      <w:pPr>
        <w:keepNext w:val="1"/>
        <w:pageBreakBefore w:val="1"/>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color w:val="000000"/>
          <w:sz w:val="24"/>
          <w:szCs w:val="24"/>
          <w:rtl w:val="0"/>
        </w:rPr>
        <w:t xml:space="preserve">Table 4. Composite tumor rRMSE at benchmark noise levels (200 test cases, mean +/- SD)</w:t>
      </w:r>
      <w:r w:rsidDel="00000000" w:rsidR="00000000" w:rsidRPr="00000000">
        <w:rPr>
          <w:sz w:val="24"/>
          <w:szCs w:val="24"/>
          <w:rtl w:val="0"/>
        </w:rPr>
        <w:t xml:space="preserve"> </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vAlign w:val="center"/>
          </w:tcPr>
          <w:p w:rsidR="00000000" w:rsidDel="00000000" w:rsidP="00000000" w:rsidRDefault="00000000" w:rsidRPr="00000000" w14:paraId="00000113">
            <w:pPr>
              <w:jc w:val="center"/>
              <w:rPr/>
            </w:pPr>
            <w:r w:rsidDel="00000000" w:rsidR="00000000" w:rsidRPr="00000000">
              <w:rPr>
                <w:b w:val="1"/>
                <w:bCs w:val="1"/>
                <w:color w:val="000000"/>
                <w:rtl w:val="0"/>
              </w:rPr>
              <w:t xml:space="preserve">Method</w:t>
            </w: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b w:val="1"/>
                <w:bCs w:val="1"/>
                <w:color w:val="000000"/>
                <w:rtl w:val="0"/>
              </w:rPr>
              <w:t xml:space="preserve">SNR 50 (sigma=0.02)</w:t>
            </w: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b w:val="1"/>
                <w:bCs w:val="1"/>
                <w:color w:val="000000"/>
                <w:rtl w:val="0"/>
              </w:rPr>
              <w:t xml:space="preserve">SNR 20 (sigma=0.05)</w:t>
            </w:r>
            <w:r w:rsidDel="00000000" w:rsidR="00000000" w:rsidRPr="00000000">
              <w:rPr>
                <w:rtl w:val="0"/>
              </w:rPr>
            </w:r>
          </w:p>
        </w:tc>
        <w:tc>
          <w:tcPr>
            <w:vAlign w:val="center"/>
          </w:tcPr>
          <w:p w:rsidR="00000000" w:rsidDel="00000000" w:rsidP="00000000" w:rsidRDefault="00000000" w:rsidRPr="00000000" w14:paraId="00000116">
            <w:pPr>
              <w:jc w:val="center"/>
              <w:rPr/>
            </w:pPr>
            <w:r w:rsidDel="00000000" w:rsidR="00000000" w:rsidRPr="00000000">
              <w:rPr>
                <w:b w:val="1"/>
                <w:bCs w:val="1"/>
                <w:color w:val="000000"/>
                <w:rtl w:val="0"/>
              </w:rPr>
              <w:t xml:space="preserve">SNR 10 (sigma=0.10)</w:t>
            </w: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b w:val="1"/>
                <w:bCs w:val="1"/>
                <w:color w:val="000000"/>
                <w:rtl w:val="0"/>
              </w:rPr>
              <w:t xml:space="preserve">SNR 5 (sigma=0.20)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jc w:val="center"/>
              <w:rPr/>
            </w:pPr>
            <w:r w:rsidDel="00000000" w:rsidR="00000000" w:rsidRPr="00000000">
              <w:rPr>
                <w:color w:val="000000"/>
                <w:rtl w:val="0"/>
              </w:rPr>
              <w:t xml:space="preserve">CNN-PIA + Refiner</w:t>
            </w:r>
            <w:r w:rsidDel="00000000" w:rsidR="00000000" w:rsidRPr="00000000">
              <w:rPr>
                <w:rtl w:val="0"/>
              </w:rPr>
            </w:r>
          </w:p>
        </w:tc>
        <w:tc>
          <w:tcPr>
            <w:vAlign w:val="center"/>
          </w:tcPr>
          <w:p w:rsidR="00000000" w:rsidDel="00000000" w:rsidP="00000000" w:rsidRDefault="00000000" w:rsidRPr="00000000" w14:paraId="00000119">
            <w:pPr>
              <w:jc w:val="center"/>
              <w:rPr/>
            </w:pPr>
            <w:r w:rsidDel="00000000" w:rsidR="00000000" w:rsidRPr="00000000">
              <w:rPr>
                <w:color w:val="000000"/>
                <w:rtl w:val="0"/>
              </w:rPr>
              <w:t xml:space="preserve">0.034 +/- 0.029</w:t>
            </w: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color w:val="000000"/>
                <w:rtl w:val="0"/>
              </w:rPr>
              <w:t xml:space="preserve">0.052 +/- 0.038</w:t>
            </w: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color w:val="000000"/>
                <w:rtl w:val="0"/>
              </w:rPr>
              <w:t xml:space="preserve">0.138 +/- 0.046</w:t>
            </w: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color w:val="000000"/>
                <w:rtl w:val="0"/>
              </w:rPr>
              <w:t xml:space="preserve">0.331 +/- 0.042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center"/>
              <w:rPr/>
            </w:pPr>
            <w:r w:rsidDel="00000000" w:rsidR="00000000" w:rsidRPr="00000000">
              <w:rPr>
                <w:color w:val="000000"/>
                <w:rtl w:val="0"/>
              </w:rPr>
              <w:t xml:space="preserve">MLP-PIA + Refiner</w:t>
            </w:r>
            <w:r w:rsidDel="00000000" w:rsidR="00000000" w:rsidRPr="00000000">
              <w:rPr>
                <w:rtl w:val="0"/>
              </w:rPr>
            </w:r>
          </w:p>
        </w:tc>
        <w:tc>
          <w:tcPr>
            <w:vAlign w:val="center"/>
          </w:tcPr>
          <w:p w:rsidR="00000000" w:rsidDel="00000000" w:rsidP="00000000" w:rsidRDefault="00000000" w:rsidRPr="00000000" w14:paraId="0000011E">
            <w:pPr>
              <w:jc w:val="center"/>
              <w:rPr/>
            </w:pPr>
            <w:r w:rsidDel="00000000" w:rsidR="00000000" w:rsidRPr="00000000">
              <w:rPr>
                <w:color w:val="000000"/>
                <w:rtl w:val="0"/>
              </w:rPr>
              <w:t xml:space="preserve">0.032 +/- 0.029</w:t>
            </w: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color w:val="000000"/>
                <w:rtl w:val="0"/>
              </w:rPr>
              <w:t xml:space="preserve">0.050 +/- 0.037</w:t>
            </w: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color w:val="000000"/>
                <w:rtl w:val="0"/>
              </w:rPr>
              <w:t xml:space="preserve">0.134 +/- 0.055</w:t>
            </w: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color w:val="000000"/>
                <w:rtl w:val="0"/>
              </w:rPr>
              <w:t xml:space="preserve">0.305 +/- 0.050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jc w:val="center"/>
              <w:rPr/>
            </w:pPr>
            <w:r w:rsidDel="00000000" w:rsidR="00000000" w:rsidRPr="00000000">
              <w:rPr>
                <w:color w:val="000000"/>
                <w:rtl w:val="0"/>
              </w:rPr>
              <w:t xml:space="preserve">CNN-PIA</w:t>
            </w: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color w:val="000000"/>
                <w:rtl w:val="0"/>
              </w:rPr>
              <w:t xml:space="preserve">0.174 +/- 0.040</w:t>
            </w: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color w:val="000000"/>
                <w:rtl w:val="0"/>
              </w:rPr>
              <w:t xml:space="preserve">0.386 +/- 0.046</w:t>
            </w: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color w:val="000000"/>
                <w:rtl w:val="0"/>
              </w:rPr>
              <w:t xml:space="preserve">0.520 +/- 0.045</w:t>
            </w:r>
            <w:r w:rsidDel="00000000" w:rsidR="00000000" w:rsidRPr="00000000">
              <w:rPr>
                <w:rtl w:val="0"/>
              </w:rPr>
            </w:r>
          </w:p>
        </w:tc>
        <w:tc>
          <w:tcPr>
            <w:vAlign w:val="center"/>
          </w:tcPr>
          <w:p w:rsidR="00000000" w:rsidDel="00000000" w:rsidP="00000000" w:rsidRDefault="00000000" w:rsidRPr="00000000" w14:paraId="00000126">
            <w:pPr>
              <w:jc w:val="center"/>
              <w:rPr/>
            </w:pPr>
            <w:r w:rsidDel="00000000" w:rsidR="00000000" w:rsidRPr="00000000">
              <w:rPr>
                <w:color w:val="000000"/>
                <w:rtl w:val="0"/>
              </w:rPr>
              <w:t xml:space="preserve">0.607 +/- 0.045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jc w:val="center"/>
              <w:rPr/>
            </w:pPr>
            <w:r w:rsidDel="00000000" w:rsidR="00000000" w:rsidRPr="00000000">
              <w:rPr>
                <w:color w:val="000000"/>
                <w:rtl w:val="0"/>
              </w:rPr>
              <w:t xml:space="preserve">MLP-PIA</w:t>
            </w: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color w:val="000000"/>
                <w:rtl w:val="0"/>
              </w:rPr>
              <w:t xml:space="preserve">0.163 +/- 0.040</w:t>
            </w: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color w:val="000000"/>
                <w:rtl w:val="0"/>
              </w:rPr>
              <w:t xml:space="preserve">0.384 +/- 0.047</w:t>
            </w: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color w:val="000000"/>
                <w:rtl w:val="0"/>
              </w:rPr>
              <w:t xml:space="preserve">0.521 +/- 0.044</w:t>
            </w: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color w:val="000000"/>
                <w:rtl w:val="0"/>
              </w:rPr>
              <w:t xml:space="preserve">0.599 +/- 0.044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jc w:val="center"/>
              <w:rPr/>
            </w:pPr>
            <w:r w:rsidDel="00000000" w:rsidR="00000000" w:rsidRPr="00000000">
              <w:rPr>
                <w:color w:val="000000"/>
                <w:rtl w:val="0"/>
              </w:rPr>
              <w:t xml:space="preserve">NLLS</w:t>
            </w: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color w:val="000000"/>
                <w:rtl w:val="0"/>
              </w:rPr>
              <w:t xml:space="preserve">0.192 +/- 0.063</w:t>
            </w: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color w:val="000000"/>
                <w:rtl w:val="0"/>
              </w:rPr>
              <w:t xml:space="preserve">0.529 +/- 0.086</w:t>
            </w: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color w:val="000000"/>
                <w:rtl w:val="0"/>
              </w:rPr>
              <w:t xml:space="preserve">0.740 +/- 0.086</w:t>
            </w: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color w:val="000000"/>
                <w:rtl w:val="0"/>
              </w:rPr>
              <w:t xml:space="preserve">0.842 +/- 0.087</w:t>
            </w:r>
            <w:r w:rsidDel="00000000" w:rsidR="00000000" w:rsidRPr="00000000">
              <w:rPr>
                <w:rtl w:val="0"/>
              </w:rPr>
            </w:r>
          </w:p>
        </w:tc>
      </w:tr>
    </w:tbl>
    <w:p w:rsidR="00000000" w:rsidDel="00000000" w:rsidP="00000000" w:rsidRDefault="00000000" w:rsidRPr="00000000" w14:paraId="00000131">
      <w:pPr>
        <w:keepNext w:val="1"/>
        <w:pageBreakBefore w:val="1"/>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color w:val="000000"/>
          <w:sz w:val="24"/>
          <w:szCs w:val="24"/>
          <w:rtl w:val="0"/>
        </w:rPr>
        <w:t xml:space="preserve">Table 5. Per-parameter tumor rRMSE at SNR 20 (sigma = 0.05, mean +/- SD)</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vAlign w:val="center"/>
          </w:tcPr>
          <w:p w:rsidR="00000000" w:rsidDel="00000000" w:rsidP="00000000" w:rsidRDefault="00000000" w:rsidRPr="00000000" w14:paraId="00000132">
            <w:pPr>
              <w:jc w:val="center"/>
              <w:rPr/>
            </w:pPr>
            <w:r w:rsidDel="00000000" w:rsidR="00000000" w:rsidRPr="00000000">
              <w:rPr>
                <w:b w:val="1"/>
                <w:bCs w:val="1"/>
                <w:color w:val="000000"/>
                <w:rtl w:val="0"/>
              </w:rPr>
              <w:t xml:space="preserve">Method</w:t>
            </w: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b w:val="1"/>
                <w:bCs w:val="1"/>
                <w:color w:val="000000"/>
                <w:rtl w:val="0"/>
              </w:rPr>
              <w:t xml:space="preserve">f</w:t>
            </w: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b w:val="1"/>
                <w:bCs w:val="1"/>
                <w:color w:val="000000"/>
                <w:rtl w:val="0"/>
              </w:rPr>
              <w:t xml:space="preserve">Dt</w:t>
            </w: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b w:val="1"/>
                <w:bCs w:val="1"/>
                <w:color w:val="000000"/>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jc w:val="center"/>
              <w:rPr/>
            </w:pPr>
            <w:r w:rsidDel="00000000" w:rsidR="00000000" w:rsidRPr="00000000">
              <w:rPr>
                <w:color w:val="000000"/>
                <w:rtl w:val="0"/>
              </w:rPr>
              <w:t xml:space="preserve">CNN-PIA + Refiner</w:t>
            </w:r>
            <w:r w:rsidDel="00000000" w:rsidR="00000000" w:rsidRPr="00000000">
              <w:rPr>
                <w:rtl w:val="0"/>
              </w:rPr>
            </w:r>
          </w:p>
        </w:tc>
        <w:tc>
          <w:tcPr>
            <w:vAlign w:val="center"/>
          </w:tcPr>
          <w:p w:rsidR="00000000" w:rsidDel="00000000" w:rsidP="00000000" w:rsidRDefault="00000000" w:rsidRPr="00000000" w14:paraId="00000137">
            <w:pPr>
              <w:jc w:val="center"/>
              <w:rPr/>
            </w:pPr>
            <w:r w:rsidDel="00000000" w:rsidR="00000000" w:rsidRPr="00000000">
              <w:rPr>
                <w:color w:val="000000"/>
                <w:rtl w:val="0"/>
              </w:rPr>
              <w:t xml:space="preserve">0.016 +/- 0.011</w:t>
            </w:r>
            <w:r w:rsidDel="00000000" w:rsidR="00000000" w:rsidRPr="00000000">
              <w:rPr>
                <w:rtl w:val="0"/>
              </w:rPr>
            </w:r>
          </w:p>
        </w:tc>
        <w:tc>
          <w:tcPr>
            <w:vAlign w:val="center"/>
          </w:tcPr>
          <w:p w:rsidR="00000000" w:rsidDel="00000000" w:rsidP="00000000" w:rsidRDefault="00000000" w:rsidRPr="00000000" w14:paraId="00000138">
            <w:pPr>
              <w:jc w:val="center"/>
              <w:rPr/>
            </w:pPr>
            <w:r w:rsidDel="00000000" w:rsidR="00000000" w:rsidRPr="00000000">
              <w:rPr>
                <w:color w:val="000000"/>
                <w:rtl w:val="0"/>
              </w:rPr>
              <w:t xml:space="preserve">0.047 +/- 0.031</w:t>
            </w:r>
            <w:r w:rsidDel="00000000" w:rsidR="00000000" w:rsidRPr="00000000">
              <w:rPr>
                <w:rtl w:val="0"/>
              </w:rPr>
            </w:r>
          </w:p>
        </w:tc>
        <w:tc>
          <w:tcPr>
            <w:vAlign w:val="center"/>
          </w:tcPr>
          <w:p w:rsidR="00000000" w:rsidDel="00000000" w:rsidP="00000000" w:rsidRDefault="00000000" w:rsidRPr="00000000" w14:paraId="00000139">
            <w:pPr>
              <w:jc w:val="center"/>
              <w:rPr/>
            </w:pPr>
            <w:r w:rsidDel="00000000" w:rsidR="00000000" w:rsidRPr="00000000">
              <w:rPr>
                <w:color w:val="000000"/>
                <w:rtl w:val="0"/>
              </w:rPr>
              <w:t xml:space="preserve">0.094 +/- 0.077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jc w:val="center"/>
              <w:rPr/>
            </w:pPr>
            <w:r w:rsidDel="00000000" w:rsidR="00000000" w:rsidRPr="00000000">
              <w:rPr>
                <w:color w:val="000000"/>
                <w:rtl w:val="0"/>
              </w:rPr>
              <w:t xml:space="preserve">MLP-PIA + Refiner</w:t>
            </w:r>
            <w:r w:rsidDel="00000000" w:rsidR="00000000" w:rsidRPr="00000000">
              <w:rPr>
                <w:rtl w:val="0"/>
              </w:rPr>
            </w:r>
          </w:p>
        </w:tc>
        <w:tc>
          <w:tcPr>
            <w:vAlign w:val="center"/>
          </w:tcPr>
          <w:p w:rsidR="00000000" w:rsidDel="00000000" w:rsidP="00000000" w:rsidRDefault="00000000" w:rsidRPr="00000000" w14:paraId="0000013B">
            <w:pPr>
              <w:jc w:val="center"/>
              <w:rPr/>
            </w:pPr>
            <w:r w:rsidDel="00000000" w:rsidR="00000000" w:rsidRPr="00000000">
              <w:rPr>
                <w:color w:val="000000"/>
                <w:rtl w:val="0"/>
              </w:rPr>
              <w:t xml:space="preserve">0.013 +/- 0.012</w:t>
            </w:r>
            <w:r w:rsidDel="00000000" w:rsidR="00000000" w:rsidRPr="00000000">
              <w:rPr>
                <w:rtl w:val="0"/>
              </w:rPr>
            </w:r>
          </w:p>
        </w:tc>
        <w:tc>
          <w:tcPr>
            <w:vAlign w:val="center"/>
          </w:tcPr>
          <w:p w:rsidR="00000000" w:rsidDel="00000000" w:rsidP="00000000" w:rsidRDefault="00000000" w:rsidRPr="00000000" w14:paraId="0000013C">
            <w:pPr>
              <w:jc w:val="center"/>
              <w:rPr/>
            </w:pPr>
            <w:r w:rsidDel="00000000" w:rsidR="00000000" w:rsidRPr="00000000">
              <w:rPr>
                <w:color w:val="000000"/>
                <w:rtl w:val="0"/>
              </w:rPr>
              <w:t xml:space="preserve">0.047 +/- 0.027</w:t>
            </w:r>
            <w:r w:rsidDel="00000000" w:rsidR="00000000" w:rsidRPr="00000000">
              <w:rPr>
                <w:rtl w:val="0"/>
              </w:rPr>
            </w:r>
          </w:p>
        </w:tc>
        <w:tc>
          <w:tcPr>
            <w:vAlign w:val="center"/>
          </w:tcPr>
          <w:p w:rsidR="00000000" w:rsidDel="00000000" w:rsidP="00000000" w:rsidRDefault="00000000" w:rsidRPr="00000000" w14:paraId="0000013D">
            <w:pPr>
              <w:jc w:val="center"/>
              <w:rPr/>
            </w:pPr>
            <w:r w:rsidDel="00000000" w:rsidR="00000000" w:rsidRPr="00000000">
              <w:rPr>
                <w:color w:val="000000"/>
                <w:rtl w:val="0"/>
              </w:rPr>
              <w:t xml:space="preserve">0.089 +/- 0.076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jc w:val="center"/>
              <w:rPr/>
            </w:pPr>
            <w:r w:rsidDel="00000000" w:rsidR="00000000" w:rsidRPr="00000000">
              <w:rPr>
                <w:color w:val="000000"/>
                <w:rtl w:val="0"/>
              </w:rPr>
              <w:t xml:space="preserve">CNN-PIA</w:t>
            </w: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color w:val="000000"/>
                <w:rtl w:val="0"/>
              </w:rPr>
              <w:t xml:space="preserve">0.057 +/- 0.012</w:t>
            </w:r>
            <w:r w:rsidDel="00000000" w:rsidR="00000000" w:rsidRPr="00000000">
              <w:rPr>
                <w:rtl w:val="0"/>
              </w:rPr>
            </w:r>
          </w:p>
        </w:tc>
        <w:tc>
          <w:tcPr>
            <w:vAlign w:val="center"/>
          </w:tcPr>
          <w:p w:rsidR="00000000" w:rsidDel="00000000" w:rsidP="00000000" w:rsidRDefault="00000000" w:rsidRPr="00000000" w14:paraId="00000140">
            <w:pPr>
              <w:jc w:val="center"/>
              <w:rPr/>
            </w:pPr>
            <w:r w:rsidDel="00000000" w:rsidR="00000000" w:rsidRPr="00000000">
              <w:rPr>
                <w:color w:val="000000"/>
                <w:rtl w:val="0"/>
              </w:rPr>
              <w:t xml:space="preserve">0.127 +/- 0.025</w:t>
            </w: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color w:val="000000"/>
                <w:rtl w:val="0"/>
              </w:rPr>
              <w:t xml:space="preserve">0.973 +/- 0.130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jc w:val="center"/>
              <w:rPr/>
            </w:pPr>
            <w:r w:rsidDel="00000000" w:rsidR="00000000" w:rsidRPr="00000000">
              <w:rPr>
                <w:color w:val="000000"/>
                <w:rtl w:val="0"/>
              </w:rPr>
              <w:t xml:space="preserve">MLP-PIA</w:t>
            </w:r>
            <w:r w:rsidDel="00000000" w:rsidR="00000000" w:rsidRPr="00000000">
              <w:rPr>
                <w:rtl w:val="0"/>
              </w:rPr>
            </w:r>
          </w:p>
        </w:tc>
        <w:tc>
          <w:tcPr>
            <w:vAlign w:val="center"/>
          </w:tcPr>
          <w:p w:rsidR="00000000" w:rsidDel="00000000" w:rsidP="00000000" w:rsidRDefault="00000000" w:rsidRPr="00000000" w14:paraId="00000143">
            <w:pPr>
              <w:jc w:val="center"/>
              <w:rPr/>
            </w:pPr>
            <w:r w:rsidDel="00000000" w:rsidR="00000000" w:rsidRPr="00000000">
              <w:rPr>
                <w:color w:val="000000"/>
                <w:rtl w:val="0"/>
              </w:rPr>
              <w:t xml:space="preserve">0.066 +/- 0.014</w:t>
            </w:r>
            <w:r w:rsidDel="00000000" w:rsidR="00000000" w:rsidRPr="00000000">
              <w:rPr>
                <w:rtl w:val="0"/>
              </w:rPr>
            </w:r>
          </w:p>
        </w:tc>
        <w:tc>
          <w:tcPr>
            <w:vAlign w:val="center"/>
          </w:tcPr>
          <w:p w:rsidR="00000000" w:rsidDel="00000000" w:rsidP="00000000" w:rsidRDefault="00000000" w:rsidRPr="00000000" w14:paraId="00000144">
            <w:pPr>
              <w:jc w:val="center"/>
              <w:rPr/>
            </w:pPr>
            <w:r w:rsidDel="00000000" w:rsidR="00000000" w:rsidRPr="00000000">
              <w:rPr>
                <w:color w:val="000000"/>
                <w:rtl w:val="0"/>
              </w:rPr>
              <w:t xml:space="preserve">0.145 +/- 0.029</w:t>
            </w: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color w:val="000000"/>
                <w:rtl w:val="0"/>
              </w:rPr>
              <w:t xml:space="preserve">0.942 +/- 0.132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jc w:val="center"/>
              <w:rPr/>
            </w:pPr>
            <w:r w:rsidDel="00000000" w:rsidR="00000000" w:rsidRPr="00000000">
              <w:rPr>
                <w:color w:val="000000"/>
                <w:rtl w:val="0"/>
              </w:rPr>
              <w:t xml:space="preserve">NLLS</w:t>
            </w: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color w:val="000000"/>
                <w:rtl w:val="0"/>
              </w:rPr>
              <w:t xml:space="preserve">0.071 +/- 0.020</w:t>
            </w: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color w:val="000000"/>
                <w:rtl w:val="0"/>
              </w:rPr>
              <w:t xml:space="preserve">0.158 +/- 0.042</w:t>
            </w: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color w:val="000000"/>
                <w:rtl w:val="0"/>
              </w:rPr>
              <w:t xml:space="preserve">1.359 +/- 0.251</w:t>
            </w:r>
            <w:r w:rsidDel="00000000" w:rsidR="00000000" w:rsidRPr="00000000">
              <w:rPr>
                <w:rtl w:val="0"/>
              </w:rPr>
            </w:r>
          </w:p>
        </w:tc>
      </w:tr>
    </w:tbl>
    <w:p w:rsidR="00000000" w:rsidDel="00000000" w:rsidP="00000000" w:rsidRDefault="00000000" w:rsidRPr="00000000" w14:paraId="0000014A">
      <w:pPr>
        <w:keepNext w:val="1"/>
        <w:pageBreakBefore w:val="1"/>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color w:val="000000"/>
          <w:sz w:val="24"/>
          <w:szCs w:val="24"/>
          <w:rtl w:val="0"/>
        </w:rPr>
        <w:t xml:space="preserve">Table 6. Non-tumor parameter rRMSE at SNR 20 (sigma = 0.05, mean +/- SD)</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vAlign w:val="center"/>
          </w:tcPr>
          <w:p w:rsidR="00000000" w:rsidDel="00000000" w:rsidP="00000000" w:rsidRDefault="00000000" w:rsidRPr="00000000" w14:paraId="0000014B">
            <w:pPr>
              <w:jc w:val="center"/>
              <w:rPr/>
            </w:pPr>
            <w:r w:rsidDel="00000000" w:rsidR="00000000" w:rsidRPr="00000000">
              <w:rPr>
                <w:b w:val="1"/>
                <w:bCs w:val="1"/>
                <w:color w:val="000000"/>
                <w:rtl w:val="0"/>
              </w:rPr>
              <w:t xml:space="preserve">Method</w:t>
            </w:r>
            <w:r w:rsidDel="00000000" w:rsidR="00000000" w:rsidRPr="00000000">
              <w:rPr>
                <w:rtl w:val="0"/>
              </w:rPr>
            </w:r>
          </w:p>
        </w:tc>
        <w:tc>
          <w:tcPr>
            <w:vAlign w:val="center"/>
          </w:tcPr>
          <w:p w:rsidR="00000000" w:rsidDel="00000000" w:rsidP="00000000" w:rsidRDefault="00000000" w:rsidRPr="00000000" w14:paraId="0000014C">
            <w:pPr>
              <w:jc w:val="center"/>
              <w:rPr/>
            </w:pPr>
            <w:r w:rsidDel="00000000" w:rsidR="00000000" w:rsidRPr="00000000">
              <w:rPr>
                <w:b w:val="1"/>
                <w:bCs w:val="1"/>
                <w:color w:val="000000"/>
                <w:rtl w:val="0"/>
              </w:rPr>
              <w:t xml:space="preserve">f</w:t>
            </w:r>
            <w:r w:rsidDel="00000000" w:rsidR="00000000" w:rsidRPr="00000000">
              <w:rPr>
                <w:rtl w:val="0"/>
              </w:rPr>
            </w:r>
          </w:p>
        </w:tc>
        <w:tc>
          <w:tcPr>
            <w:vAlign w:val="center"/>
          </w:tcPr>
          <w:p w:rsidR="00000000" w:rsidDel="00000000" w:rsidP="00000000" w:rsidRDefault="00000000" w:rsidRPr="00000000" w14:paraId="0000014D">
            <w:pPr>
              <w:jc w:val="center"/>
              <w:rPr/>
            </w:pPr>
            <w:r w:rsidDel="00000000" w:rsidR="00000000" w:rsidRPr="00000000">
              <w:rPr>
                <w:b w:val="1"/>
                <w:bCs w:val="1"/>
                <w:color w:val="000000"/>
                <w:rtl w:val="0"/>
              </w:rPr>
              <w:t xml:space="preserve">Dt</w:t>
            </w: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b w:val="1"/>
                <w:bCs w:val="1"/>
                <w:color w:val="000000"/>
                <w:rtl w:val="0"/>
              </w:rPr>
              <w:t xml:space="preserve">Composite (Non-Tumor)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jc w:val="center"/>
              <w:rPr/>
            </w:pPr>
            <w:r w:rsidDel="00000000" w:rsidR="00000000" w:rsidRPr="00000000">
              <w:rPr>
                <w:color w:val="000000"/>
                <w:rtl w:val="0"/>
              </w:rPr>
              <w:t xml:space="preserve">CNN-PIA + Refiner</w:t>
            </w:r>
            <w:r w:rsidDel="00000000" w:rsidR="00000000" w:rsidRPr="00000000">
              <w:rPr>
                <w:rtl w:val="0"/>
              </w:rPr>
            </w:r>
          </w:p>
        </w:tc>
        <w:tc>
          <w:tcPr>
            <w:vAlign w:val="center"/>
          </w:tcPr>
          <w:p w:rsidR="00000000" w:rsidDel="00000000" w:rsidP="00000000" w:rsidRDefault="00000000" w:rsidRPr="00000000" w14:paraId="00000150">
            <w:pPr>
              <w:jc w:val="center"/>
              <w:rPr/>
            </w:pPr>
            <w:r w:rsidDel="00000000" w:rsidR="00000000" w:rsidRPr="00000000">
              <w:rPr>
                <w:color w:val="000000"/>
                <w:rtl w:val="0"/>
              </w:rPr>
              <w:t xml:space="preserve">0.002 +/- 0.000</w:t>
            </w: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color w:val="000000"/>
                <w:rtl w:val="0"/>
              </w:rPr>
              <w:t xml:space="preserve">0.067 +/- 0.022</w:t>
            </w: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color w:val="000000"/>
                <w:rtl w:val="0"/>
              </w:rPr>
              <w:t xml:space="preserve">0.035 +/- 0.011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jc w:val="center"/>
              <w:rPr/>
            </w:pPr>
            <w:r w:rsidDel="00000000" w:rsidR="00000000" w:rsidRPr="00000000">
              <w:rPr>
                <w:color w:val="000000"/>
                <w:rtl w:val="0"/>
              </w:rPr>
              <w:t xml:space="preserve">MLP-PIA + Refiner</w:t>
            </w: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color w:val="000000"/>
                <w:rtl w:val="0"/>
              </w:rPr>
              <w:t xml:space="preserve">0.004 +/- 0.001</w:t>
            </w:r>
            <w:r w:rsidDel="00000000" w:rsidR="00000000" w:rsidRPr="00000000">
              <w:rPr>
                <w:rtl w:val="0"/>
              </w:rPr>
            </w:r>
          </w:p>
        </w:tc>
        <w:tc>
          <w:tcPr>
            <w:vAlign w:val="center"/>
          </w:tcPr>
          <w:p w:rsidR="00000000" w:rsidDel="00000000" w:rsidP="00000000" w:rsidRDefault="00000000" w:rsidRPr="00000000" w14:paraId="00000155">
            <w:pPr>
              <w:jc w:val="center"/>
              <w:rPr/>
            </w:pPr>
            <w:r w:rsidDel="00000000" w:rsidR="00000000" w:rsidRPr="00000000">
              <w:rPr>
                <w:color w:val="000000"/>
                <w:rtl w:val="0"/>
              </w:rPr>
              <w:t xml:space="preserve">0.088 +/- 0.027</w:t>
            </w: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color w:val="000000"/>
                <w:rtl w:val="0"/>
              </w:rPr>
              <w:t xml:space="preserve">0.046 +/- 0.014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jc w:val="center"/>
              <w:rPr/>
            </w:pPr>
            <w:r w:rsidDel="00000000" w:rsidR="00000000" w:rsidRPr="00000000">
              <w:rPr>
                <w:color w:val="000000"/>
                <w:rtl w:val="0"/>
              </w:rPr>
              <w:t xml:space="preserve">CNN-PIA</w:t>
            </w:r>
            <w:r w:rsidDel="00000000" w:rsidR="00000000" w:rsidRPr="00000000">
              <w:rPr>
                <w:rtl w:val="0"/>
              </w:rPr>
            </w:r>
          </w:p>
        </w:tc>
        <w:tc>
          <w:tcPr>
            <w:vAlign w:val="center"/>
          </w:tcPr>
          <w:p w:rsidR="00000000" w:rsidDel="00000000" w:rsidP="00000000" w:rsidRDefault="00000000" w:rsidRPr="00000000" w14:paraId="00000158">
            <w:pPr>
              <w:jc w:val="center"/>
              <w:rPr/>
            </w:pPr>
            <w:r w:rsidDel="00000000" w:rsidR="00000000" w:rsidRPr="00000000">
              <w:rPr>
                <w:color w:val="000000"/>
                <w:rtl w:val="0"/>
              </w:rPr>
              <w:t xml:space="preserve">0.120 +/- 0.014</w:t>
            </w:r>
            <w:r w:rsidDel="00000000" w:rsidR="00000000" w:rsidRPr="00000000">
              <w:rPr>
                <w:rtl w:val="0"/>
              </w:rPr>
            </w:r>
          </w:p>
        </w:tc>
        <w:tc>
          <w:tcPr>
            <w:vAlign w:val="center"/>
          </w:tcPr>
          <w:p w:rsidR="00000000" w:rsidDel="00000000" w:rsidP="00000000" w:rsidRDefault="00000000" w:rsidRPr="00000000" w14:paraId="00000159">
            <w:pPr>
              <w:jc w:val="center"/>
              <w:rPr/>
            </w:pPr>
            <w:r w:rsidDel="00000000" w:rsidR="00000000" w:rsidRPr="00000000">
              <w:rPr>
                <w:color w:val="000000"/>
                <w:rtl w:val="0"/>
              </w:rPr>
              <w:t xml:space="preserve">0.342 +/- 0.063</w:t>
            </w: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color w:val="000000"/>
                <w:rtl w:val="0"/>
              </w:rPr>
              <w:t xml:space="preserve">0.231 +/- 0.025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jc w:val="center"/>
              <w:rPr/>
            </w:pPr>
            <w:r w:rsidDel="00000000" w:rsidR="00000000" w:rsidRPr="00000000">
              <w:rPr>
                <w:color w:val="000000"/>
                <w:rtl w:val="0"/>
              </w:rPr>
              <w:t xml:space="preserve">MLP-PIA</w:t>
            </w: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color w:val="000000"/>
                <w:rtl w:val="0"/>
              </w:rPr>
              <w:t xml:space="preserve">0.135 +/- 0.017</w:t>
            </w:r>
            <w:r w:rsidDel="00000000" w:rsidR="00000000" w:rsidRPr="00000000">
              <w:rPr>
                <w:rtl w:val="0"/>
              </w:rPr>
            </w:r>
          </w:p>
        </w:tc>
        <w:tc>
          <w:tcPr>
            <w:vAlign w:val="center"/>
          </w:tcPr>
          <w:p w:rsidR="00000000" w:rsidDel="00000000" w:rsidP="00000000" w:rsidRDefault="00000000" w:rsidRPr="00000000" w14:paraId="0000015D">
            <w:pPr>
              <w:jc w:val="center"/>
              <w:rPr/>
            </w:pPr>
            <w:r w:rsidDel="00000000" w:rsidR="00000000" w:rsidRPr="00000000">
              <w:rPr>
                <w:color w:val="000000"/>
                <w:rtl w:val="0"/>
              </w:rPr>
              <w:t xml:space="preserve">0.344 +/- 0.061</w:t>
            </w: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color w:val="000000"/>
                <w:rtl w:val="0"/>
              </w:rPr>
              <w:t xml:space="preserve">0.239 +/- 0.022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jc w:val="center"/>
              <w:rPr/>
            </w:pPr>
            <w:sdt>
              <w:sdtPr>
                <w:id w:val="617806654"/>
                <w:tag w:val="goog_rdk_10"/>
              </w:sdtPr>
              <w:sdtContent/>
            </w:sdt>
            <w:r w:rsidDel="00000000" w:rsidR="00000000" w:rsidRPr="00000000">
              <w:rPr>
                <w:color w:val="000000"/>
                <w:rtl w:val="0"/>
              </w:rPr>
              <w:t xml:space="preserve">NLLS</w:t>
            </w: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color w:val="000000"/>
                <w:rtl w:val="0"/>
              </w:rPr>
              <w:t xml:space="preserve">0.165 +/- 0.026</w:t>
            </w:r>
            <w:r w:rsidDel="00000000" w:rsidR="00000000" w:rsidRPr="00000000">
              <w:rPr>
                <w:rtl w:val="0"/>
              </w:rPr>
            </w:r>
          </w:p>
        </w:tc>
        <w:tc>
          <w:tcPr>
            <w:vAlign w:val="center"/>
          </w:tcPr>
          <w:p w:rsidR="00000000" w:rsidDel="00000000" w:rsidP="00000000" w:rsidRDefault="00000000" w:rsidRPr="00000000" w14:paraId="00000161">
            <w:pPr>
              <w:jc w:val="center"/>
              <w:rPr/>
            </w:pPr>
            <w:r w:rsidDel="00000000" w:rsidR="00000000" w:rsidRPr="00000000">
              <w:rPr>
                <w:color w:val="000000"/>
                <w:rtl w:val="0"/>
              </w:rPr>
              <w:t xml:space="preserve">0.561 +/- 0.107</w:t>
            </w:r>
            <w:r w:rsidDel="00000000" w:rsidR="00000000" w:rsidRPr="00000000">
              <w:rPr>
                <w:rtl w:val="0"/>
              </w:rPr>
            </w:r>
          </w:p>
        </w:tc>
        <w:tc>
          <w:tcPr>
            <w:vAlign w:val="center"/>
          </w:tcPr>
          <w:p w:rsidR="00000000" w:rsidDel="00000000" w:rsidP="00000000" w:rsidRDefault="00000000" w:rsidRPr="00000000" w14:paraId="00000162">
            <w:pPr>
              <w:jc w:val="center"/>
              <w:rPr/>
            </w:pPr>
            <w:r w:rsidDel="00000000" w:rsidR="00000000" w:rsidRPr="00000000">
              <w:rPr>
                <w:color w:val="000000"/>
                <w:rtl w:val="0"/>
              </w:rPr>
              <w:t xml:space="preserve">0.363 +/- 0.041</w:t>
            </w:r>
            <w:r w:rsidDel="00000000" w:rsidR="00000000" w:rsidRPr="00000000">
              <w:rPr>
                <w:rtl w:val="0"/>
              </w:rPr>
            </w:r>
          </w:p>
        </w:tc>
      </w:tr>
    </w:tbl>
    <w:p w:rsidR="00000000" w:rsidDel="00000000" w:rsidP="00000000" w:rsidRDefault="00000000" w:rsidRPr="00000000" w14:paraId="00000163">
      <w:pPr>
        <w:pStyle w:val="Heading1"/>
        <w:pageBreakBefore w:val="1"/>
        <w:spacing w:after="80" w:before="160" w:line="360" w:lineRule="auto"/>
        <w:rPr/>
      </w:pPr>
      <w:r w:rsidDel="00000000" w:rsidR="00000000" w:rsidRPr="00000000">
        <w:rPr>
          <w:rtl w:val="0"/>
        </w:rPr>
        <w:t xml:space="preserve">Figure Captions</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1. Two-stage physics-informed pipeline for IVIM parameter estimation. Stage 1 uses a self-supervised physics-informed autoencoder with an embedded biexponential IVIM decoder; voxel-wise MLP and spatial CNN encoders are compared. Stage 2 applies a residual U-Net with tumor-weighted supervised loss to refine the parameter maps using spatial context.</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2. Composite total rRMSE across seven finite-SNR conditions (SNR 50, 30, 20, 10, 7, 5, and 4) from the 12-level deep learning sweep. NLLS results are overlaid at the four prespecified benchmark levels (SNR 50, 20, 10, and 5). Points show means and shaded bands show +/- 1 SD across 200 test cases.</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3. Composite tumor rRMSE across seven finite-SNR conditions (SNR 50, 30, 20, 10, 7, 5, and 4) from the 12-level deep learning sweep. NLLS results are overlaid at the four prespecified benchmark levels. Points show means and shaded bands show +/- 1 SD across 200 test cases.</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4. Per-parameter tumor rRMSE at SNR 20 (sigma = 0.05) for all six methods. Bars show means and error bars show +/- 1 SD across 200 test cases. The two Stage 2 refiners yielded the lowest errors for f, Dt, and D*.</w:t>
      </w:r>
      <w:r w:rsidDel="00000000" w:rsidR="00000000" w:rsidRPr="00000000">
        <w:rPr>
          <w:rtl w:val="0"/>
        </w:rPr>
      </w:r>
    </w:p>
    <w:p w:rsidR="00000000" w:rsidDel="00000000" w:rsidP="00000000" w:rsidRDefault="00000000" w:rsidRPr="00000000" w14:paraId="0000016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pageBreakBefore w:val="1"/>
        <w:spacing w:after="80" w:before="160" w:line="360" w:lineRule="auto"/>
        <w:rPr/>
      </w:pPr>
      <w:r w:rsidDel="00000000" w:rsidR="00000000" w:rsidRPr="00000000">
        <w:rPr>
          <w:rtl w:val="0"/>
        </w:rPr>
        <w:t xml:space="preserve">Supporting Information Figure Captions</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S1. Tumor per-parameter rRMSE for f, Dt, and D* across seven finite-SNR conditions for the four deep learning methods. Lines show means and shaded bands show +/- 1 SD across 200 test cases.</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S2. Distributions of composite total rRMSE at the four prespecified benchmark levels (SNR 50, 20, 10, and 5) for the four deep learning methods across 200 test cases.</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S3. Computational timing per 200 x 200 slice. The left panel shows CPU latency for NLLS and the four physics-informed pipelines; the right panel shows CPU speedup relative to NLLS.</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S4. Per-parameter tumor rRMSE at SNR 10 (sigma = 0.10) for all six methods. Values are mean +/- SD across 200 test cases; boldface identifies the lowest error in each column.</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S5. Representative diffusion-weighted MRI input data for test case 0803, including all eight b-values, the tissue segmentation, and the tumor region of interest.</w:t>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S6. MLP-PIA architecture. The voxel-wise Stage 1 encoder contains five fully connected layers (8-32-64-128-256-512) followed by independent bounded predictor heads for f, Dt, and D*.</w: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S7. CNN-PIA architecture. The spatial Stage 1 encoder contains four 3 x 3 convolutional layers (8-64-64-128-64 channels) and separate 1 x 1 bounded prediction heads for f, Dt, and D*.</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S8. Residual U-Net architecture for Stage 2. Three encoder levels and a bottleneck are connected to three decoder levels by bilinear upsampling and skip concatenation; residual blocks use 3 x 3 convolutions, Group Normalization, and LeakyReLU activations.</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S9. Representative IVIM parameter maps at SNR 20 for test case 0803. Ground truth, NLLS, Stage 1 CNN-PIA, and Stage 2 CNN-PIA + Refiner are shown for f, Dt, and D*.</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20" w:line="360" w:lineRule="auto"/>
        <w:rPr>
          <w:color w:val="4f81bd"/>
        </w:rPr>
      </w:pPr>
      <w:r w:rsidDel="00000000" w:rsidR="00000000" w:rsidRPr="00000000">
        <w:rPr>
          <w:sz w:val="24"/>
          <w:szCs w:val="24"/>
          <w:rtl w:val="0"/>
        </w:rPr>
        <w:t xml:space="preserve">Figure S10. Stage 2 spatial refinement for test case 0803. Ground-truth maps, absolute Stage 1 error, absolute Stage 2 error, and the change in absolute error are shown for f, Dt, and D*; black denotes lower absolute error after Stage 2, whereas mid-gray denotes higher absolute error.</w:t>
      </w:r>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br w:type="page"/>
      </w:r>
      <w:r w:rsidDel="00000000" w:rsidR="00000000" w:rsidRPr="00000000">
        <w:rPr>
          <w:rtl w:val="0"/>
        </w:rPr>
      </w:r>
    </w:p>
    <w:sectPr>
      <w:footerReference r:id="rId9" w:type="default"/>
      <w:pgSz w:h="15840" w:w="12240" w:orient="portrait"/>
      <w:pgMar w:bottom="1440" w:top="1440" w:left="1440" w:right="1440" w:header="720" w:footer="720"/>
      <w:lnNumType w:countBy="1" w:start="0" w:restart="continuous"/>
      <w:pgNumType w:start="1"/>
    </w:sectPr>
  </w:body>
</w:document>
</file>

<file path=word/comments.xml><?xml version="1.0" encoding="utf-8"?>
<w:comments xmlns:w="http://schemas.openxmlformats.org/wordprocessingml/2006/main"/>
</file>

<file path=word/commentsExtended.xml><?xml version="1.0" encoding="utf-8"?>
<w14:commentsEx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s="Times New Roman"/>
      <w:sz w:val="24"/>
      <w:szCs w:val="24"/>
    </w:rPr>
  </w:style>
  <w:style w:type="paragraph" w:styleId="Heading1">
    <w:name w:val="heading 1"/>
    <w:basedOn w:val="Normal"/>
    <w:next w:val="Normal"/>
    <w:pPr>
      <w:keepNext w:val="1"/>
      <w:keepLines w:val="1"/>
      <w:spacing w:after="120" w:before="240" w:lineRule="auto"/>
    </w:pPr>
    <w:rPr>
      <w:b w:val="1"/>
      <w:bCs w:val="1"/>
      <w:color w:val="000000"/>
      <w:sz w:val="24"/>
      <w:szCs w:val="24"/>
    </w:rPr>
  </w:style>
  <w:style w:type="paragraph" w:styleId="Heading2">
    <w:name w:val="heading 2"/>
    <w:basedOn w:val="Normal"/>
    <w:next w:val="Normal"/>
    <w:pPr>
      <w:keepNext w:val="1"/>
      <w:keepLines w:val="1"/>
      <w:spacing w:after="120" w:before="240" w:lineRule="auto"/>
    </w:pPr>
    <w:rPr>
      <w:b w:val="1"/>
      <w:bCs w:val="1"/>
      <w:color w:val="000000"/>
    </w:rPr>
  </w:style>
  <w:style w:type="paragraph" w:styleId="Heading3">
    <w:name w:val="heading 3"/>
    <w:basedOn w:val="Normal"/>
    <w:next w:val="Normal"/>
    <w:pPr>
      <w:keepNext w:val="1"/>
      <w:keepLines w:val="1"/>
      <w:spacing w:after="120" w:before="240" w:lineRule="auto"/>
    </w:pPr>
    <w:rPr>
      <w:b w:val="1"/>
      <w:bCs w:val="1"/>
      <w:i w:val="1"/>
      <w:iCs w:val="1"/>
      <w:color w:val="000000"/>
    </w:rPr>
  </w:style>
  <w:style w:type="paragraph" w:styleId="Heading4">
    <w:name w:val="heading 4"/>
    <w:basedOn w:val="Normal"/>
    <w:next w:val="Normal"/>
    <w:pPr>
      <w:keepNext w:val="1"/>
      <w:keepLines w:val="1"/>
      <w:spacing w:after="120" w:before="24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before="200" w:lineRule="auto"/>
    </w:pPr>
    <w:rPr>
      <w:rFonts w:ascii="Calibri" w:cs="Calibri" w:eastAsia="Calibri" w:hAnsi="Calibri"/>
    </w:rPr>
  </w:style>
  <w:style w:type="paragraph" w:styleId="Heading6">
    <w:name w:val="heading 6"/>
    <w:basedOn w:val="Normal"/>
    <w:next w:val="Normal"/>
    <w:pPr>
      <w:keepNext w:val="1"/>
      <w:keepLines w:val="1"/>
      <w:spacing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rPr>
      <w:rFonts w:ascii="Times New Roman" w:hAnsi="Times New Roman" w:cs="Times New Roman"/>
      <w:sz w:val="24"/>
      <w:szCs w:val="24"/>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sz w:val="20"/>
      <w:szCs w:val="20"/>
    </w:rPr>
  </w:style>
  <w:style w:type="paragraph" w:styleId="Caption">
    <w:name w:val="caption"/>
    <w:basedOn w:val="Normal"/>
    <w:next w:val="Normal"/>
    <w:uiPriority w:val="35"/>
    <w:semiHidden w:val="1"/>
    <w:unhideWhenUsed w:val="1"/>
    <w:qFormat w:val="1"/>
    <w:rsid w:val="00FC693F"/>
    <w:pPr>
      <w:spacing w:line="240" w:lineRule="auto"/>
    </w:pPr>
    <w:rPr>
      <w:bCs w:val="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rPr>
  </w:style>
  <w:style w:type="character" w:styleId="IntenseQuoteChar" w:customStyle="1">
    <w:name w:val="Intense Quote Char"/>
    <w:basedOn w:val="DefaultParagraphFont"/>
    <w:link w:val="IntenseQuote"/>
    <w:uiPriority w:val="30"/>
    <w:rsid w:val="00FC693F"/>
    <w:rPr>
      <w:b w:val="1"/>
      <w:bCs w:val="1"/>
      <w:i w:val="1"/>
      <w:iCs w:val="1"/>
    </w:rPr>
  </w:style>
  <w:style w:type="character" w:styleId="SubtleEmphasis">
    <w:name w:val="Subtle Emphasis"/>
    <w:basedOn w:val="DefaultParagraphFont"/>
    <w:uiPriority w:val="19"/>
    <w:qFormat w:val="1"/>
    <w:rsid w:val="00FC693F"/>
    <w:rPr>
      <w:i w:val="1"/>
      <w:iCs w:val="1"/>
    </w:rPr>
  </w:style>
  <w:style w:type="character" w:styleId="IntenseEmphasis">
    <w:name w:val="Intense Emphasis"/>
    <w:basedOn w:val="DefaultParagraphFont"/>
    <w:uiPriority w:val="21"/>
    <w:qFormat w:val="1"/>
    <w:rsid w:val="00FC693F"/>
    <w:rPr>
      <w:b w:val="1"/>
      <w:bCs w:val="1"/>
      <w:i w:val="1"/>
      <w:iCs w:val="1"/>
    </w:rPr>
  </w:style>
  <w:style w:type="character" w:styleId="SubtleReference">
    <w:name w:val="Subtle Reference"/>
    <w:basedOn w:val="DefaultParagraphFont"/>
    <w:uiPriority w:val="31"/>
    <w:qFormat w:val="1"/>
    <w:rsid w:val="00FC693F"/>
    <w:rPr>
      <w:smallCaps w:val="1"/>
      <w:u w:val="single"/>
    </w:rPr>
  </w:style>
  <w:style w:type="character" w:styleId="IntenseReference">
    <w:name w:val="Intense Reference"/>
    <w:basedOn w:val="DefaultParagraphFont"/>
    <w:uiPriority w:val="32"/>
    <w:qFormat w:val="1"/>
    <w:rsid w:val="00FC693F"/>
    <w:rPr>
      <w:b w:val="1"/>
      <w:bCs w:val="1"/>
      <w:smallCaps w:val="1"/>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line="240" w:lineRule="auto"/>
    </w:pPr>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line="240" w:lineRule="auto"/>
    </w:pPr>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line="240" w:lineRule="auto"/>
    </w:pPr>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line="240" w:lineRule="auto"/>
    </w:pPr>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line="240" w:lineRule="auto"/>
    </w:pPr>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line="240" w:lineRule="auto"/>
    </w:pPr>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line="240" w:lineRule="auto"/>
    </w:pPr>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line="240" w:lineRule="auto"/>
    </w:pPr>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line="240" w:lineRule="auto"/>
    </w:pPr>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line="240" w:lineRule="auto"/>
    </w:pPr>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line="240" w:lineRule="auto"/>
    </w:pPr>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line="240" w:lineRule="auto"/>
    </w:pPr>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line="240" w:lineRule="auto"/>
    </w:pPr>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000000" w:themeFill="text1" w:themeFillShade="000099" w:val="clear"/>
      </w:tcPr>
    </w:tblStylePr>
    <w:tblStylePr w:type="firstCol">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2c4c74" w:themeFill="accent1" w:themeFillShade="000099" w:val="clear"/>
      </w:tcPr>
    </w:tblStylePr>
    <w:tblStylePr w:type="firstCol">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772c2a" w:themeFill="accent2" w:themeFillShade="000099" w:val="clear"/>
      </w:tcPr>
    </w:tblStylePr>
    <w:tblStylePr w:type="firstCol">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5e7530" w:themeFill="accent3" w:themeFillShade="000099" w:val="clear"/>
      </w:tcPr>
    </w:tblStylePr>
    <w:tblStylePr w:type="firstCol">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4c3b62" w:themeFill="accent4" w:themeFillShade="000099" w:val="clear"/>
      </w:tcPr>
    </w:tblStylePr>
    <w:tblStylePr w:type="firstCol">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276a7c" w:themeFill="accent5" w:themeFillShade="000099" w:val="clear"/>
      </w:tcPr>
    </w:tblStylePr>
    <w:tblStylePr w:type="firstCol">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rPr>
      <w:tblPr/>
      <w:tcPr>
        <w:tcBorders>
          <w:top w:color="ffffff" w:space="0" w:sz="6" w:themeColor="background1" w:val="single"/>
        </w:tcBorders>
        <w:shd w:color="auto" w:fill="b65608" w:themeFill="accent6" w:themeFillShade="000099" w:val="clear"/>
      </w:tcPr>
    </w:tblStylePr>
    <w:tblStylePr w:type="firstCol">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rPr>
      <w:tblPr/>
      <w:tcPr>
        <w:tcBorders>
          <w:bottom w:color="ffffff" w:space="0" w:sz="12" w:themeColor="background1" w:val="single"/>
        </w:tcBorders>
        <w:shd w:color="auto" w:fill="9e3a38" w:themeFill="accent2"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rPr>
      <w:tblPr/>
      <w:tcPr>
        <w:tcBorders>
          <w:bottom w:color="ffffff" w:space="0" w:sz="12" w:themeColor="background1" w:val="single"/>
        </w:tcBorders>
        <w:shd w:color="auto" w:fill="9e3a38" w:themeFill="accent2"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rPr>
      <w:tblPr/>
      <w:tcPr>
        <w:tcBorders>
          <w:bottom w:color="ffffff" w:space="0" w:sz="12" w:themeColor="background1" w:val="single"/>
        </w:tcBorders>
        <w:shd w:color="auto" w:fill="9e3a38" w:themeFill="accent2"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rPr>
      <w:tblPr/>
      <w:tcPr>
        <w:tcBorders>
          <w:bottom w:color="ffffff" w:space="0" w:sz="12" w:themeColor="background1" w:val="single"/>
        </w:tcBorders>
        <w:shd w:color="auto" w:fill="664e82" w:themeFill="accent4"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rPr>
      <w:tblPr/>
      <w:tcPr>
        <w:tcBorders>
          <w:bottom w:color="ffffff" w:space="0" w:sz="12" w:themeColor="background1" w:val="single"/>
        </w:tcBorders>
        <w:shd w:color="auto" w:fill="7e9c40" w:themeFill="accent3"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rPr>
      <w:tblPr/>
      <w:tcPr>
        <w:tcBorders>
          <w:bottom w:color="ffffff" w:space="0" w:sz="12" w:themeColor="background1" w:val="single"/>
        </w:tcBorders>
        <w:shd w:color="auto" w:fill="f2730a" w:themeFill="accent6"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rPr>
      <w:tblPr/>
      <w:tcPr>
        <w:tcBorders>
          <w:bottom w:color="ffffff" w:space="0" w:sz="12" w:themeColor="background1" w:val="single"/>
        </w:tcBorders>
        <w:shd w:color="auto" w:fill="348da5" w:themeFill="accent5" w:themeFillShade="0000CC" w:val="clear"/>
      </w:tcPr>
    </w:tblStylePr>
    <w:tblStylePr w:type="lastRow">
      <w:rPr>
        <w:b w:val="1"/>
        <w:bCs w:val="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tblPr/>
      <w:tcPr>
        <w:shd w:color="auto" w:fill="000000" w:themeFill="text1" w:themeFillShade="0000BF" w:val="clear"/>
      </w:tcPr>
    </w:tblStylePr>
    <w:tblStylePr w:type="lastCol">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tblPr/>
      <w:tcPr>
        <w:shd w:color="auto" w:fill="365f91" w:themeFill="accent1" w:themeFillShade="0000BF" w:val="clear"/>
      </w:tcPr>
    </w:tblStylePr>
    <w:tblStylePr w:type="lastCol">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tblPr/>
      <w:tcPr>
        <w:shd w:color="auto" w:fill="943634" w:themeFill="accent2" w:themeFillShade="0000BF" w:val="clear"/>
      </w:tcPr>
    </w:tblStylePr>
    <w:tblStylePr w:type="lastCol">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tblPr/>
      <w:tcPr>
        <w:shd w:color="auto" w:fill="76923c" w:themeFill="accent3" w:themeFillShade="0000BF" w:val="clear"/>
      </w:tcPr>
    </w:tblStylePr>
    <w:tblStylePr w:type="lastCo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tblPr/>
      <w:tcPr>
        <w:shd w:color="auto" w:fill="5f497a" w:themeFill="accent4" w:themeFillShade="0000BF" w:val="clear"/>
      </w:tcPr>
    </w:tblStylePr>
    <w:tblStylePr w:type="lastCo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tblPr/>
      <w:tcPr>
        <w:shd w:color="auto" w:fill="31849b" w:themeFill="accent5" w:themeFillShade="0000BF" w:val="clear"/>
      </w:tcPr>
    </w:tblStylePr>
    <w:tblStylePr w:type="lastCo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tblPr/>
      <w:tcPr>
        <w:shd w:color="auto" w:fill="e36c0a" w:themeFill="accent6" w:themeFillShade="0000BF" w:val="clear"/>
      </w:tcPr>
    </w:tblStylePr>
    <w:tblStylePr w:type="lastCol">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LineNumber">
    <w:name w:val="line number"/>
    <w:basedOn w:val="DefaultParagraphFont"/>
    <w:uiPriority w:val="99"/>
    <w:semiHidden w:val="1"/>
    <w:unhideWhenUsed w:val="1"/>
    <w:rsid w:val="00BB393C"/>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pPr>
      <w:spacing w:line="240" w:lineRule="auto"/>
    </w:pPr>
    <w:tblPr>
      <w:tblStyleRowBandSize w:val="1"/>
      <w:tblStyleColBandSize w:val="1"/>
    </w:tblPr>
  </w:style>
  <w:style w:type="table" w:styleId="a2" w:customStyle="1">
    <w:basedOn w:val="TableNormal"/>
    <w:pPr>
      <w:spacing w:line="240" w:lineRule="auto"/>
    </w:pPr>
    <w:tblPr>
      <w:tblStyleRowBandSize w:val="1"/>
      <w:tblStyleColBandSize w:val="1"/>
    </w:tblPr>
  </w:style>
  <w:style w:type="table" w:styleId="a3" w:customStyle="1">
    <w:basedOn w:val="TableNormal"/>
    <w:pPr>
      <w:spacing w:line="240" w:lineRule="auto"/>
    </w:pPr>
    <w:tblPr>
      <w:tblStyleRowBandSize w:val="1"/>
      <w:tblStyleColBandSize w:val="1"/>
    </w:tblPr>
  </w:style>
  <w:style w:type="table" w:styleId="a4" w:customStyle="1">
    <w:basedOn w:val="TableNormal"/>
    <w:pPr>
      <w:spacing w:line="240" w:lineRule="auto"/>
    </w:pPr>
    <w:tblPr>
      <w:tblStyleRowBandSize w:val="1"/>
      <w:tblStyleColBandSize w:val="1"/>
    </w:tblPr>
  </w:style>
  <w:style w:type="table" w:styleId="a5" w:customStyle="1">
    <w:basedOn w:val="TableNormal"/>
    <w:pPr>
      <w:spacing w:line="240" w:lineRule="auto"/>
    </w:pPr>
    <w:tblPr>
      <w:tblStyleRowBandSize w:val="1"/>
      <w:tblStyleColBandSize w:val="1"/>
    </w:tblPr>
  </w:style>
  <w:style w:type="table" w:styleId="a6" w:customStyle="1">
    <w:basedOn w:val="TableNormal"/>
    <w:pPr>
      <w:spacing w:line="240" w:lineRule="auto"/>
    </w:pPr>
    <w:tblPr>
      <w:tblStyleRowBandSize w:val="1"/>
      <w:tblStyleColBandSize w:val="1"/>
    </w:tblPr>
  </w:style>
  <w:style w:type="table" w:styleId="a7" w:customStyle="1">
    <w:basedOn w:val="TableNormal"/>
    <w:pPr>
      <w:spacing w:line="240" w:lineRule="auto"/>
    </w:pPr>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pPr>
      <w:spacing w:line="240" w:lineRule="auto"/>
    </w:pPr>
    <w:tblPr>
      <w:tblStyleRowBandSize w:val="1"/>
      <w:tblStyleColBandSize w:val="1"/>
    </w:tblPr>
  </w:style>
  <w:style w:type="table" w:styleId="aa" w:customStyle="1">
    <w:basedOn w:val="TableNormal"/>
    <w:pPr>
      <w:spacing w:line="240" w:lineRule="auto"/>
    </w:pPr>
    <w:tblPr>
      <w:tblStyleRowBandSize w:val="1"/>
      <w:tblStyleColBandSize w:val="1"/>
    </w:tblPr>
  </w:style>
  <w:style w:type="character" w:styleId="CommentReference">
    <w:name w:val="annotation reference"/>
    <w:basedOn w:val="DefaultParagraphFont"/>
    <w:uiPriority w:val="99"/>
    <w:semiHidden w:val="1"/>
    <w:unhideWhenUsed w:val="1"/>
    <w:rPr>
      <w:sz w:val="16"/>
      <w:szCs w:val="16"/>
    </w:rPr>
  </w:style>
  <w:style w:type="paragraph" w:styleId="CommentText">
    <w:name w:val="annotation text"/>
    <w:basedOn w:val="Normal"/>
    <w:link w:val="CommentTextChar"/>
    <w:uiPriority w:val="99"/>
    <w:unhideWhenUsed w:val="1"/>
    <w:rPr>
      <w:sz w:val="20"/>
      <w:szCs w:val="20"/>
    </w:rPr>
  </w:style>
  <w:style w:type="character" w:styleId="CommentTextChar" w:customStyle="1">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val="1"/>
    <w:unhideWhenUsed w:val="1"/>
    <w:rsid w:val="00E32BF7"/>
    <w:pPr>
      <w:spacing w:line="240" w:lineRule="auto"/>
    </w:pPr>
    <w:rPr>
      <w:b w:val="1"/>
      <w:bCs w:val="1"/>
    </w:rPr>
  </w:style>
  <w:style w:type="character" w:styleId="CommentSubjectChar" w:customStyle="1">
    <w:name w:val="Comment Subject Char"/>
    <w:basedOn w:val="CommentTextChar"/>
    <w:link w:val="CommentSubject"/>
    <w:uiPriority w:val="99"/>
    <w:semiHidden w:val="1"/>
    <w:rsid w:val="00E32BF7"/>
    <w:rPr>
      <w:b w:val="1"/>
      <w:bCs w:val="1"/>
      <w:sz w:val="20"/>
      <w:szCs w:val="20"/>
    </w:rPr>
  </w:style>
  <w:style w:type="paragraph" w:styleId="Revision">
    <w:name w:val="Revision"/>
    <w:hidden w:val="1"/>
    <w:uiPriority w:val="99"/>
    <w:semiHidden w:val="1"/>
    <w:rsid w:val="005E2899"/>
    <w:pPr>
      <w:spacing w:line="240" w:lineRule="auto"/>
    </w:p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1hXPCxrO1ihR7Dn1gNt2RsT3g==">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Ken Lew; Batu Gundogdu</dc:creator>
</cp:coreProperties>
</file>