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0" w:lineRule="exact" w:line="760"/>
        <w:ind w:firstLine="0"/>
        <w:jc w:val="center"/>
      </w:pPr>
      <w:r>
        <w:rPr>
          <w:rFonts w:ascii="方正小标宋简体" w:hAnsi="方正小标宋简体" w:eastAsia="方正小标宋简体"/>
          <w:b/>
          <w:color w:val="1F3864"/>
          <w:sz w:val="44"/>
        </w:rPr>
        <w:t>积石山县6.2级地震抗震救灾应急处置方案</w:t>
      </w:r>
    </w:p>
    <w:p>
      <w:pPr>
        <w:spacing w:before="0" w:after="280" w:lineRule="exact" w:line="880"/>
        <w:ind w:firstLine="0"/>
        <w:jc w:val="center"/>
      </w:pPr>
      <w:r>
        <w:rPr>
          <w:rFonts w:ascii="方正小标宋简体" w:hAnsi="方正小标宋简体" w:eastAsia="方正小标宋简体"/>
          <w:b/>
          <w:color w:val="1F3864"/>
          <w:sz w:val="52"/>
        </w:rPr>
        <w:t>推 演 依 据 说 明</w:t>
      </w:r>
    </w:p>
    <w:p>
      <w:pPr>
        <w:spacing w:before="0" w:after="800" w:lineRule="exact" w:line="480"/>
        <w:ind w:firstLine="0"/>
        <w:jc w:val="center"/>
      </w:pPr>
      <w:r>
        <w:rPr>
          <w:rFonts w:ascii="楷体" w:hAnsi="楷体" w:eastAsia="楷体"/>
          <w:b w:val="0"/>
          <w:sz w:val="28"/>
        </w:rPr>
        <w:t>——逐方案推演依据、推演逻辑与推演数据</w:t>
      </w:r>
    </w:p>
    <w:p>
      <w:pPr>
        <w:spacing w:before="0" w:after="120" w:lineRule="exact" w:line="480"/>
        <w:ind w:firstLine="0"/>
        <w:jc w:val="center"/>
      </w:pPr>
      <w:r>
        <w:rPr>
          <w:rFonts w:ascii="楷体" w:hAnsi="楷体" w:eastAsia="楷体"/>
          <w:b w:val="0"/>
          <w:sz w:val="26"/>
        </w:rPr>
        <w:t>积石山县抗震救灾指挥部办公室</w:t>
      </w:r>
    </w:p>
    <w:p>
      <w:pPr>
        <w:spacing w:before="0" w:after="880" w:lineRule="exact" w:line="480"/>
        <w:ind w:firstLine="0"/>
        <w:jc w:val="center"/>
      </w:pPr>
      <w:r>
        <w:rPr>
          <w:rFonts w:ascii="楷体" w:hAnsi="楷体" w:eastAsia="楷体"/>
          <w:b w:val="0"/>
          <w:sz w:val="26"/>
        </w:rPr>
        <w:t>年    月    日</w:t>
      </w:r>
    </w:p>
    <w:p>
      <w:pPr>
        <w:spacing w:before="0" w:after="0" w:lineRule="exact" w:line="480"/>
        <w:ind w:firstLine="440"/>
      </w:pPr>
      <w:r>
        <w:rPr>
          <w:rFonts w:ascii="楷体" w:hAnsi="楷体" w:eastAsia="楷体"/>
          <w:b w:val="0"/>
          <w:sz w:val="22"/>
        </w:rPr>
        <w:t>本说明是《积石山县6.2级地震抗震救灾应急处置方案》的推演支撑材料，逐项还原该方案每一条处置指令的依据来源、推理链路和计算过程，供指挥部研判、上级审核和事后复盘使用。本说明不随方案下发至乡（镇）和基层执行单位。方案正文与本说明如有不一致，以方案正文为准，并由指挥部办公室即时更正本说明。</w:t>
      </w:r>
    </w:p>
    <w:p>
      <w:r>
        <w:br w:type="page"/>
      </w:r>
    </w:p>
    <w:p>
      <w:pPr>
        <w:spacing w:before="320" w:after="140" w:lineRule="exact" w:line="480"/>
        <w:ind w:firstLine="0"/>
      </w:pPr>
      <w:r>
        <w:rPr>
          <w:rFonts w:ascii="黑体" w:hAnsi="黑体" w:eastAsia="黑体"/>
          <w:b/>
          <w:sz w:val="30"/>
        </w:rPr>
        <w:t>第一部分　推演方法总述</w:t>
      </w:r>
    </w:p>
    <w:p>
      <w:pPr>
        <w:spacing w:before="220" w:after="100" w:lineRule="exact" w:line="480"/>
        <w:ind w:firstLine="0"/>
      </w:pPr>
      <w:r>
        <w:rPr>
          <w:rFonts w:ascii="楷体" w:hAnsi="楷体" w:eastAsia="楷体"/>
          <w:b/>
          <w:sz w:val="26"/>
        </w:rPr>
        <w:t>一、推演链路</w:t>
      </w:r>
    </w:p>
    <w:p>
      <w:pPr>
        <w:spacing w:before="0" w:after="0" w:lineRule="exact" w:line="480"/>
        <w:ind w:firstLine="480"/>
      </w:pPr>
      <w:r>
        <w:rPr>
          <w:rFonts w:ascii="仿宋" w:hAnsi="仿宋" w:eastAsia="仿宋"/>
          <w:b w:val="0"/>
          <w:sz w:val="24"/>
        </w:rPr>
        <w:t>本次处置方案由地震事件简报出发，经九个环节推导至可执行指令，每一环节的输出即为下一环节的输入，全链路可回溯、可复算。</w:t>
      </w:r>
    </w:p>
    <w:p>
      <w:pPr>
        <w:spacing w:before="0" w:after="0" w:lineRule="exact" w:line="480"/>
        <w:ind w:firstLine="480"/>
      </w:pPr>
      <w:r>
        <w:rPr>
          <w:rFonts w:ascii="仿宋" w:hAnsi="仿宋" w:eastAsia="仿宋"/>
          <w:b w:val="0"/>
          <w:sz w:val="24"/>
        </w:rPr>
        <w:t>第一步事件解析，从简报提取时间、震级、震源深度、经纬度、烈度和影响范围，形成标准化地震事件实例。第二步本体映射，将事件实例关联至预案本体中的组织机构、应急任务、救援力量、保障资源和行动约束等对象。第三步灾情数据补齐，用灾情推演函数或既有台账补齐受灾人口、伤亡结构、转移人口和设施受损等数据。第四步灾害定级，按预案分级条款判定灾害等级。第五步响应确定，由灾害等级推出分级应对主体与响应级别，并据预案条款确定启动权限与指挥人。第六步任务生成，将风险对象映射为搜救、医疗、安置、抢修等具体任务。第七步需求测算，按资源需求函数计算各类资源目标需求。第八步缺口计算，将目标需求与当前可用量比较，形成增援清单。第九步方案生成，将上述结果转为带责任单位和时限的处置指令。</w:t>
      </w:r>
    </w:p>
    <w:p>
      <w:pPr>
        <w:spacing w:before="220" w:after="100" w:lineRule="exact" w:line="480"/>
        <w:ind w:firstLine="0"/>
      </w:pPr>
      <w:r>
        <w:rPr>
          <w:rFonts w:ascii="楷体" w:hAnsi="楷体" w:eastAsia="楷体"/>
          <w:b/>
          <w:sz w:val="26"/>
        </w:rPr>
        <w:t>二、数据分级与效力</w:t>
      </w:r>
    </w:p>
    <w:p>
      <w:pPr>
        <w:spacing w:before="0" w:after="0" w:lineRule="exact" w:line="480"/>
        <w:ind w:firstLine="480"/>
      </w:pPr>
      <w:r>
        <w:rPr>
          <w:rFonts w:ascii="仿宋" w:hAnsi="仿宋" w:eastAsia="仿宋"/>
          <w:b w:val="0"/>
          <w:sz w:val="24"/>
        </w:rPr>
        <w:t>本次推演所用数据分四类，效力各不相同，方案正文中每一项数据均可回溯至本类别。</w:t>
      </w:r>
    </w:p>
    <w:p>
      <w:pPr>
        <w:spacing w:lineRule="exact" w:line="480"/>
        <w:ind w:firstLine="480"/>
      </w:pPr>
      <w:r>
        <w:rPr>
          <w:rFonts w:ascii="黑体" w:hAnsi="黑体" w:eastAsia="黑体"/>
          <w:b/>
          <w:sz w:val="24"/>
        </w:rPr>
        <w:t>第一类　简报已知数据。</w:t>
      </w:r>
      <w:r>
        <w:rPr>
          <w:rFonts w:ascii="仿宋" w:hAnsi="仿宋" w:eastAsia="仿宋"/>
          <w:sz w:val="24"/>
        </w:rPr>
        <w:t>来源于中国地震台网正式测定及官方发布，包括发震时间、震级、震源深度、震中经纬度、震中乡镇、震中5公里范围平均海拔、最高烈度、Ⅵ度及以上影响面积。此类数据可直接作为定级与决策依据，不需再核。</w:t>
      </w:r>
    </w:p>
    <w:p>
      <w:pPr>
        <w:spacing w:lineRule="exact" w:line="480"/>
        <w:ind w:firstLine="480"/>
      </w:pPr>
      <w:r>
        <w:rPr>
          <w:rFonts w:ascii="黑体" w:hAnsi="黑体" w:eastAsia="黑体"/>
          <w:b/>
          <w:sz w:val="24"/>
        </w:rPr>
        <w:t>第二类　预案原文数据。</w:t>
      </w:r>
      <w:r>
        <w:rPr>
          <w:rFonts w:ascii="仿宋" w:hAnsi="仿宋" w:eastAsia="仿宋"/>
          <w:sz w:val="24"/>
        </w:rPr>
        <w:t>来源于《临夏州地震应急预案》正文条款，包括分级阈值、响应程序、启动权限、机构职责、次生灾害防范处置与灾害风险排查要求。此类数据具有规范效力。本次推演的应急处置依据为该预案单一来源，不并用其他专项预案。</w:t>
      </w:r>
    </w:p>
    <w:p>
      <w:pPr>
        <w:spacing w:lineRule="exact" w:line="480"/>
        <w:ind w:firstLine="480"/>
      </w:pPr>
      <w:r>
        <w:rPr>
          <w:rFonts w:ascii="黑体" w:hAnsi="黑体" w:eastAsia="黑体"/>
          <w:b/>
          <w:sz w:val="24"/>
        </w:rPr>
        <w:t>第三类　实测标定数据。</w:t>
      </w:r>
      <w:r>
        <w:rPr>
          <w:rFonts w:ascii="仿宋" w:hAnsi="仿宋" w:eastAsia="仿宋"/>
          <w:sz w:val="24"/>
        </w:rPr>
        <w:t>来源于2023年12月18日积石山Ms6.2级地震震后，由中国地质环境监测院等单位完成的同震地质灾害排查成果（《中国地质灾害与防治学报》2024年第35卷第3期）。此类数据为本县同震实测标定，非通用经验值，用于次生地质灾害规模的先验估算，一经本次现场排查数据回传即行替换。</w:t>
      </w:r>
    </w:p>
    <w:p>
      <w:pPr>
        <w:spacing w:lineRule="exact" w:line="480"/>
        <w:ind w:firstLine="480"/>
      </w:pPr>
      <w:r>
        <w:rPr>
          <w:rFonts w:ascii="黑体" w:hAnsi="黑体" w:eastAsia="黑体"/>
          <w:b/>
          <w:sz w:val="24"/>
        </w:rPr>
        <w:t>第四类　推演补齐取值。</w:t>
      </w:r>
      <w:r>
        <w:rPr>
          <w:rFonts w:ascii="仿宋" w:hAnsi="仿宋" w:eastAsia="仿宋"/>
          <w:sz w:val="24"/>
        </w:rPr>
        <w:t>包括受灾人口、转移人口、伤亡结构、道路中断点、通信基站退服、电力线路故障、各类资源可用量，以及为使计算链路闭合而补齐的参数取值。此类数据均已给出具体取值，不留空缺，每一项在配套数据表中单独标注取值依据和责任单位。责任单位提供实测值后，由指挥部办公室统一替换并重算受影响的下游结果，各部门不得各自调整。</w:t>
      </w:r>
    </w:p>
    <w:p>
      <w:pPr>
        <w:spacing w:before="220" w:after="100" w:lineRule="exact" w:line="480"/>
        <w:ind w:firstLine="0"/>
      </w:pPr>
      <w:r>
        <w:rPr>
          <w:rFonts w:ascii="楷体" w:hAnsi="楷体" w:eastAsia="楷体"/>
          <w:b/>
          <w:sz w:val="26"/>
        </w:rPr>
        <w:t>三、通用函数与参数</w:t>
      </w:r>
    </w:p>
    <w:p>
      <w:pPr>
        <w:spacing w:before="0" w:after="0" w:lineRule="exact" w:line="480"/>
        <w:ind w:firstLine="480"/>
      </w:pPr>
      <w:r>
        <w:rPr>
          <w:rFonts w:ascii="仿宋" w:hAnsi="仿宋" w:eastAsia="仿宋"/>
          <w:b w:val="0"/>
          <w:sz w:val="24"/>
        </w:rPr>
        <w:t>本次推演使用的通用函数如下，各方案引用时不再重复列出公式。</w:t>
      </w:r>
    </w:p>
    <w:p>
      <w:pPr>
        <w:spacing w:lineRule="exact" w:line="480"/>
        <w:ind w:firstLine="480"/>
      </w:pPr>
      <w:r>
        <w:rPr>
          <w:rFonts w:ascii="黑体" w:hAnsi="黑体" w:eastAsia="黑体"/>
          <w:b/>
          <w:sz w:val="24"/>
        </w:rPr>
        <w:t>资源缺口函数。</w:t>
      </w:r>
      <w:r>
        <w:rPr>
          <w:rFonts w:ascii="仿宋" w:hAnsi="仿宋" w:eastAsia="仿宋"/>
          <w:sz w:val="24"/>
        </w:rPr>
        <w:t>资源缺口等于目标需求减去当前可用资源，再减去已确认可调拨或增援资源，结果小于零时取零。</w:t>
      </w:r>
    </w:p>
    <w:p>
      <w:pPr>
        <w:spacing w:lineRule="exact" w:line="480"/>
        <w:ind w:firstLine="480"/>
      </w:pPr>
      <w:r>
        <w:rPr>
          <w:rFonts w:ascii="黑体" w:hAnsi="黑体" w:eastAsia="黑体"/>
          <w:b/>
          <w:sz w:val="24"/>
        </w:rPr>
        <w:t>路线效用函数。</w:t>
      </w:r>
      <w:r>
        <w:rPr>
          <w:rFonts w:ascii="仿宋" w:hAnsi="仿宋" w:eastAsia="仿宋"/>
          <w:sz w:val="24"/>
        </w:rPr>
        <w:t>路线效用等于100，减去0.5倍预计通行时长，减去8倍道路风险等级，加上6倍通行能力等级，减去8倍余震及边坡风险等级。分值越高越优先。风险与能力等级均按1至5级取值。</w:t>
      </w:r>
    </w:p>
    <w:p>
      <w:pPr>
        <w:spacing w:lineRule="exact" w:line="480"/>
        <w:ind w:firstLine="480"/>
      </w:pPr>
      <w:r>
        <w:rPr>
          <w:rFonts w:ascii="黑体" w:hAnsi="黑体" w:eastAsia="黑体"/>
          <w:b/>
          <w:sz w:val="24"/>
        </w:rPr>
        <w:t>车辆趟次函数。</w:t>
      </w:r>
      <w:r>
        <w:rPr>
          <w:rFonts w:ascii="仿宋" w:hAnsi="仿宋" w:eastAsia="仿宋"/>
          <w:sz w:val="24"/>
        </w:rPr>
        <w:t>趟次等于向上取整，货物需求量除以车辆数与单车载重之积。</w:t>
      </w:r>
    </w:p>
    <w:p>
      <w:pPr>
        <w:spacing w:lineRule="exact" w:line="480"/>
        <w:ind w:firstLine="480"/>
      </w:pPr>
      <w:r>
        <w:rPr>
          <w:rFonts w:ascii="黑体" w:hAnsi="黑体" w:eastAsia="黑体"/>
          <w:b/>
          <w:sz w:val="24"/>
        </w:rPr>
        <w:t>供水需求函数。</w:t>
      </w:r>
      <w:r>
        <w:rPr>
          <w:rFonts w:ascii="仿宋" w:hAnsi="仿宋" w:eastAsia="仿宋"/>
          <w:sz w:val="24"/>
        </w:rPr>
        <w:t>日供水需求等于安置人数乘以每人每日应急用水标准，标准取每人每日15升。</w:t>
      </w:r>
    </w:p>
    <w:p>
      <w:pPr>
        <w:spacing w:lineRule="exact" w:line="480"/>
        <w:ind w:firstLine="480"/>
      </w:pPr>
      <w:r>
        <w:rPr>
          <w:rFonts w:ascii="黑体" w:hAnsi="黑体" w:eastAsia="黑体"/>
          <w:b/>
          <w:sz w:val="24"/>
        </w:rPr>
        <w:t>通用参数取值。</w:t>
      </w:r>
      <w:r>
        <w:rPr>
          <w:rFonts w:ascii="仿宋" w:hAnsi="仿宋" w:eastAsia="仿宋"/>
          <w:sz w:val="24"/>
        </w:rPr>
        <w:t>单辆救护车重伤转运能力2人每车次；重型救援车单车载重8吨；工程机械运输车单车载重25吨；物资运输车单车载重10吨；供水车单车容积12立方米；人员转运大巴单车45人；移动发电车单车保障能力500千瓦。</w:t>
      </w:r>
    </w:p>
    <w:p>
      <w:pPr>
        <w:spacing w:before="220" w:after="100" w:lineRule="exact" w:line="480"/>
        <w:ind w:firstLine="0"/>
      </w:pPr>
      <w:r>
        <w:rPr>
          <w:rFonts w:ascii="楷体" w:hAnsi="楷体" w:eastAsia="楷体"/>
          <w:b/>
          <w:sz w:val="26"/>
        </w:rPr>
        <w:t>四、口径统一原则</w:t>
      </w:r>
    </w:p>
    <w:p>
      <w:pPr>
        <w:spacing w:before="0" w:after="0" w:lineRule="exact" w:line="480"/>
        <w:ind w:firstLine="480"/>
      </w:pPr>
      <w:r>
        <w:rPr>
          <w:rFonts w:ascii="仿宋" w:hAnsi="仿宋" w:eastAsia="仿宋"/>
          <w:b w:val="0"/>
          <w:sz w:val="24"/>
        </w:rPr>
        <w:t>本次推演的一条硬性要求是：同一事项只保留一个取值、一个结论，不允许两套口径并存。凡检出多个取值的，一律裁决为单一口径，被废止的取值不再在方案、本说明和配套数据表中出现。裁决按下列原则进行，裁决结果记录于本说明第三部分。</w:t>
      </w:r>
    </w:p>
    <w:p>
      <w:pPr>
        <w:spacing w:before="0" w:after="0" w:lineRule="exact" w:line="480"/>
        <w:ind w:firstLine="480"/>
      </w:pPr>
      <w:r>
        <w:rPr>
          <w:rFonts w:ascii="仿宋" w:hAnsi="仿宋" w:eastAsia="仿宋"/>
          <w:b w:val="0"/>
          <w:sz w:val="24"/>
        </w:rPr>
        <w:t>一是可追溯者优先，凡构成无法追溯至具体分项台账的数字，一律废止，改用可逐层核对的分层口径。二是口径更全者优先，覆盖变量更完整的函数优于覆盖变量较少的函数。三是原文优于附件，预案正文与附件表冲突时取正文。四是属地预案唯一适用，上位预案已修订而属地预案未同步时，本地执行一律按属地预案单一口径，上位新阈值仅作为修订建议单列，不进入定级链路。五是分层不等于并列，当同一资源在不同层级有不同可用量且分别触发不同处置动作时，按层级分别列出并非两套口径，而是同一口径的分层表达。六是裁决必须留痕，凡属推演裁决而非原文规定的，一律标注并指明责任单位。</w:t>
      </w:r>
    </w:p>
    <w:p>
      <w:r>
        <w:br w:type="page"/>
      </w:r>
    </w:p>
    <w:p>
      <w:pPr>
        <w:spacing w:before="320" w:after="140" w:lineRule="exact" w:line="480"/>
        <w:ind w:firstLine="0"/>
      </w:pPr>
      <w:r>
        <w:rPr>
          <w:rFonts w:ascii="黑体" w:hAnsi="黑体" w:eastAsia="黑体"/>
          <w:b/>
          <w:sz w:val="30"/>
        </w:rPr>
        <w:t>第二部分　逐方案推演依据、逻辑与数据</w:t>
      </w:r>
    </w:p>
    <w:p>
      <w:pPr>
        <w:spacing w:before="220" w:after="100" w:lineRule="exact" w:line="480"/>
        <w:ind w:firstLine="0"/>
      </w:pPr>
      <w:r>
        <w:rPr>
          <w:rFonts w:ascii="楷体" w:hAnsi="楷体" w:eastAsia="楷体"/>
          <w:b/>
          <w:sz w:val="26"/>
        </w:rPr>
        <w:t>方案一　灾害分级与响应启动</w:t>
      </w:r>
    </w:p>
    <w:p>
      <w:pPr>
        <w:spacing w:before="0" w:after="0" w:lineRule="exact" w:line="480"/>
        <w:ind w:firstLine="480"/>
      </w:pPr>
      <w:r>
        <w:rPr>
          <w:rFonts w:ascii="仿宋" w:hAnsi="仿宋" w:eastAsia="仿宋"/>
          <w:b w:val="0"/>
          <w:sz w:val="24"/>
        </w:rPr>
        <w:t>对应方案正文第三部分。本方案是全部后续处置的前置条件，决定谁指挥、谁负责、按什么标准投入资源。</w:t>
      </w:r>
    </w:p>
    <w:p>
      <w:pPr>
        <w:spacing w:before="140" w:after="60" w:lineRule="exact" w:line="480"/>
        <w:ind w:firstLine="0"/>
      </w:pPr>
      <w:r>
        <w:rPr>
          <w:rFonts w:ascii="黑体" w:hAnsi="黑体" w:eastAsia="黑体"/>
          <w:b/>
          <w:sz w:val="24"/>
        </w:rPr>
        <w:t>（一）推演依据</w:t>
      </w:r>
    </w:p>
    <w:p>
      <w:pPr>
        <w:spacing w:before="0" w:after="0" w:lineRule="exact" w:line="480"/>
        <w:ind w:firstLine="480"/>
      </w:pPr>
      <w:r>
        <w:rPr>
          <w:rFonts w:ascii="仿宋" w:hAnsi="仿宋" w:eastAsia="仿宋"/>
          <w:b w:val="0"/>
          <w:sz w:val="24"/>
        </w:rPr>
        <w:t>《临夏州地震应急预案》第3.1条地震灾害分级、第3.2.1条分级应对、第3.2.2条响应分级、第5.2条州级Ⅱ级应急响应；中国地震台网正式测定的震级6.2级；全县总人口与总面积等县情基础数据。</w:t>
      </w:r>
    </w:p>
    <w:p>
      <w:pPr>
        <w:spacing w:before="140" w:after="60" w:lineRule="exact" w:line="480"/>
        <w:ind w:firstLine="0"/>
      </w:pPr>
      <w:r>
        <w:rPr>
          <w:rFonts w:ascii="黑体" w:hAnsi="黑体" w:eastAsia="黑体"/>
          <w:b/>
          <w:sz w:val="24"/>
        </w:rPr>
        <w:t>（二）推演逻辑</w:t>
      </w:r>
    </w:p>
    <w:p>
      <w:pPr>
        <w:spacing w:before="0" w:after="0" w:lineRule="exact" w:line="480"/>
        <w:ind w:firstLine="480"/>
      </w:pPr>
      <w:r>
        <w:rPr>
          <w:rFonts w:ascii="仿宋" w:hAnsi="仿宋" w:eastAsia="仿宋"/>
          <w:b w:val="0"/>
          <w:sz w:val="24"/>
        </w:rPr>
        <w:t>分级采用双支路取高的结构。震级支路可在震后即时得出结论，伤亡支路需待现场统计回传，二者取更高者为最终等级。之所以先走震级支路，是因为震后黄金时间内伤亡数据必然滞后，若等待伤亡统计再定级，响应启动将被延误。</w:t>
      </w:r>
    </w:p>
    <w:p>
      <w:pPr>
        <w:spacing w:before="0" w:after="0" w:lineRule="exact" w:line="480"/>
        <w:ind w:firstLine="480"/>
      </w:pPr>
      <w:r>
        <w:rPr>
          <w:rFonts w:ascii="仿宋" w:hAnsi="仿宋" w:eastAsia="仿宋"/>
          <w:b w:val="0"/>
          <w:sz w:val="24"/>
        </w:rPr>
        <w:t>震级支路的适用有一个前置条件：预案的震级判据仅适用于"临夏市以及震中50公里范围内人口密度达到200人每平方公里的地区"。因此须先判定积石山县是否落入该判据区域，这一步是本方案全部结论能否成立的开关。</w:t>
      </w:r>
    </w:p>
    <w:p>
      <w:pPr>
        <w:spacing w:before="0" w:after="0" w:lineRule="exact" w:line="480"/>
        <w:ind w:firstLine="480"/>
      </w:pPr>
      <w:r>
        <w:rPr>
          <w:rFonts w:ascii="仿宋" w:hAnsi="仿宋" w:eastAsia="仿宋"/>
          <w:b w:val="0"/>
          <w:sz w:val="24"/>
        </w:rPr>
        <w:t>得出灾害等级后，分两路并行推出结论：一路按第3.2.1条推出分级应对主体，即由哪一级党委政府负责；一路按第3.2.2条和第5条推出响应级别、启动权限和指挥人。两路不同源、不可互推，必须分别给出。</w:t>
      </w:r>
    </w:p>
    <w:p>
      <w:pPr>
        <w:spacing w:before="0" w:after="0" w:lineRule="exact" w:line="480"/>
        <w:ind w:firstLine="480"/>
      </w:pPr>
      <w:r>
        <w:rPr>
          <w:rFonts w:ascii="仿宋" w:hAnsi="仿宋" w:eastAsia="仿宋"/>
          <w:b w:val="0"/>
          <w:sz w:val="24"/>
        </w:rPr>
        <w:t>最后叠加修正因子。第3.2.2条规定少数民族聚居地区可适当提高响应级别，积石山县属民族自治县，该条款适用，故并列输出推导级别与提级建议级别，由有权机关裁量。</w:t>
      </w:r>
    </w:p>
    <w:p>
      <w:pPr>
        <w:spacing w:before="140" w:after="60" w:lineRule="exact" w:line="480"/>
        <w:ind w:firstLine="0"/>
      </w:pPr>
      <w:r>
        <w:rPr>
          <w:rFonts w:ascii="黑体" w:hAnsi="黑体" w:eastAsia="黑体"/>
          <w:b/>
          <w:sz w:val="24"/>
        </w:rPr>
        <w:t>（三）推演数据</w:t>
      </w:r>
    </w:p>
    <w:p>
      <w:pPr>
        <w:spacing w:lineRule="exact" w:line="480"/>
        <w:ind w:firstLine="480"/>
      </w:pPr>
      <w:r>
        <w:rPr>
          <w:rFonts w:ascii="黑体" w:hAnsi="黑体" w:eastAsia="黑体"/>
          <w:b/>
          <w:sz w:val="24"/>
        </w:rPr>
        <w:t>判据区域判定。</w:t>
      </w:r>
      <w:r>
        <w:rPr>
          <w:rFonts w:ascii="仿宋" w:hAnsi="仿宋" w:eastAsia="仿宋"/>
          <w:sz w:val="24"/>
        </w:rPr>
        <w:t>输入全县总人口278089人、总面积909.97平方公里，两项为县情基础数据，责任单位县统计部门。计算278089除以909.97等于305.6人每平方公里，高于判据阈值200人每平方公里，判据区域条件成立。需说明，该人口数据在原始资料中表述为"278089万人"，按县域量级判断"万"为衍字，本推演按278089人取值。</w:t>
      </w:r>
    </w:p>
    <w:p>
      <w:pPr>
        <w:spacing w:lineRule="exact" w:line="480"/>
        <w:ind w:firstLine="480"/>
      </w:pPr>
      <w:r>
        <w:rPr>
          <w:rFonts w:ascii="黑体" w:hAnsi="黑体" w:eastAsia="黑体"/>
          <w:b/>
          <w:sz w:val="24"/>
        </w:rPr>
        <w:t>震级支路。</w:t>
      </w:r>
      <w:r>
        <w:rPr>
          <w:rFonts w:ascii="仿宋" w:hAnsi="仿宋" w:eastAsia="仿宋"/>
          <w:sz w:val="24"/>
        </w:rPr>
        <w:t>输入震级6.2级，落入6.0级以上、7.0级以下区间，输出重大地震灾害。</w:t>
      </w:r>
    </w:p>
    <w:p>
      <w:pPr>
        <w:spacing w:lineRule="exact" w:line="480"/>
        <w:ind w:firstLine="480"/>
      </w:pPr>
      <w:r>
        <w:rPr>
          <w:rFonts w:ascii="黑体" w:hAnsi="黑体" w:eastAsia="黑体"/>
          <w:b/>
          <w:sz w:val="24"/>
        </w:rPr>
        <w:t>伤亡支路。</w:t>
      </w:r>
      <w:r>
        <w:rPr>
          <w:rFonts w:ascii="仿宋" w:hAnsi="仿宋" w:eastAsia="仿宋"/>
          <w:sz w:val="24"/>
        </w:rPr>
        <w:t>死亡及失踪人数尚未确认，已知失联待搜寻24人。若按10人以下计，输出一般地震灾害。跃迁临界值为50人和300人，达到50人升为重大，达到300人升为特别重大。</w:t>
      </w:r>
    </w:p>
    <w:p>
      <w:pPr>
        <w:spacing w:lineRule="exact" w:line="480"/>
        <w:ind w:firstLine="480"/>
      </w:pPr>
      <w:r>
        <w:rPr>
          <w:rFonts w:ascii="黑体" w:hAnsi="黑体" w:eastAsia="黑体"/>
          <w:b/>
          <w:sz w:val="24"/>
        </w:rPr>
        <w:t>合并结论。</w:t>
      </w:r>
      <w:r>
        <w:rPr>
          <w:rFonts w:ascii="仿宋" w:hAnsi="仿宋" w:eastAsia="仿宋"/>
          <w:sz w:val="24"/>
        </w:rPr>
        <w:t>两支路取高，最终等级为重大地震灾害。</w:t>
      </w:r>
    </w:p>
    <w:p>
      <w:pPr>
        <w:spacing w:lineRule="exact" w:line="480"/>
        <w:ind w:firstLine="480"/>
      </w:pPr>
      <w:r>
        <w:rPr>
          <w:rFonts w:ascii="黑体" w:hAnsi="黑体" w:eastAsia="黑体"/>
          <w:b/>
          <w:sz w:val="24"/>
        </w:rPr>
        <w:t>分级应对。</w:t>
      </w:r>
      <w:r>
        <w:rPr>
          <w:rFonts w:ascii="仿宋" w:hAnsi="仿宋" w:eastAsia="仿宋"/>
          <w:sz w:val="24"/>
        </w:rPr>
        <w:t>重大地震灾害对应省抗震救灾指挥部指挥和协调。</w:t>
      </w:r>
    </w:p>
    <w:p>
      <w:pPr>
        <w:spacing w:lineRule="exact" w:line="480"/>
        <w:ind w:firstLine="480"/>
      </w:pPr>
      <w:r>
        <w:rPr>
          <w:rFonts w:ascii="黑体" w:hAnsi="黑体" w:eastAsia="黑体"/>
          <w:b/>
          <w:sz w:val="24"/>
        </w:rPr>
        <w:t>响应级别与权限。</w:t>
      </w:r>
      <w:r>
        <w:rPr>
          <w:rFonts w:ascii="仿宋" w:hAnsi="仿宋" w:eastAsia="仿宋"/>
          <w:sz w:val="24"/>
        </w:rPr>
        <w:t>对应州级Ⅱ级应急响应；由州抗震救灾指挥部提出启动建议并报州委、州政府，由州政府决定启动；总指挥为州抗震救灾指挥部总指挥，由州政府分管副州长担任；第一时间向省委、省政府报告。较大及以上灾害须立即成立州抗震救灾现场指挥部。</w:t>
      </w:r>
    </w:p>
    <w:p>
      <w:pPr>
        <w:spacing w:lineRule="exact" w:line="480"/>
        <w:ind w:firstLine="480"/>
      </w:pPr>
      <w:r>
        <w:rPr>
          <w:rFonts w:ascii="黑体" w:hAnsi="黑体" w:eastAsia="黑体"/>
          <w:b/>
          <w:sz w:val="24"/>
        </w:rPr>
        <w:t>提级修正。</w:t>
      </w:r>
      <w:r>
        <w:rPr>
          <w:rFonts w:ascii="仿宋" w:hAnsi="仿宋" w:eastAsia="仿宋"/>
          <w:sz w:val="24"/>
        </w:rPr>
        <w:t>积石山保安族东乡族撒拉族自治县属少数民族聚居地区，叠加深夜发震、震中海拔约2900米且时值冻融期、最高烈度Ⅷ度、次生地质灾害风险突出四项因素，输出提级建议级别Ⅰ级。</w:t>
      </w:r>
    </w:p>
    <w:p>
      <w:pPr>
        <w:spacing w:before="140" w:after="60" w:lineRule="exact" w:line="480"/>
        <w:ind w:firstLine="0"/>
      </w:pPr>
      <w:r>
        <w:rPr>
          <w:rFonts w:ascii="黑体" w:hAnsi="黑体" w:eastAsia="黑体"/>
          <w:b/>
          <w:sz w:val="24"/>
        </w:rPr>
        <w:t>（四）参数取值</w:t>
      </w:r>
    </w:p>
    <w:p>
      <w:pPr>
        <w:spacing w:before="0" w:after="0" w:lineRule="exact" w:line="480"/>
        <w:ind w:firstLine="480"/>
      </w:pPr>
      <w:r>
        <w:rPr>
          <w:rFonts w:ascii="仿宋" w:hAnsi="仿宋" w:eastAsia="仿宋"/>
          <w:b w:val="0"/>
          <w:sz w:val="24"/>
        </w:rPr>
        <w:t>人口密度的计算口径取按行政区计算，据此密度为305.6人每平方公里，判据成立，责任单位为州地震局，取值说明见第四部分第六项。全县总人口按278089人取值，系对预案原文"278089万人"的单位修正，责任单位为县统计部门。死亡及失踪人数按确认死亡0人、失联待搜寻24人取值，回传后按本方案的复判机制处理。</w:t>
      </w:r>
    </w:p>
    <w:p>
      <w:pPr>
        <w:spacing w:before="220" w:after="100" w:lineRule="exact" w:line="480"/>
        <w:ind w:firstLine="0"/>
      </w:pPr>
      <w:r>
        <w:rPr>
          <w:rFonts w:ascii="楷体" w:hAnsi="楷体" w:eastAsia="楷体"/>
          <w:b/>
          <w:sz w:val="26"/>
        </w:rPr>
        <w:t>方案二　人员搜救</w:t>
      </w:r>
    </w:p>
    <w:p>
      <w:pPr>
        <w:spacing w:before="0" w:after="0" w:lineRule="exact" w:line="480"/>
        <w:ind w:firstLine="480"/>
      </w:pPr>
      <w:r>
        <w:rPr>
          <w:rFonts w:ascii="仿宋" w:hAnsi="仿宋" w:eastAsia="仿宋"/>
          <w:b w:val="0"/>
          <w:sz w:val="24"/>
        </w:rPr>
        <w:t>对应方案正文第五部分第一项。</w:t>
      </w:r>
    </w:p>
    <w:p>
      <w:pPr>
        <w:spacing w:before="140" w:after="60" w:lineRule="exact" w:line="480"/>
        <w:ind w:firstLine="0"/>
      </w:pPr>
      <w:r>
        <w:rPr>
          <w:rFonts w:ascii="黑体" w:hAnsi="黑体" w:eastAsia="黑体"/>
          <w:b/>
          <w:sz w:val="24"/>
        </w:rPr>
        <w:t>（一）推演依据</w:t>
      </w:r>
    </w:p>
    <w:p>
      <w:pPr>
        <w:spacing w:before="0" w:after="0" w:lineRule="exact" w:line="480"/>
        <w:ind w:firstLine="480"/>
      </w:pPr>
      <w:r>
        <w:rPr>
          <w:rFonts w:ascii="仿宋" w:hAnsi="仿宋" w:eastAsia="仿宋"/>
          <w:b w:val="0"/>
          <w:sz w:val="24"/>
        </w:rPr>
        <w:t>《临夏州地震应急预案》第2.1.1条抢险救援组职责、第5.1条第5项派遣救援队伍、第5.1条第10项灾害风险排查；简报确定的震中位置、震源深度和最高烈度；失联及待搜寻人员24人、重点搜救任务量等推演基准值；路径推演的道路风险与边坡风险等级。</w:t>
      </w:r>
    </w:p>
    <w:p>
      <w:pPr>
        <w:spacing w:before="140" w:after="60" w:lineRule="exact" w:line="480"/>
        <w:ind w:firstLine="0"/>
      </w:pPr>
      <w:r>
        <w:rPr>
          <w:rFonts w:ascii="黑体" w:hAnsi="黑体" w:eastAsia="黑体"/>
          <w:b/>
          <w:sz w:val="24"/>
        </w:rPr>
        <w:t>（二）推演逻辑</w:t>
      </w:r>
    </w:p>
    <w:p>
      <w:pPr>
        <w:spacing w:before="0" w:after="0" w:lineRule="exact" w:line="480"/>
        <w:ind w:firstLine="480"/>
      </w:pPr>
      <w:r>
        <w:rPr>
          <w:rFonts w:ascii="仿宋" w:hAnsi="仿宋" w:eastAsia="仿宋"/>
          <w:b w:val="0"/>
          <w:sz w:val="24"/>
        </w:rPr>
        <w:t>搜救力量需求由任务量倒推，而非由被困人数直接推算。原因是搜救作业以建筑单元和网格为单位组织，一个搜救单元在规定时限内能处理的任务数是相对稳定的，而被困人数在首轮搜索完成前无法准确掌握。因此以重点搜救任务数除以单队处理能力得出所需队数，再乘以每队标准人员数得出人员需求。</w:t>
      </w:r>
    </w:p>
    <w:p>
      <w:pPr>
        <w:spacing w:before="0" w:after="0" w:lineRule="exact" w:line="480"/>
        <w:ind w:firstLine="480"/>
      </w:pPr>
      <w:r>
        <w:rPr>
          <w:rFonts w:ascii="仿宋" w:hAnsi="仿宋" w:eastAsia="仿宋"/>
          <w:b w:val="0"/>
          <w:sz w:val="24"/>
        </w:rPr>
        <w:t>搜救区的先后顺序由搜救优先级函数确定，该函数按生命风险占35%、坍塌风险占25%、人口密度占20%、可达性占10%、时间紧迫度占10%加权计算。本次两个重灾搜索区在生命风险和坍塌风险两项上得分最高，故列为首轮投入方向。</w:t>
      </w:r>
    </w:p>
    <w:p>
      <w:pPr>
        <w:spacing w:before="0" w:after="0" w:lineRule="exact" w:line="480"/>
        <w:ind w:firstLine="480"/>
      </w:pPr>
      <w:r>
        <w:rPr>
          <w:rFonts w:ascii="仿宋" w:hAnsi="仿宋" w:eastAsia="仿宋"/>
          <w:b w:val="0"/>
          <w:sz w:val="24"/>
        </w:rPr>
        <w:t>进场路线由路线效用函数确定。此处推演得出了一个反直觉但必须正视的结论：优先级最高的搜救方向，恰好是路线效用最低的方向。这一冲突不能通过调整优先级消解，只能通过提高该方向的道路与边坡侦检优先级、并准备空中投送备用方案来化解，故在方案正文中将侦检提升至与搜救同等优先级。</w:t>
      </w:r>
    </w:p>
    <w:p>
      <w:pPr>
        <w:spacing w:before="140" w:after="60" w:lineRule="exact" w:line="480"/>
        <w:ind w:firstLine="0"/>
      </w:pPr>
      <w:r>
        <w:rPr>
          <w:rFonts w:ascii="黑体" w:hAnsi="黑体" w:eastAsia="黑体"/>
          <w:b/>
          <w:sz w:val="24"/>
        </w:rPr>
        <w:t>（三）推演数据</w:t>
      </w:r>
    </w:p>
    <w:p>
      <w:pPr>
        <w:spacing w:lineRule="exact" w:line="480"/>
        <w:ind w:firstLine="480"/>
      </w:pPr>
      <w:r>
        <w:rPr>
          <w:rFonts w:ascii="黑体" w:hAnsi="黑体" w:eastAsia="黑体"/>
          <w:b/>
          <w:sz w:val="24"/>
        </w:rPr>
        <w:t>人员需求。</w:t>
      </w:r>
      <w:r>
        <w:rPr>
          <w:rFonts w:ascii="仿宋" w:hAnsi="仿宋" w:eastAsia="仿宋"/>
          <w:sz w:val="24"/>
        </w:rPr>
        <w:t>输入重点搜救任务100个，单队规定时间处理能力10个任务，每队标准人员50人。计算100除以10等于10队，10队乘以50人等于500人，目标需求500人。当前可用320人，缺口180人。</w:t>
      </w:r>
    </w:p>
    <w:p>
      <w:pPr>
        <w:spacing w:lineRule="exact" w:line="480"/>
        <w:ind w:firstLine="480"/>
      </w:pPr>
      <w:r>
        <w:rPr>
          <w:rFonts w:ascii="黑体" w:hAnsi="黑体" w:eastAsia="黑体"/>
          <w:b/>
          <w:sz w:val="24"/>
        </w:rPr>
        <w:t>两阶段编成。</w:t>
      </w:r>
      <w:r>
        <w:rPr>
          <w:rFonts w:ascii="仿宋" w:hAnsi="仿宋" w:eastAsia="仿宋"/>
          <w:sz w:val="24"/>
        </w:rPr>
        <w:t>按力量到位情况分两阶段编成，各阶段自身闭合。首轮按现有320人编成，震中重灾搜索区150人、人员密集建筑区100人、孤岛村组排查70人，合计320人。增援180人到位后编成500人，震中重灾搜索区180人、人员密集建筑区140人、孤岛村组90人、机动力量90人，合计500人。两组数字均经加总校验闭合，不存在超配。</w:t>
      </w:r>
    </w:p>
    <w:p>
      <w:pPr>
        <w:spacing w:lineRule="exact" w:line="480"/>
        <w:ind w:firstLine="480"/>
      </w:pPr>
      <w:r>
        <w:rPr>
          <w:rFonts w:ascii="黑体" w:hAnsi="黑体" w:eastAsia="黑体"/>
          <w:b/>
          <w:sz w:val="24"/>
        </w:rPr>
        <w:t>装备需求。</w:t>
      </w:r>
      <w:r>
        <w:rPr>
          <w:rFonts w:ascii="仿宋" w:hAnsi="仿宋" w:eastAsia="仿宋"/>
          <w:sz w:val="24"/>
        </w:rPr>
        <w:t>搜救犬合计18只，工程机械合计30台。工程机械运输车8辆，单车载重25吨，按单车运载1台计，需4趟完成前置转运。</w:t>
      </w:r>
    </w:p>
    <w:p>
      <w:pPr>
        <w:spacing w:lineRule="exact" w:line="480"/>
        <w:ind w:firstLine="480"/>
      </w:pPr>
      <w:r>
        <w:rPr>
          <w:rFonts w:ascii="黑体" w:hAnsi="黑体" w:eastAsia="黑体"/>
          <w:b/>
          <w:sz w:val="24"/>
        </w:rPr>
        <w:t>进场路线。</w:t>
      </w:r>
      <w:r>
        <w:rPr>
          <w:rFonts w:ascii="仿宋" w:hAnsi="仿宋" w:eastAsia="仿宋"/>
          <w:sz w:val="24"/>
        </w:rPr>
        <w:t>通往第一重灾搜索区的路线距离31公里、预计62分钟、道路风险3级、通行能力3级、边坡风险4级，效用值为100减去31、减去24、加上18、减去32，等于31分。由县级医疗接驳点通往该区的路线距离26公里、预计45分钟、道路风险3级、通行能力3级、边坡风险4级，效用值39.5分。两条路线在全部六条路线中分列末位和倒数第二位。</w:t>
      </w:r>
    </w:p>
    <w:p>
      <w:pPr>
        <w:spacing w:lineRule="exact" w:line="480"/>
        <w:ind w:firstLine="480"/>
      </w:pPr>
      <w:r>
        <w:rPr>
          <w:rFonts w:ascii="黑体" w:hAnsi="黑体" w:eastAsia="黑体"/>
          <w:b/>
          <w:sz w:val="24"/>
        </w:rPr>
        <w:t>时限设定。</w:t>
      </w:r>
      <w:r>
        <w:rPr>
          <w:rFonts w:ascii="仿宋" w:hAnsi="仿宋" w:eastAsia="仿宋"/>
          <w:sz w:val="24"/>
        </w:rPr>
        <w:t>重灾搜索区首轮搜索时限2小时，孤岛村组排查时限90分钟，依据为黄金救援期内高优先级任务覆盖率最大化的求解目标。</w:t>
      </w:r>
    </w:p>
    <w:p>
      <w:pPr>
        <w:spacing w:before="140" w:after="60" w:lineRule="exact" w:line="480"/>
        <w:ind w:firstLine="0"/>
      </w:pPr>
      <w:r>
        <w:rPr>
          <w:rFonts w:ascii="黑体" w:hAnsi="黑体" w:eastAsia="黑体"/>
          <w:b/>
          <w:sz w:val="24"/>
        </w:rPr>
        <w:t>（四）参数取值</w:t>
      </w:r>
    </w:p>
    <w:p>
      <w:pPr>
        <w:spacing w:before="0" w:after="0" w:lineRule="exact" w:line="480"/>
        <w:ind w:firstLine="480"/>
      </w:pPr>
      <w:r>
        <w:rPr>
          <w:rFonts w:ascii="仿宋" w:hAnsi="仿宋" w:eastAsia="仿宋"/>
          <w:b w:val="0"/>
          <w:sz w:val="24"/>
        </w:rPr>
        <w:t>重点搜救任务数取100个、单队处理能力取10个任务、每队标准人员取50人，三项共同决定500人这一目标需求，取值与责任单位见第四部分第八项。若责任单位提供的实测参数与此不同，人员需求与缺口按同一公式重算。</w:t>
      </w:r>
    </w:p>
    <w:p>
      <w:pPr>
        <w:spacing w:before="220" w:after="100" w:lineRule="exact" w:line="480"/>
        <w:ind w:firstLine="0"/>
      </w:pPr>
      <w:r>
        <w:rPr>
          <w:rFonts w:ascii="楷体" w:hAnsi="楷体" w:eastAsia="楷体"/>
          <w:b/>
          <w:sz w:val="26"/>
        </w:rPr>
        <w:t>方案三　医疗救治和卫生防疫</w:t>
      </w:r>
    </w:p>
    <w:p>
      <w:pPr>
        <w:spacing w:before="0" w:after="0" w:lineRule="exact" w:line="480"/>
        <w:ind w:firstLine="480"/>
      </w:pPr>
      <w:r>
        <w:rPr>
          <w:rFonts w:ascii="仿宋" w:hAnsi="仿宋" w:eastAsia="仿宋"/>
          <w:b w:val="0"/>
          <w:sz w:val="24"/>
        </w:rPr>
        <w:t>对应方案正文第五部分第二项。</w:t>
      </w:r>
    </w:p>
    <w:p>
      <w:pPr>
        <w:spacing w:before="140" w:after="60" w:lineRule="exact" w:line="480"/>
        <w:ind w:firstLine="0"/>
      </w:pPr>
      <w:r>
        <w:rPr>
          <w:rFonts w:ascii="黑体" w:hAnsi="黑体" w:eastAsia="黑体"/>
          <w:b/>
          <w:sz w:val="24"/>
        </w:rPr>
        <w:t>（一）推演依据</w:t>
      </w:r>
    </w:p>
    <w:p>
      <w:pPr>
        <w:spacing w:before="0" w:after="0" w:lineRule="exact" w:line="480"/>
        <w:ind w:firstLine="480"/>
      </w:pPr>
      <w:r>
        <w:rPr>
          <w:rFonts w:ascii="仿宋" w:hAnsi="仿宋" w:eastAsia="仿宋"/>
          <w:b w:val="0"/>
          <w:sz w:val="24"/>
        </w:rPr>
        <w:t>《临夏州地震应急预案》第2.1.1条医疗救治和卫生防疫组职责、第5.1条第7项开展医疗救治；重伤116人、轻伤438人等推演基准值；县级、州级、省级三级医疗资源可用量台账。</w:t>
      </w:r>
    </w:p>
    <w:p>
      <w:pPr>
        <w:spacing w:before="140" w:after="60" w:lineRule="exact" w:line="480"/>
        <w:ind w:firstLine="0"/>
      </w:pPr>
      <w:r>
        <w:rPr>
          <w:rFonts w:ascii="黑体" w:hAnsi="黑体" w:eastAsia="黑体"/>
          <w:b/>
          <w:sz w:val="24"/>
        </w:rPr>
        <w:t>（二）推演逻辑</w:t>
      </w:r>
    </w:p>
    <w:p>
      <w:pPr>
        <w:spacing w:before="0" w:after="0" w:lineRule="exact" w:line="480"/>
        <w:ind w:firstLine="480"/>
      </w:pPr>
      <w:r>
        <w:rPr>
          <w:rFonts w:ascii="仿宋" w:hAnsi="仿宋" w:eastAsia="仿宋"/>
          <w:b w:val="0"/>
          <w:sz w:val="24"/>
        </w:rPr>
        <w:t>医疗资源需求分床位、车辆两条线推算。床位需求不能只按重伤人数计，因为轻伤中有相当比例需要留观或住院处理，故采用各类伤员人数乘以对应收治比例求和，再乘以医疗冗余系数的结构。</w:t>
      </w:r>
    </w:p>
    <w:p>
      <w:pPr>
        <w:spacing w:before="0" w:after="0" w:lineRule="exact" w:line="480"/>
        <w:ind w:firstLine="480"/>
      </w:pPr>
      <w:r>
        <w:rPr>
          <w:rFonts w:ascii="仿宋" w:hAnsi="仿宋" w:eastAsia="仿宋"/>
          <w:b w:val="0"/>
          <w:sz w:val="24"/>
        </w:rPr>
        <w:t>是否启动跨区域分流，由需求与县域内承载能力的比值决定。此处采用单一函数：最终床位需求除以县域内可用创伤床位。以重伤人数为分子的原压力函数已废止，理由是其分子仅计重伤，未计轻伤收治与医疗冗余，覆盖变量不完整，与床位需求函数的口径不一致会导致相反结论。</w:t>
      </w:r>
    </w:p>
    <w:p>
      <w:pPr>
        <w:spacing w:before="0" w:after="0" w:lineRule="exact" w:line="480"/>
        <w:ind w:firstLine="480"/>
      </w:pPr>
      <w:r>
        <w:rPr>
          <w:rFonts w:ascii="仿宋" w:hAnsi="仿宋" w:eastAsia="仿宋"/>
          <w:b w:val="0"/>
          <w:sz w:val="24"/>
        </w:rPr>
        <w:t>床位可用量采用分层口径而非单一总数，原因是不同层级对应不同的处置动作：县域内可用量决定本地能承接多少，不足部分触发跨区域分流；三级可调用合计量决定分流后仍差多少，不足部分触发省级增援。若合并为一个总数，这两个动作就无法分别触发。</w:t>
      </w:r>
    </w:p>
    <w:p>
      <w:pPr>
        <w:spacing w:before="0" w:after="0" w:lineRule="exact" w:line="480"/>
        <w:ind w:firstLine="480"/>
      </w:pPr>
      <w:r>
        <w:rPr>
          <w:rFonts w:ascii="仿宋" w:hAnsi="仿宋" w:eastAsia="仿宋"/>
          <w:b w:val="0"/>
          <w:sz w:val="24"/>
        </w:rPr>
        <w:t>转运批次由救护车数量与单车转运能力共同决定，用于确定首轮接驳的时间节奏和是否需要增派车辆。</w:t>
      </w:r>
    </w:p>
    <w:p>
      <w:pPr>
        <w:spacing w:before="140" w:after="60" w:lineRule="exact" w:line="480"/>
        <w:ind w:firstLine="0"/>
      </w:pPr>
      <w:r>
        <w:rPr>
          <w:rFonts w:ascii="黑体" w:hAnsi="黑体" w:eastAsia="黑体"/>
          <w:b/>
          <w:sz w:val="24"/>
        </w:rPr>
        <w:t>（三）推演数据</w:t>
      </w:r>
    </w:p>
    <w:p>
      <w:pPr>
        <w:spacing w:lineRule="exact" w:line="480"/>
        <w:ind w:firstLine="480"/>
      </w:pPr>
      <w:r>
        <w:rPr>
          <w:rFonts w:ascii="黑体" w:hAnsi="黑体" w:eastAsia="黑体"/>
          <w:b/>
          <w:sz w:val="24"/>
        </w:rPr>
        <w:t>床位需求与缺口。</w:t>
      </w:r>
      <w:r>
        <w:rPr>
          <w:rFonts w:ascii="仿宋" w:hAnsi="仿宋" w:eastAsia="仿宋"/>
          <w:sz w:val="24"/>
        </w:rPr>
        <w:t>输入重伤116人按100%收治、轻伤438人按35%收治，基础床位需求为116加上153，等于269张；乘以医疗冗余系数1.225，目标需求330张。县域内可用110张，县域缺口220张；协调州级80张、省级60张后可调用合计250张，全域缺口80张。</w:t>
      </w:r>
    </w:p>
    <w:p>
      <w:pPr>
        <w:spacing w:lineRule="exact" w:line="480"/>
        <w:ind w:firstLine="480"/>
      </w:pPr>
      <w:r>
        <w:rPr>
          <w:rFonts w:ascii="黑体" w:hAnsi="黑体" w:eastAsia="黑体"/>
          <w:b/>
          <w:sz w:val="24"/>
        </w:rPr>
        <w:t>救护车需求与缺口。</w:t>
      </w:r>
      <w:r>
        <w:rPr>
          <w:rFonts w:ascii="仿宋" w:hAnsi="仿宋" w:eastAsia="仿宋"/>
          <w:sz w:val="24"/>
        </w:rPr>
        <w:t>输入需医疗转运伤员250人，单车有效转运4人，高峰冗余系数1.28。计算250除以4再乘以1.28，目标需求80辆。县域内18辆，三级可调用合计46辆，缺口34辆。</w:t>
      </w:r>
    </w:p>
    <w:p>
      <w:pPr>
        <w:spacing w:lineRule="exact" w:line="480"/>
        <w:ind w:firstLine="480"/>
      </w:pPr>
      <w:r>
        <w:rPr>
          <w:rFonts w:ascii="黑体" w:hAnsi="黑体" w:eastAsia="黑体"/>
          <w:b/>
          <w:sz w:val="24"/>
        </w:rPr>
        <w:t>转运批次。</w:t>
      </w:r>
      <w:r>
        <w:rPr>
          <w:rFonts w:ascii="仿宋" w:hAnsi="仿宋" w:eastAsia="仿宋"/>
          <w:sz w:val="24"/>
        </w:rPr>
        <w:t>输入重伤116人、县级接驳点救护车18辆、单车每车次2人。计算116除以18与2之积，向上取整得4批。</w:t>
      </w:r>
    </w:p>
    <w:p>
      <w:pPr>
        <w:spacing w:lineRule="exact" w:line="480"/>
        <w:ind w:firstLine="480"/>
      </w:pPr>
      <w:r>
        <w:rPr>
          <w:rFonts w:ascii="黑体" w:hAnsi="黑体" w:eastAsia="黑体"/>
          <w:b/>
          <w:sz w:val="24"/>
        </w:rPr>
        <w:t>三级医疗资源。</w:t>
      </w:r>
      <w:r>
        <w:rPr>
          <w:rFonts w:ascii="仿宋" w:hAnsi="仿宋" w:eastAsia="仿宋"/>
          <w:sz w:val="24"/>
        </w:rPr>
        <w:t>县级可用床位110张、ICU床位14张、手术台5台、救护车18辆；州级可用床位80张、ICU床位20张、手术台6台、救护车16辆；省级增援可用床位60张、ICU床位18张、手术台4台、救护车12辆。</w:t>
      </w:r>
    </w:p>
    <w:p>
      <w:pPr>
        <w:spacing w:lineRule="exact" w:line="480"/>
        <w:ind w:firstLine="480"/>
      </w:pPr>
      <w:r>
        <w:rPr>
          <w:rFonts w:ascii="黑体" w:hAnsi="黑体" w:eastAsia="黑体"/>
          <w:b/>
          <w:sz w:val="24"/>
        </w:rPr>
        <w:t>县级承载校验。</w:t>
      </w:r>
      <w:r>
        <w:rPr>
          <w:rFonts w:ascii="仿宋" w:hAnsi="仿宋" w:eastAsia="仿宋"/>
          <w:sz w:val="24"/>
        </w:rPr>
        <w:t>县级可用床位110张低于重伤116人，差6张，说明首轮即须启动向上转运，不得压床滞留。分流压力值为330除以110等于3.0，远大于1，分流为必然而非可选。</w:t>
      </w:r>
    </w:p>
    <w:p>
      <w:pPr>
        <w:spacing w:lineRule="exact" w:line="480"/>
        <w:ind w:firstLine="480"/>
      </w:pPr>
      <w:r>
        <w:rPr>
          <w:rFonts w:ascii="黑体" w:hAnsi="黑体" w:eastAsia="黑体"/>
          <w:b/>
          <w:sz w:val="24"/>
        </w:rPr>
        <w:t>转运路线。</w:t>
      </w:r>
      <w:r>
        <w:rPr>
          <w:rFonts w:ascii="仿宋" w:hAnsi="仿宋" w:eastAsia="仿宋"/>
          <w:sz w:val="24"/>
        </w:rPr>
        <w:t>医疗转运优先使用通往第二重灾搜索区的共用通道，距离34公里、预计58分钟、道路风险2级、通行能力4级、边坡风险3级，效用值55分。</w:t>
      </w:r>
    </w:p>
    <w:p>
      <w:pPr>
        <w:spacing w:before="140" w:after="60" w:lineRule="exact" w:line="480"/>
        <w:ind w:firstLine="0"/>
      </w:pPr>
      <w:r>
        <w:rPr>
          <w:rFonts w:ascii="黑体" w:hAnsi="黑体" w:eastAsia="黑体"/>
          <w:b/>
          <w:sz w:val="24"/>
        </w:rPr>
        <w:t>（四）参数取值</w:t>
      </w:r>
    </w:p>
    <w:p>
      <w:pPr>
        <w:spacing w:before="0" w:after="0" w:lineRule="exact" w:line="480"/>
        <w:ind w:firstLine="480"/>
      </w:pPr>
      <w:r>
        <w:rPr>
          <w:rFonts w:ascii="仿宋" w:hAnsi="仿宋" w:eastAsia="仿宋"/>
          <w:b w:val="0"/>
          <w:sz w:val="24"/>
        </w:rPr>
        <w:t>伤员收治比例与医疗冗余系数为推演补齐取值，重伤收治100%、轻伤收治35%、冗余系数1.225，责任单位为县卫生健康局，取值说明见第四部分第一项。原资料中出现过的210张床位与58辆救护车两个数字，因构成无法追溯至任何分项台账，已废止不用，全部改按可追溯的分层口径计算，裁决理由见第三部分第一、第二项。</w:t>
      </w:r>
    </w:p>
    <w:p>
      <w:pPr>
        <w:spacing w:before="220" w:after="100" w:lineRule="exact" w:line="480"/>
        <w:ind w:firstLine="0"/>
      </w:pPr>
      <w:r>
        <w:rPr>
          <w:rFonts w:ascii="楷体" w:hAnsi="楷体" w:eastAsia="楷体"/>
          <w:b/>
          <w:sz w:val="26"/>
        </w:rPr>
        <w:t>方案四　受灾群众转移安置</w:t>
      </w:r>
    </w:p>
    <w:p>
      <w:pPr>
        <w:spacing w:before="0" w:after="0" w:lineRule="exact" w:line="480"/>
        <w:ind w:firstLine="480"/>
      </w:pPr>
      <w:r>
        <w:rPr>
          <w:rFonts w:ascii="仿宋" w:hAnsi="仿宋" w:eastAsia="仿宋"/>
          <w:b w:val="0"/>
          <w:sz w:val="24"/>
        </w:rPr>
        <w:t>对应方案正文第五部分第三项。</w:t>
      </w:r>
    </w:p>
    <w:p>
      <w:pPr>
        <w:spacing w:before="140" w:after="60" w:lineRule="exact" w:line="480"/>
        <w:ind w:firstLine="0"/>
      </w:pPr>
      <w:r>
        <w:rPr>
          <w:rFonts w:ascii="黑体" w:hAnsi="黑体" w:eastAsia="黑体"/>
          <w:b/>
          <w:sz w:val="24"/>
        </w:rPr>
        <w:t>（一）推演依据</w:t>
      </w:r>
    </w:p>
    <w:p>
      <w:pPr>
        <w:spacing w:before="0" w:after="0" w:lineRule="exact" w:line="480"/>
        <w:ind w:firstLine="480"/>
      </w:pPr>
      <w:r>
        <w:rPr>
          <w:rFonts w:ascii="仿宋" w:hAnsi="仿宋" w:eastAsia="仿宋"/>
          <w:b w:val="0"/>
          <w:sz w:val="24"/>
        </w:rPr>
        <w:t>《临夏州地震应急预案》第2.1.1条群众生活保障组职责、第5.1条第12项安置受灾群众、第5.1条第10项灾害风险排查、第9.4条避难场所保障；紧急转移人口12400人等推演基准值；各安置点设计容量与计划安置人数。</w:t>
      </w:r>
    </w:p>
    <w:p>
      <w:pPr>
        <w:spacing w:before="140" w:after="60" w:lineRule="exact" w:line="480"/>
        <w:ind w:firstLine="0"/>
      </w:pPr>
      <w:r>
        <w:rPr>
          <w:rFonts w:ascii="黑体" w:hAnsi="黑体" w:eastAsia="黑体"/>
          <w:b/>
          <w:sz w:val="24"/>
        </w:rPr>
        <w:t>（二）推演逻辑</w:t>
      </w:r>
    </w:p>
    <w:p>
      <w:pPr>
        <w:spacing w:before="0" w:after="0" w:lineRule="exact" w:line="480"/>
        <w:ind w:firstLine="480"/>
      </w:pPr>
      <w:r>
        <w:rPr>
          <w:rFonts w:ascii="仿宋" w:hAnsi="仿宋" w:eastAsia="仿宋"/>
          <w:b w:val="0"/>
          <w:sz w:val="24"/>
        </w:rPr>
        <w:t>安置容量的判断分两层。第一层看总量，用安置容量函数比较转移人口与全部安置点容量之和，判断是否存在实质性容量缺口；第二层看分布，逐点比较计划安置人数与设计容量，判断是否存在局部超容。两层的结论可能相反，必须分开判断，否则会把分配问题误判为容量问题，导致不必要地新建安置点、浪费本已紧张的物资和运力。</w:t>
      </w:r>
    </w:p>
    <w:p>
      <w:pPr>
        <w:spacing w:before="0" w:after="0" w:lineRule="exact" w:line="480"/>
        <w:ind w:firstLine="480"/>
      </w:pPr>
      <w:r>
        <w:rPr>
          <w:rFonts w:ascii="仿宋" w:hAnsi="仿宋" w:eastAsia="仿宋"/>
          <w:b w:val="0"/>
          <w:sz w:val="24"/>
        </w:rPr>
        <w:t>本次推演正是这种情形。既有方案根据周边分散安置区超容300人，得出需新增300人容量的结论；而总量核算显示容量富余800人。裁决为此系分配问题，通过在安置点之间调剂分流即可解决，无需新增容量，并据此重排出单一的安置分配表，各点安置人数、机动容量和日供水需求随之一并确定。</w:t>
      </w:r>
    </w:p>
    <w:p>
      <w:pPr>
        <w:spacing w:before="0" w:after="0" w:lineRule="exact" w:line="480"/>
        <w:ind w:firstLine="480"/>
      </w:pPr>
      <w:r>
        <w:rPr>
          <w:rFonts w:ascii="仿宋" w:hAnsi="仿宋" w:eastAsia="仿宋"/>
          <w:b w:val="0"/>
          <w:sz w:val="24"/>
        </w:rPr>
        <w:t>物资需求按人均配置乘以备用系数推算，备用系数的取值须体现本次事件的特殊性——震中海拔约2900米、时值冻融期、深夜发震，失温风险显著高于常规情形，故棉被的低温修正系数取值高于一般水平。</w:t>
      </w:r>
    </w:p>
    <w:p>
      <w:pPr>
        <w:spacing w:before="0" w:after="0" w:lineRule="exact" w:line="480"/>
        <w:ind w:firstLine="480"/>
      </w:pPr>
      <w:r>
        <w:rPr>
          <w:rFonts w:ascii="仿宋" w:hAnsi="仿宋" w:eastAsia="仿宋"/>
          <w:b w:val="0"/>
          <w:sz w:val="24"/>
        </w:rPr>
        <w:t>安置点选址在本次推演中被列为强制约束而非可选项，依据是《临夏州地震应急预案》第5.1条第10项明文要求对灾区集中安置点和应急避难场所开展次生灾害隐患排查。本县为地质灾害易发区，山区安置点存在设于坡脚沟口的现实可能。</w:t>
      </w:r>
    </w:p>
    <w:p>
      <w:pPr>
        <w:spacing w:before="140" w:after="60" w:lineRule="exact" w:line="480"/>
        <w:ind w:firstLine="0"/>
      </w:pPr>
      <w:r>
        <w:rPr>
          <w:rFonts w:ascii="黑体" w:hAnsi="黑体" w:eastAsia="黑体"/>
          <w:b/>
          <w:sz w:val="24"/>
        </w:rPr>
        <w:t>（三）推演数据</w:t>
      </w:r>
    </w:p>
    <w:p>
      <w:pPr>
        <w:spacing w:lineRule="exact" w:line="480"/>
        <w:ind w:firstLine="480"/>
      </w:pPr>
      <w:r>
        <w:rPr>
          <w:rFonts w:ascii="黑体" w:hAnsi="黑体" w:eastAsia="黑体"/>
          <w:b/>
          <w:sz w:val="24"/>
        </w:rPr>
        <w:t>容量总量核算。</w:t>
      </w:r>
      <w:r>
        <w:rPr>
          <w:rFonts w:ascii="仿宋" w:hAnsi="仿宋" w:eastAsia="仿宋"/>
          <w:sz w:val="24"/>
        </w:rPr>
        <w:t>输入紧急转移人口12400人，安置点A设计容量4200人、安置点B设计容量3800人、周边分散安置区设计容量5200人，合计13200人。计算12400减13200等于负800，结果小于零，总量不缺，富余800人。</w:t>
      </w:r>
    </w:p>
    <w:p>
      <w:pPr>
        <w:spacing w:lineRule="exact" w:line="480"/>
        <w:ind w:firstLine="480"/>
      </w:pPr>
      <w:r>
        <w:rPr>
          <w:rFonts w:ascii="黑体" w:hAnsi="黑体" w:eastAsia="黑体"/>
          <w:b/>
          <w:sz w:val="24"/>
        </w:rPr>
        <w:t>分配表。</w:t>
      </w:r>
      <w:r>
        <w:rPr>
          <w:rFonts w:ascii="仿宋" w:hAnsi="仿宋" w:eastAsia="仿宋"/>
          <w:sz w:val="24"/>
        </w:rPr>
        <w:t>分流后的单一分配为：安置点A安置3750人，机动容量450人；安置点B安置3450人，机动容量350人；周边分散安置区安置5200人，机动容量0人。合计安置12400人，与转移人口一致；机动容量合计800人，与总量核算的富余数一致，两项校验闭合。</w:t>
      </w:r>
    </w:p>
    <w:p>
      <w:pPr>
        <w:spacing w:lineRule="exact" w:line="480"/>
        <w:ind w:firstLine="480"/>
      </w:pPr>
      <w:r>
        <w:rPr>
          <w:rFonts w:ascii="黑体" w:hAnsi="黑体" w:eastAsia="黑体"/>
          <w:b/>
          <w:sz w:val="24"/>
        </w:rPr>
        <w:t>帐篷需求。</w:t>
      </w:r>
      <w:r>
        <w:rPr>
          <w:rFonts w:ascii="仿宋" w:hAnsi="仿宋" w:eastAsia="仿宋"/>
          <w:sz w:val="24"/>
        </w:rPr>
        <w:t>输入需安置12400人、每顶帐篷容纳2人、备用系数1.13。计算12400除以2等于6200顶净需求，乘以1.13得目标需求7000顶。当前可用5200顶，缺口1800顶。需说明，既有推演存在两套算法，一套按"（12400减6900）除以每顶1人乘以1.2727"得7000顶，一套按每顶2人分点累加得6200顶。裁决统一为单一公式，6200顶仅作为计算过程中的中间量，乘以备用系数1.13即为目标需求7000顶，不再作为并列结论出现。</w:t>
      </w:r>
    </w:p>
    <w:p>
      <w:pPr>
        <w:spacing w:lineRule="exact" w:line="480"/>
        <w:ind w:firstLine="480"/>
      </w:pPr>
      <w:r>
        <w:rPr>
          <w:rFonts w:ascii="黑体" w:hAnsi="黑体" w:eastAsia="黑体"/>
          <w:b/>
          <w:sz w:val="24"/>
        </w:rPr>
        <w:t>棉被需求。</w:t>
      </w:r>
      <w:r>
        <w:rPr>
          <w:rFonts w:ascii="仿宋" w:hAnsi="仿宋" w:eastAsia="仿宋"/>
          <w:sz w:val="24"/>
        </w:rPr>
        <w:t>输入保温保障人数12400人、人均配置1床、低温修正系数1.2097。计算12400乘以1再乘以1.2097，目标需求15000床。当前可用11600床，缺口3400床。</w:t>
      </w:r>
    </w:p>
    <w:p>
      <w:pPr>
        <w:spacing w:lineRule="exact" w:line="480"/>
        <w:ind w:firstLine="480"/>
      </w:pPr>
      <w:r>
        <w:rPr>
          <w:rFonts w:ascii="黑体" w:hAnsi="黑体" w:eastAsia="黑体"/>
          <w:b/>
          <w:sz w:val="24"/>
        </w:rPr>
        <w:t>供水需求。</w:t>
      </w:r>
      <w:r>
        <w:rPr>
          <w:rFonts w:ascii="仿宋" w:hAnsi="仿宋" w:eastAsia="仿宋"/>
          <w:sz w:val="24"/>
        </w:rPr>
        <w:t>按分配表和每人每日15升标准，安置点A为3750人乘以15升等于56250升，即56.25立方米；安置点B为3450人乘以15升等于51750升，即51.75立方米；周边分散安置区为5200人乘以15升等于78000升，即78立方米；全域合计12400人乘以15升等于186000升，即186立方米。供水车10辆、单车12立方米，单趟运力120立方米，全域需2趟。按净水设备单台日处理10立方米计，需配置19台。</w:t>
      </w:r>
    </w:p>
    <w:p>
      <w:pPr>
        <w:spacing w:lineRule="exact" w:line="480"/>
        <w:ind w:firstLine="480"/>
      </w:pPr>
      <w:r>
        <w:rPr>
          <w:rFonts w:ascii="黑体" w:hAnsi="黑体" w:eastAsia="黑体"/>
          <w:b/>
          <w:sz w:val="24"/>
        </w:rPr>
        <w:t>转运运力与物资趟次。</w:t>
      </w:r>
      <w:r>
        <w:rPr>
          <w:rFonts w:ascii="仿宋" w:hAnsi="仿宋" w:eastAsia="仿宋"/>
          <w:sz w:val="24"/>
        </w:rPr>
        <w:t>人员转运大巴15辆、单车45人，单趟运力675人，完成12400人转移需多批次组织。按帐篷每顶40千克、棉被每床2.5千克计，首批帐篷7000顶与棉被15000床合计约318吨，按物资运输车20辆、单车载重10吨计，需2趟完成转运。</w:t>
      </w:r>
    </w:p>
    <w:p>
      <w:pPr>
        <w:spacing w:lineRule="exact" w:line="480"/>
        <w:ind w:firstLine="480"/>
      </w:pPr>
      <w:r>
        <w:rPr>
          <w:rFonts w:ascii="黑体" w:hAnsi="黑体" w:eastAsia="黑体"/>
          <w:b/>
          <w:sz w:val="24"/>
        </w:rPr>
        <w:t>配送路线。</w:t>
      </w:r>
      <w:r>
        <w:rPr>
          <w:rFonts w:ascii="仿宋" w:hAnsi="仿宋" w:eastAsia="仿宋"/>
          <w:sz w:val="24"/>
        </w:rPr>
        <w:t>至安置点A距离30公里、预计50分钟、道路风险2级、通行能力4级、边坡风险2级，效用值67分，列全部路线第二位，作为主配送线；至安置点B距离33公里、预计55分钟、同等风险与能力等级，效用值64.5分，列第三位，作为分流配送线。</w:t>
      </w:r>
    </w:p>
    <w:p>
      <w:pPr>
        <w:spacing w:before="140" w:after="60" w:lineRule="exact" w:line="480"/>
        <w:ind w:firstLine="0"/>
      </w:pPr>
      <w:r>
        <w:rPr>
          <w:rFonts w:ascii="黑体" w:hAnsi="黑体" w:eastAsia="黑体"/>
          <w:b/>
          <w:sz w:val="24"/>
        </w:rPr>
        <w:t>（四）参数取值</w:t>
      </w:r>
    </w:p>
    <w:p>
      <w:pPr>
        <w:spacing w:before="0" w:after="0" w:lineRule="exact" w:line="480"/>
        <w:ind w:firstLine="480"/>
      </w:pPr>
      <w:r>
        <w:rPr>
          <w:rFonts w:ascii="仿宋" w:hAnsi="仿宋" w:eastAsia="仿宋"/>
          <w:b w:val="0"/>
          <w:sz w:val="24"/>
        </w:rPr>
        <w:t>紧急转移人口12400人为初步统计数据，该数字同时驱动帐篷、棉被、供水、转运运力四项需求，是本方案敏感度最高的输入，须优先核实，核实后由指挥部办公室统一重算四项下游结果。帐篷每顶40千克、棉被每床2.5千克、净水设备每台每日10立方米三项为推演补齐取值，责任单位分别为县物资储备中心和县水务局，取值说明见第四部分第三、第四项。</w:t>
      </w:r>
    </w:p>
    <w:p>
      <w:pPr>
        <w:spacing w:before="220" w:after="100" w:lineRule="exact" w:line="480"/>
        <w:ind w:firstLine="0"/>
      </w:pPr>
      <w:r>
        <w:rPr>
          <w:rFonts w:ascii="楷体" w:hAnsi="楷体" w:eastAsia="楷体"/>
          <w:b/>
          <w:sz w:val="26"/>
        </w:rPr>
        <w:t>方案五　生命线工程抢修</w:t>
      </w:r>
    </w:p>
    <w:p>
      <w:pPr>
        <w:spacing w:before="0" w:after="0" w:lineRule="exact" w:line="480"/>
        <w:ind w:firstLine="480"/>
      </w:pPr>
      <w:r>
        <w:rPr>
          <w:rFonts w:ascii="仿宋" w:hAnsi="仿宋" w:eastAsia="仿宋"/>
          <w:b w:val="0"/>
          <w:sz w:val="24"/>
        </w:rPr>
        <w:t>对应方案正文第五部分第四项。</w:t>
      </w:r>
    </w:p>
    <w:p>
      <w:pPr>
        <w:spacing w:before="140" w:after="60" w:lineRule="exact" w:line="480"/>
        <w:ind w:firstLine="0"/>
      </w:pPr>
      <w:r>
        <w:rPr>
          <w:rFonts w:ascii="黑体" w:hAnsi="黑体" w:eastAsia="黑体"/>
          <w:b/>
          <w:sz w:val="24"/>
        </w:rPr>
        <w:t>（一）推演依据</w:t>
      </w:r>
    </w:p>
    <w:p>
      <w:pPr>
        <w:spacing w:before="0" w:after="0" w:lineRule="exact" w:line="480"/>
        <w:ind w:firstLine="480"/>
      </w:pPr>
      <w:r>
        <w:rPr>
          <w:rFonts w:ascii="仿宋" w:hAnsi="仿宋" w:eastAsia="仿宋"/>
          <w:b w:val="0"/>
          <w:sz w:val="24"/>
        </w:rPr>
        <w:t>《临夏州地震应急预案》第2.1.1条基础设施保障和生产恢复组职责、第5.1条第11项抢修生命线工程、第9.5条基础设施保障；道路中断12处、通信基站退服31座、电力线路故障9条、供水设施受损8处等推演基准值。</w:t>
      </w:r>
    </w:p>
    <w:p>
      <w:pPr>
        <w:spacing w:before="140" w:after="60" w:lineRule="exact" w:line="480"/>
        <w:ind w:firstLine="0"/>
      </w:pPr>
      <w:r>
        <w:rPr>
          <w:rFonts w:ascii="黑体" w:hAnsi="黑体" w:eastAsia="黑体"/>
          <w:b/>
          <w:sz w:val="24"/>
        </w:rPr>
        <w:t>（二）推演逻辑</w:t>
      </w:r>
    </w:p>
    <w:p>
      <w:pPr>
        <w:spacing w:before="0" w:after="0" w:lineRule="exact" w:line="480"/>
        <w:ind w:firstLine="480"/>
      </w:pPr>
      <w:r>
        <w:rPr>
          <w:rFonts w:ascii="仿宋" w:hAnsi="仿宋" w:eastAsia="仿宋"/>
          <w:b w:val="0"/>
          <w:sz w:val="24"/>
        </w:rPr>
        <w:t>四类生命线的抢修顺序不按受损严重程度排列，而按其在任务依赖网络中的中心性排列。道路中断同时阻断搜救、医疗和物资运输三类任务，中心性最高，故列首位；通信中断阻断指挥、研判和调度，但其抢修本身又依赖道路部分通行，故列第二位；电力支撑医疗、通信和安置，其抢修依赖道路通行和安全评估，故列第三位；供水影响安置和防疫，且可由供水车临时替代，紧迫性相对最低，故列第四位。这一排序即方案正文"先通路、再稳通信、同步保关键电力、随后恢复供水"的由来。</w:t>
      </w:r>
    </w:p>
    <w:p>
      <w:pPr>
        <w:spacing w:before="0" w:after="0" w:lineRule="exact" w:line="480"/>
        <w:ind w:firstLine="480"/>
      </w:pPr>
      <w:r>
        <w:rPr>
          <w:rFonts w:ascii="仿宋" w:hAnsi="仿宋" w:eastAsia="仿宋"/>
          <w:b w:val="0"/>
          <w:sz w:val="24"/>
        </w:rPr>
        <w:t>电力保障采用双轨配置而非单一口径，两者不得相互冲抵。移动发电车专司医院、指挥部、通信节点和集中安置点等集中负荷；小型机组专司道路中断形成的分散节点和孤岛村组。之所以不能用发电车的额定能力核减小型机组需求，是因为发电车受车辆通行条件限制，在道路中断12处的情况下无法进入分散节点，两者服务对象不重叠，额定容量不可加总比较。</w:t>
      </w:r>
    </w:p>
    <w:p>
      <w:pPr>
        <w:spacing w:before="140" w:after="60" w:lineRule="exact" w:line="480"/>
        <w:ind w:firstLine="0"/>
      </w:pPr>
      <w:r>
        <w:rPr>
          <w:rFonts w:ascii="黑体" w:hAnsi="黑体" w:eastAsia="黑体"/>
          <w:b/>
          <w:sz w:val="24"/>
        </w:rPr>
        <w:t>（三）推演数据</w:t>
      </w:r>
    </w:p>
    <w:p>
      <w:pPr>
        <w:spacing w:lineRule="exact" w:line="480"/>
        <w:ind w:firstLine="480"/>
      </w:pPr>
      <w:r>
        <w:rPr>
          <w:rFonts w:ascii="黑体" w:hAnsi="黑体" w:eastAsia="黑体"/>
          <w:b/>
          <w:sz w:val="24"/>
        </w:rPr>
        <w:t>抢修力量配置。</w:t>
      </w:r>
      <w:r>
        <w:rPr>
          <w:rFonts w:ascii="仿宋" w:hAnsi="仿宋" w:eastAsia="仿宋"/>
          <w:sz w:val="24"/>
        </w:rPr>
        <w:t>交通抢险120人、通信抢修72人、电力抢修96人、供水抢修45人。</w:t>
      </w:r>
    </w:p>
    <w:p>
      <w:pPr>
        <w:spacing w:lineRule="exact" w:line="480"/>
        <w:ind w:firstLine="480"/>
      </w:pPr>
      <w:r>
        <w:rPr>
          <w:rFonts w:ascii="黑体" w:hAnsi="黑体" w:eastAsia="黑体"/>
          <w:b/>
          <w:sz w:val="24"/>
        </w:rPr>
        <w:t>时限设定。</w:t>
      </w:r>
      <w:r>
        <w:rPr>
          <w:rFonts w:ascii="仿宋" w:hAnsi="仿宋" w:eastAsia="仿宋"/>
          <w:sz w:val="24"/>
        </w:rPr>
        <w:t>生命通道6小时内至少形成1条重型救援车辆连续通行通道；核心指挥通信6小时内恢复并建立卫星备份；关键电力8小时内优先保障医院、指挥部、通信和安置点；基本供水12小时内恢复集中安置点供应。</w:t>
      </w:r>
    </w:p>
    <w:p>
      <w:pPr>
        <w:spacing w:lineRule="exact" w:line="480"/>
        <w:ind w:firstLine="480"/>
      </w:pPr>
      <w:r>
        <w:rPr>
          <w:rFonts w:ascii="黑体" w:hAnsi="黑体" w:eastAsia="黑体"/>
          <w:b/>
          <w:sz w:val="24"/>
        </w:rPr>
        <w:t>卫星电话需求。</w:t>
      </w:r>
      <w:r>
        <w:rPr>
          <w:rFonts w:ascii="仿宋" w:hAnsi="仿宋" w:eastAsia="仿宋"/>
          <w:sz w:val="24"/>
        </w:rPr>
        <w:t>输入核心指挥节点与可能孤立区域合计20个、每节点配置2部、备用系数1.5。计算20乘以2再乘以1.5，目标需求60部。当前可用36部，缺口24部。</w:t>
      </w:r>
    </w:p>
    <w:p>
      <w:pPr>
        <w:spacing w:lineRule="exact" w:line="480"/>
        <w:ind w:firstLine="480"/>
      </w:pPr>
      <w:r>
        <w:rPr>
          <w:rFonts w:ascii="黑体" w:hAnsi="黑体" w:eastAsia="黑体"/>
          <w:b/>
          <w:sz w:val="24"/>
        </w:rPr>
        <w:t>发电机需求。</w:t>
      </w:r>
      <w:r>
        <w:rPr>
          <w:rFonts w:ascii="仿宋" w:hAnsi="仿宋" w:eastAsia="仿宋"/>
          <w:sz w:val="24"/>
        </w:rPr>
        <w:t>输入关键设施总应急负荷1320千瓦、单台有效保障负荷12千瓦。计算1320除以12，目标需求110台。当前可用74台，缺口36台。</w:t>
      </w:r>
    </w:p>
    <w:p>
      <w:pPr>
        <w:spacing w:lineRule="exact" w:line="480"/>
        <w:ind w:firstLine="480"/>
      </w:pPr>
      <w:r>
        <w:rPr>
          <w:rFonts w:ascii="黑体" w:hAnsi="黑体" w:eastAsia="黑体"/>
          <w:b/>
          <w:sz w:val="24"/>
        </w:rPr>
        <w:t>发电车配置。</w:t>
      </w:r>
      <w:r>
        <w:rPr>
          <w:rFonts w:ascii="仿宋" w:hAnsi="仿宋" w:eastAsia="仿宋"/>
          <w:sz w:val="24"/>
        </w:rPr>
        <w:t>移动发电车6辆、单车保障能力500千瓦，合计3000千瓦，专司集中负荷，不核减小型机组的110台需求。</w:t>
      </w:r>
    </w:p>
    <w:p>
      <w:pPr>
        <w:spacing w:lineRule="exact" w:line="480"/>
        <w:ind w:firstLine="480"/>
      </w:pPr>
      <w:r>
        <w:rPr>
          <w:rFonts w:ascii="黑体" w:hAnsi="黑体" w:eastAsia="黑体"/>
          <w:b/>
          <w:sz w:val="24"/>
        </w:rPr>
        <w:t>状态更新频次。</w:t>
      </w:r>
      <w:r>
        <w:rPr>
          <w:rFonts w:ascii="仿宋" w:hAnsi="仿宋" w:eastAsia="仿宋"/>
          <w:sz w:val="24"/>
        </w:rPr>
        <w:t>道路、通信、电力、供水状态每30分钟更新一次，依据为车辆路线和资源投入须随设施状态动态调整，更新频次与综合态势更新频次保持一致。</w:t>
      </w:r>
    </w:p>
    <w:p>
      <w:pPr>
        <w:spacing w:before="140" w:after="60" w:lineRule="exact" w:line="480"/>
        <w:ind w:firstLine="0"/>
      </w:pPr>
      <w:r>
        <w:rPr>
          <w:rFonts w:ascii="黑体" w:hAnsi="黑体" w:eastAsia="黑体"/>
          <w:b/>
          <w:sz w:val="24"/>
        </w:rPr>
        <w:t>（四）参数取值</w:t>
      </w:r>
    </w:p>
    <w:p>
      <w:pPr>
        <w:spacing w:before="0" w:after="0" w:lineRule="exact" w:line="480"/>
        <w:ind w:firstLine="480"/>
      </w:pPr>
      <w:r>
        <w:rPr>
          <w:rFonts w:ascii="仿宋" w:hAnsi="仿宋" w:eastAsia="仿宋"/>
          <w:b w:val="0"/>
          <w:sz w:val="24"/>
        </w:rPr>
        <w:t>四项设施受损数量为初步统计数据，分别由县交通运输局、通信运营企业、县供电公司和县水务局核实。关键设施总应急负荷取1320千瓦、单台小型机组有效保障负荷取12千瓦、核心节点与孤立区域取20个，三项为推演补齐取值，责任单位为县发改局和县工业和信息化局，取值说明见第四部分第九项。</w:t>
      </w:r>
    </w:p>
    <w:p>
      <w:pPr>
        <w:spacing w:before="220" w:after="100" w:lineRule="exact" w:line="480"/>
        <w:ind w:firstLine="0"/>
      </w:pPr>
      <w:r>
        <w:rPr>
          <w:rFonts w:ascii="楷体" w:hAnsi="楷体" w:eastAsia="楷体"/>
          <w:b/>
          <w:sz w:val="26"/>
        </w:rPr>
        <w:t>方案六　次生地质灾害防范</w:t>
      </w:r>
    </w:p>
    <w:p>
      <w:pPr>
        <w:spacing w:before="0" w:after="0" w:lineRule="exact" w:line="480"/>
        <w:ind w:firstLine="480"/>
      </w:pPr>
      <w:r>
        <w:rPr>
          <w:rFonts w:ascii="仿宋" w:hAnsi="仿宋" w:eastAsia="仿宋"/>
          <w:b w:val="0"/>
          <w:sz w:val="24"/>
        </w:rPr>
        <w:t>对应方案正文第五部分第五项。本方案是本次推演中唯一具备本县同震实测标定支撑的方案。</w:t>
      </w:r>
    </w:p>
    <w:p>
      <w:pPr>
        <w:spacing w:before="140" w:after="60" w:lineRule="exact" w:line="480"/>
        <w:ind w:firstLine="0"/>
      </w:pPr>
      <w:r>
        <w:rPr>
          <w:rFonts w:ascii="黑体" w:hAnsi="黑体" w:eastAsia="黑体"/>
          <w:b/>
          <w:sz w:val="24"/>
        </w:rPr>
        <w:t>（一）推演依据</w:t>
      </w:r>
    </w:p>
    <w:p>
      <w:pPr>
        <w:spacing w:before="0" w:after="0" w:lineRule="exact" w:line="480"/>
        <w:ind w:firstLine="480"/>
      </w:pPr>
      <w:r>
        <w:rPr>
          <w:rFonts w:ascii="仿宋" w:hAnsi="仿宋" w:eastAsia="仿宋"/>
          <w:b w:val="0"/>
          <w:sz w:val="24"/>
        </w:rPr>
        <w:t>《临夏州地震应急预案》第2.1.1条地震监测和次生灾害防范处置组职责、第5.1条第9项加强监测和震情研判、第5.1条第10项灾害风险排查；县自然资源局地质灾害隐患排查台账；2023年12月18日积石山Ms6.2级地震震后同震地质灾害排查成果。</w:t>
      </w:r>
    </w:p>
    <w:p>
      <w:pPr>
        <w:spacing w:before="0" w:after="0" w:lineRule="exact" w:line="480"/>
        <w:ind w:firstLine="480"/>
      </w:pPr>
      <w:r>
        <w:rPr>
          <w:rFonts w:ascii="仿宋" w:hAnsi="仿宋" w:eastAsia="仿宋"/>
          <w:b w:val="0"/>
          <w:sz w:val="24"/>
        </w:rPr>
        <w:t>需说明，本次推演的次生地质灾害处置依据完全落在《临夏州地震应急预案》。该预案第2.1.1条设地震监测和次生灾害防范处置组，明确其对重大地质灾害隐患监测预警、发生崩塌滑坡泥石流堰塞湖溃坝地面塌陷等险情时组织疏散群众的职责；第5.1条第10项明确防范强余震和降雨形成的次生灾害、并对集中安置点和应急避难场所开展次生灾害隐患排查。两条合并已足以支撑本方案的全部次生地质灾害处置要求，不需并用其他专项预案。</w:t>
      </w:r>
    </w:p>
    <w:p>
      <w:pPr>
        <w:spacing w:before="140" w:after="60" w:lineRule="exact" w:line="480"/>
        <w:ind w:firstLine="0"/>
      </w:pPr>
      <w:r>
        <w:rPr>
          <w:rFonts w:ascii="黑体" w:hAnsi="黑体" w:eastAsia="黑体"/>
          <w:b/>
          <w:sz w:val="24"/>
        </w:rPr>
        <w:t>（二）推演逻辑</w:t>
      </w:r>
    </w:p>
    <w:p>
      <w:pPr>
        <w:spacing w:before="0" w:after="0" w:lineRule="exact" w:line="480"/>
        <w:ind w:firstLine="480"/>
      </w:pPr>
      <w:r>
        <w:rPr>
          <w:rFonts w:ascii="仿宋" w:hAnsi="仿宋" w:eastAsia="仿宋"/>
          <w:b w:val="0"/>
          <w:sz w:val="24"/>
        </w:rPr>
        <w:t>次生地质灾害规模的估算不采用通用经验模型，而采用本县2023年同震实测标定的烈度—隐患点密度系数。理由是同震地质灾害的发育密度受地形、岩土条件、含水率和季节影响极大，通用经验值在黄土高原沟壑区的适用性存疑，而本县恰好有同震级、同季节、同区域的实测样本。</w:t>
      </w:r>
    </w:p>
    <w:p>
      <w:pPr>
        <w:spacing w:before="0" w:after="0" w:lineRule="exact" w:line="480"/>
        <w:ind w:firstLine="480"/>
      </w:pPr>
      <w:r>
        <w:rPr>
          <w:rFonts w:ascii="仿宋" w:hAnsi="仿宋" w:eastAsia="仿宋"/>
          <w:b w:val="0"/>
          <w:sz w:val="24"/>
        </w:rPr>
        <w:t>推演分三步。第一步按各烈度区面积乘以对应密度系数，得出震区新发与变形加剧隐患点的预期数量；第二步用2023年实测总数校验推演结果的合理性；第三步按各烈度区在县域内的面积分布，将震区总量分解到积石山县域，得出县域预期数量。第三步所需的县域烈度区面积分布为推演补齐取值，取值依据见第四部分第二项。</w:t>
      </w:r>
    </w:p>
    <w:p>
      <w:pPr>
        <w:spacing w:before="0" w:after="0" w:lineRule="exact" w:line="480"/>
        <w:ind w:firstLine="480"/>
      </w:pPr>
      <w:r>
        <w:rPr>
          <w:rFonts w:ascii="仿宋" w:hAnsi="仿宋" w:eastAsia="仿宋"/>
          <w:b w:val="0"/>
          <w:sz w:val="24"/>
        </w:rPr>
        <w:t>排查力量的投放依据来自密度系数本身的分布特征。推演发现密度并非随烈度线性递增：Ⅷ度区密度仅为Ⅶ度区的约1.9倍，而Ⅶ度区密度是Ⅵ度区的约30倍。这意味着Ⅶ度等震线是密度断崖的拐点，排查力量应以该线为界重点投放而非按烈度平均分配，此即方案正文"排查密度不得低于Ⅵ度区的十倍"的由来。</w:t>
      </w:r>
    </w:p>
    <w:p>
      <w:pPr>
        <w:spacing w:before="0" w:after="0" w:lineRule="exact" w:line="480"/>
        <w:ind w:firstLine="480"/>
      </w:pPr>
      <w:r>
        <w:rPr>
          <w:rFonts w:ascii="仿宋" w:hAnsi="仿宋" w:eastAsia="仿宋"/>
          <w:b w:val="0"/>
          <w:sz w:val="24"/>
        </w:rPr>
        <w:t>监测时序的依据来自同震位移监测曲线。实测显示典型滑坡的日形变速率在震后首日达峰值，次日衰减至约七分之一，第三日趋于稳定。据此判定震后首日为监测加密与撤离管控的黄金窗口。</w:t>
      </w:r>
    </w:p>
    <w:p>
      <w:pPr>
        <w:spacing w:before="0" w:after="0" w:lineRule="exact" w:line="480"/>
        <w:ind w:firstLine="480"/>
      </w:pPr>
      <w:r>
        <w:rPr>
          <w:rFonts w:ascii="仿宋" w:hAnsi="仿宋" w:eastAsia="仿宋"/>
          <w:b w:val="0"/>
          <w:sz w:val="24"/>
        </w:rPr>
        <w:t>本次推演不对次生地质灾害单独定级。按《临夏州地震应急预案》，次生地质灾害是地震灾害的组成部分，由地震监测和次生灾害防范处置组在既定的地震应急响应级别下开展处置，不另行启动独立的响应级别。这样处理的好处是全县只有一个响应级别、一套指挥链，避免同一场地震出现两个级别、两套口径。</w:t>
      </w:r>
    </w:p>
    <w:p>
      <w:pPr>
        <w:spacing w:before="140" w:after="60" w:lineRule="exact" w:line="480"/>
        <w:ind w:firstLine="0"/>
      </w:pPr>
      <w:r>
        <w:rPr>
          <w:rFonts w:ascii="黑体" w:hAnsi="黑体" w:eastAsia="黑体"/>
          <w:b/>
          <w:sz w:val="24"/>
        </w:rPr>
        <w:t>（三）推演数据</w:t>
      </w:r>
    </w:p>
    <w:p>
      <w:pPr>
        <w:spacing w:lineRule="exact" w:line="480"/>
        <w:ind w:firstLine="480"/>
      </w:pPr>
      <w:r>
        <w:rPr>
          <w:rFonts w:ascii="黑体" w:hAnsi="黑体" w:eastAsia="黑体"/>
          <w:b/>
          <w:sz w:val="24"/>
        </w:rPr>
        <w:t>震前底数（县自然资源局台账，待核）。</w:t>
      </w:r>
      <w:r>
        <w:rPr>
          <w:rFonts w:ascii="仿宋" w:hAnsi="仿宋" w:eastAsia="仿宋"/>
          <w:sz w:val="24"/>
        </w:rPr>
        <w:t>全县排查累计确定各类地质灾害点363处，其中泥石流沟15条、崩塌38处、不稳定斜坡142处、滑坡166处、地面塌陷2处，分项合计与总数校验一致。已通过工程治理及搬迁避让消除险情45处，现存险情点318处，其中特大型1处、中型51处、小型266处，分项合计与总数校验一致。现存隐患点共威胁人口13777人，受威胁总资产8.3215亿元。全县另有重点地质灾害隐患点17处。上述为县自然资源局地质灾害隐患排查台账数据，非本方案依据预案的条款内容，统计基准日与震后复核情况须由县自然资源局核实更新。</w:t>
      </w:r>
    </w:p>
    <w:p>
      <w:pPr>
        <w:spacing w:lineRule="exact" w:line="480"/>
        <w:ind w:firstLine="480"/>
      </w:pPr>
      <w:r>
        <w:rPr>
          <w:rFonts w:ascii="黑体" w:hAnsi="黑体" w:eastAsia="黑体"/>
          <w:b/>
          <w:sz w:val="24"/>
        </w:rPr>
        <w:t>密度系数。</w:t>
      </w:r>
      <w:r>
        <w:rPr>
          <w:rFonts w:ascii="仿宋" w:hAnsi="仿宋" w:eastAsia="仿宋"/>
          <w:sz w:val="24"/>
        </w:rPr>
        <w:t>Ⅷ度区每平方公里0.1329处，Ⅶ度区每平方公里0.0694处，Ⅵ度区每平方公里0.0023处。三项系数均由2023年震例实测数据反算，经复核与原始数据一致。</w:t>
      </w:r>
    </w:p>
    <w:p>
      <w:pPr>
        <w:spacing w:lineRule="exact" w:line="480"/>
        <w:ind w:firstLine="480"/>
      </w:pPr>
      <w:r>
        <w:rPr>
          <w:rFonts w:ascii="黑体" w:hAnsi="黑体" w:eastAsia="黑体"/>
          <w:b/>
          <w:sz w:val="24"/>
        </w:rPr>
        <w:t>模型校验。</w:t>
      </w:r>
      <w:r>
        <w:rPr>
          <w:rFonts w:ascii="仿宋" w:hAnsi="仿宋" w:eastAsia="仿宋"/>
          <w:sz w:val="24"/>
        </w:rPr>
        <w:t>用2023年震例的实测烈度区面积回算：Ⅷ度区331平方公里乘以0.1329得约44处，Ⅶ度区1514平方公里乘以0.0694得约105处，Ⅵ度区6519平方公里乘以0.0023得约15处，合计约164处；而该次实测新发78处、变形加剧88处，合计166处。推演值与实测值相差2处，模型可用。</w:t>
      </w:r>
    </w:p>
    <w:p>
      <w:pPr>
        <w:spacing w:lineRule="exact" w:line="480"/>
        <w:ind w:firstLine="480"/>
      </w:pPr>
      <w:r>
        <w:rPr>
          <w:rFonts w:ascii="黑体" w:hAnsi="黑体" w:eastAsia="黑体"/>
          <w:b/>
          <w:sz w:val="24"/>
        </w:rPr>
        <w:t>本次震区规模。</w:t>
      </w:r>
      <w:r>
        <w:rPr>
          <w:rFonts w:ascii="仿宋" w:hAnsi="仿宋" w:eastAsia="仿宋"/>
          <w:sz w:val="24"/>
        </w:rPr>
        <w:t>按本次简报Ⅵ度及以上影响面积14000平方公里，其中Ⅷ度区331平方公里、Ⅶ度区1514平方公里、Ⅵ度区12155平方公里，分别对应约44处、约105处、约28处，震区合计约177处。</w:t>
      </w:r>
    </w:p>
    <w:p>
      <w:pPr>
        <w:spacing w:lineRule="exact" w:line="480"/>
        <w:ind w:firstLine="480"/>
      </w:pPr>
      <w:r>
        <w:rPr>
          <w:rFonts w:ascii="黑体" w:hAnsi="黑体" w:eastAsia="黑体"/>
          <w:b/>
          <w:sz w:val="24"/>
        </w:rPr>
        <w:t>县域规模。</w:t>
      </w:r>
      <w:r>
        <w:rPr>
          <w:rFonts w:ascii="仿宋" w:hAnsi="仿宋" w:eastAsia="仿宋"/>
          <w:sz w:val="24"/>
        </w:rPr>
        <w:t>按县域烈度区面积分布，Ⅷ度区199平方公里乘以0.1329得约26处，Ⅶ度区454平方公里乘以0.0694得约32处，Ⅵ度区256.97平方公里乘以0.0023得约1处，积石山县域预计新增和变形加剧地质灾害隐患点约59处。三项烈度区面积合计909.97平方公里，与全县总面积校验一致。</w:t>
      </w:r>
    </w:p>
    <w:p>
      <w:pPr>
        <w:spacing w:lineRule="exact" w:line="480"/>
        <w:ind w:firstLine="480"/>
      </w:pPr>
      <w:r>
        <w:rPr>
          <w:rFonts w:ascii="黑体" w:hAnsi="黑体" w:eastAsia="黑体"/>
          <w:b/>
          <w:sz w:val="24"/>
        </w:rPr>
        <w:t>新发点烈度下限。</w:t>
      </w:r>
      <w:r>
        <w:rPr>
          <w:rFonts w:ascii="仿宋" w:hAnsi="仿宋" w:eastAsia="仿宋"/>
          <w:sz w:val="24"/>
        </w:rPr>
        <w:t>2023年实测78处新发灾害点中，Ⅷ度区15处、Ⅶ度区54处、Ⅵ度区9处，分项合计与总数校验一致，全部位于Ⅵ度及以上区域，Ⅴ度区无新发点。</w:t>
      </w:r>
    </w:p>
    <w:p>
      <w:pPr>
        <w:spacing w:lineRule="exact" w:line="480"/>
        <w:ind w:firstLine="480"/>
      </w:pPr>
      <w:r>
        <w:rPr>
          <w:rFonts w:ascii="黑体" w:hAnsi="黑体" w:eastAsia="黑体"/>
          <w:b/>
          <w:sz w:val="24"/>
        </w:rPr>
        <w:t>监测时序。</w:t>
      </w:r>
      <w:r>
        <w:rPr>
          <w:rFonts w:ascii="仿宋" w:hAnsi="仿宋" w:eastAsia="仿宋"/>
          <w:sz w:val="24"/>
        </w:rPr>
        <w:t>2023年震例中典型滑坡的日形变速率首日84.1毫米、次日12.6毫米、第三日2.6毫米，震后约34小时趋于稳定。</w:t>
      </w:r>
    </w:p>
    <w:p>
      <w:pPr>
        <w:spacing w:lineRule="exact" w:line="480"/>
        <w:ind w:firstLine="480"/>
      </w:pPr>
      <w:r>
        <w:rPr>
          <w:rFonts w:ascii="黑体" w:hAnsi="黑体" w:eastAsia="黑体"/>
          <w:b/>
          <w:sz w:val="24"/>
        </w:rPr>
        <w:t>气象与冻融参数。</w:t>
      </w:r>
      <w:r>
        <w:rPr>
          <w:rFonts w:ascii="仿宋" w:hAnsi="仿宋" w:eastAsia="仿宋"/>
          <w:sz w:val="24"/>
        </w:rPr>
        <w:t>本县震区为甘肃省暴雨中心之一，日最大降雨量95.4毫米、小时最大29.3毫米、10分钟最大12.6毫米；1月均温零下8摄氏度，冻土深度86厘米。两类诱发因素并存，震后地质灾害呈多季反复而非单峰特征。</w:t>
      </w:r>
    </w:p>
    <w:p>
      <w:pPr>
        <w:spacing w:lineRule="exact" w:line="480"/>
        <w:ind w:firstLine="480"/>
      </w:pPr>
      <w:r>
        <w:rPr>
          <w:rFonts w:ascii="黑体" w:hAnsi="黑体" w:eastAsia="黑体"/>
          <w:b/>
          <w:sz w:val="24"/>
        </w:rPr>
        <w:t>转移量提示。</w:t>
      </w:r>
      <w:r>
        <w:rPr>
          <w:rFonts w:ascii="仿宋" w:hAnsi="仿宋" w:eastAsia="仿宋"/>
          <w:sz w:val="24"/>
        </w:rPr>
        <w:t>震前现存隐患点威胁人口13777人，与地震直接损毁造成的转移人口12400人属同一数量级。两类转移在时序上高度重叠，争夺同一批运力和安置容量，须一并排序组织，不得分头实施。</w:t>
      </w:r>
    </w:p>
    <w:p>
      <w:pPr>
        <w:spacing w:before="140" w:after="60" w:lineRule="exact" w:line="480"/>
        <w:ind w:firstLine="0"/>
      </w:pPr>
      <w:r>
        <w:rPr>
          <w:rFonts w:ascii="黑体" w:hAnsi="黑体" w:eastAsia="黑体"/>
          <w:b/>
          <w:sz w:val="24"/>
        </w:rPr>
        <w:t>（四）参数取值</w:t>
      </w:r>
    </w:p>
    <w:p>
      <w:pPr>
        <w:spacing w:before="0" w:after="0" w:lineRule="exact" w:line="480"/>
        <w:ind w:firstLine="480"/>
      </w:pPr>
      <w:r>
        <w:rPr>
          <w:rFonts w:ascii="仿宋" w:hAnsi="仿宋" w:eastAsia="仿宋"/>
          <w:b w:val="0"/>
          <w:sz w:val="24"/>
        </w:rPr>
        <w:t>各烈度区在县域内的面积分布为推演补齐取值，Ⅷ度区199平方公里、Ⅶ度区454平方公里、Ⅵ度区256.97平方公里，取值依据为震中位于县内柳沟乡、Ⅷ度区应以震中为中心集中分布的空间关系，责任单位为县地震局，实测值应以省地震局烈度调查成果的矢量数据为准，取值说明见第四部分第二项。</w:t>
      </w:r>
    </w:p>
    <w:p>
      <w:pPr>
        <w:spacing w:before="0" w:after="0" w:lineRule="exact" w:line="480"/>
        <w:ind w:firstLine="480"/>
      </w:pPr>
      <w:r>
        <w:rPr>
          <w:rFonts w:ascii="仿宋" w:hAnsi="仿宋" w:eastAsia="仿宋"/>
          <w:b w:val="0"/>
          <w:sz w:val="24"/>
        </w:rPr>
        <w:t>Ⅵ度及以上影响面积一律采用本次事件简报的14000平方公里。2023年震后调查给出的8364平方公里为历史震例的调查结果，与本次事件非同一对象，本说明仅用其反算密度系数，不作为本次影响面积的并列口径。</w:t>
      </w:r>
    </w:p>
    <w:p>
      <w:pPr>
        <w:spacing w:before="0" w:after="0" w:lineRule="exact" w:line="480"/>
        <w:ind w:firstLine="480"/>
      </w:pPr>
      <w:r>
        <w:rPr>
          <w:rFonts w:ascii="仿宋" w:hAnsi="仿宋" w:eastAsia="仿宋"/>
          <w:b w:val="0"/>
          <w:sz w:val="24"/>
        </w:rPr>
        <w:t>地质灾害隐患点逐点清单仍是本方案精度的主要制约，包括编号、坐标、所属乡镇、威胁户数和监测责任人。缺失致59处这一总量无法落到具体点位，亦无法完成逐点排查排序、撤离路线规划和乡镇任务分解。该清单即本县地质灾害应急预案发布版的附件五和附件六，可向县应急管理局一次索取。</w:t>
      </w:r>
    </w:p>
    <w:p>
      <w:pPr>
        <w:spacing w:before="0" w:after="0" w:lineRule="exact" w:line="480"/>
        <w:ind w:firstLine="480"/>
      </w:pPr>
      <w:r>
        <w:rPr>
          <w:rFonts w:ascii="仿宋" w:hAnsi="仿宋" w:eastAsia="仿宋"/>
          <w:b w:val="0"/>
          <w:sz w:val="24"/>
        </w:rPr>
        <w:t>还需提示，本县地质灾害应急预案的灾害类型仅含崩塌、滑坡、泥石流、地面塌陷四类，不含堰塞湖与溃坝，而州地震应急预案的次生灾害清单包含后两类。若发生堰塞湖或溃坝险情，县级层面无直接处置依据，故方案正文明确此类险情由县水务局归口，不按一般地质灾害处置。</w:t>
      </w:r>
    </w:p>
    <w:p>
      <w:pPr>
        <w:spacing w:before="220" w:after="100" w:lineRule="exact" w:line="480"/>
        <w:ind w:firstLine="0"/>
      </w:pPr>
      <w:r>
        <w:rPr>
          <w:rFonts w:ascii="楷体" w:hAnsi="楷体" w:eastAsia="楷体"/>
          <w:b/>
          <w:sz w:val="26"/>
        </w:rPr>
        <w:t>方案七　交通管制和运输保障</w:t>
      </w:r>
    </w:p>
    <w:p>
      <w:pPr>
        <w:spacing w:before="0" w:after="0" w:lineRule="exact" w:line="480"/>
        <w:ind w:firstLine="480"/>
      </w:pPr>
      <w:r>
        <w:rPr>
          <w:rFonts w:ascii="仿宋" w:hAnsi="仿宋" w:eastAsia="仿宋"/>
          <w:b w:val="0"/>
          <w:sz w:val="24"/>
        </w:rPr>
        <w:t>对应方案正文第五部分第六项。</w:t>
      </w:r>
    </w:p>
    <w:p>
      <w:pPr>
        <w:spacing w:before="140" w:after="60" w:lineRule="exact" w:line="480"/>
        <w:ind w:firstLine="0"/>
      </w:pPr>
      <w:r>
        <w:rPr>
          <w:rFonts w:ascii="黑体" w:hAnsi="黑体" w:eastAsia="黑体"/>
          <w:b/>
          <w:sz w:val="24"/>
        </w:rPr>
        <w:t>（一）推演依据</w:t>
      </w:r>
    </w:p>
    <w:p>
      <w:pPr>
        <w:spacing w:before="0" w:after="0" w:lineRule="exact" w:line="480"/>
        <w:ind w:firstLine="480"/>
      </w:pPr>
      <w:r>
        <w:rPr>
          <w:rFonts w:ascii="仿宋" w:hAnsi="仿宋" w:eastAsia="仿宋"/>
          <w:b w:val="0"/>
          <w:sz w:val="24"/>
        </w:rPr>
        <w:t>《临夏州地震应急预案》第2.1.1条交通运输保障组职责、第5.1条第6项实施交通管制；各路段距离、预计时长、道路风险、通行能力和边坡风险等级；各类车辆数量与单车载重容量参数。</w:t>
      </w:r>
    </w:p>
    <w:p>
      <w:pPr>
        <w:spacing w:before="140" w:after="60" w:lineRule="exact" w:line="480"/>
        <w:ind w:firstLine="0"/>
      </w:pPr>
      <w:r>
        <w:rPr>
          <w:rFonts w:ascii="黑体" w:hAnsi="黑体" w:eastAsia="黑体"/>
          <w:b/>
          <w:sz w:val="24"/>
        </w:rPr>
        <w:t>（二）推演逻辑</w:t>
      </w:r>
    </w:p>
    <w:p>
      <w:pPr>
        <w:spacing w:before="0" w:after="0" w:lineRule="exact" w:line="480"/>
        <w:ind w:firstLine="480"/>
      </w:pPr>
      <w:r>
        <w:rPr>
          <w:rFonts w:ascii="仿宋" w:hAnsi="仿宋" w:eastAsia="仿宋"/>
          <w:b w:val="0"/>
          <w:sz w:val="24"/>
        </w:rPr>
        <w:t>路线选择不单纯按距离或时间最短，而用路线效用函数同时权衡速度与安全。函数中道路风险与边坡风险的权重均为每级8分，高于时间权重每分钟0.5分，意味着一条风险等级高一级的路线，需要在时间上快16分钟才能抵消风险扣分。这一权重设置体现了震后救援"安全优先于速度"的原则，避免因抢时间而造成救援车辆和人员的二次损失。</w:t>
      </w:r>
    </w:p>
    <w:p>
      <w:pPr>
        <w:spacing w:before="0" w:after="0" w:lineRule="exact" w:line="480"/>
        <w:ind w:firstLine="480"/>
      </w:pPr>
      <w:r>
        <w:rPr>
          <w:rFonts w:ascii="仿宋" w:hAnsi="仿宋" w:eastAsia="仿宋"/>
          <w:b w:val="0"/>
          <w:sz w:val="24"/>
        </w:rPr>
        <w:t>得出效用值后按分值排序，将高分路线分配给对时效要求最高、且车辆重量较大的任务，低分路线设置放行条件而非直接禁用，因为低分路线往往是通往重灾区的唯一通道。</w:t>
      </w:r>
    </w:p>
    <w:p>
      <w:pPr>
        <w:spacing w:before="140" w:after="60" w:lineRule="exact" w:line="480"/>
        <w:ind w:firstLine="0"/>
      </w:pPr>
      <w:r>
        <w:rPr>
          <w:rFonts w:ascii="黑体" w:hAnsi="黑体" w:eastAsia="黑体"/>
          <w:b/>
          <w:sz w:val="24"/>
        </w:rPr>
        <w:t>（三）推演数据</w:t>
      </w:r>
    </w:p>
    <w:p>
      <w:pPr>
        <w:spacing w:lineRule="exact" w:line="480"/>
        <w:ind w:firstLine="480"/>
      </w:pPr>
      <w:r>
        <w:rPr>
          <w:rFonts w:ascii="黑体" w:hAnsi="黑体" w:eastAsia="黑体"/>
          <w:b/>
          <w:sz w:val="24"/>
        </w:rPr>
        <w:t>六条路线的效用计算。</w:t>
      </w:r>
      <w:r>
        <w:rPr>
          <w:rFonts w:ascii="仿宋" w:hAnsi="仿宋" w:eastAsia="仿宋"/>
          <w:sz w:val="24"/>
        </w:rPr>
        <w:t>综合物资转运点至柳沟乡前置指挥点，28公里、48分钟、道路风险2级、通行能力4级、边坡风险2级，效用值100减24减16加24减16，等于68分，列第一位。至安置点A，30公里、50分钟、风险与能力等级同前，效用值100减25减16加24减16，等于67分，列第二位。至安置点B，33公里、55分钟、等级同前，效用值100减27.5减16加24减16，等于64.5分，列第三位。至第二重灾搜索区，34公里、58分钟、道路风险2级、通行能力4级、边坡风险3级，效用值100减29减16加24减24，等于55分，列第四位。县级医疗接驳点至第一重灾搜索区，26公里、45分钟、道路风险3级、通行能力3级、边坡风险4级，效用值100减22.5减24加18减32，等于39.5分，列第五位。综合物资转运点至第一重灾搜索区，31公里、62分钟、等级同前，效用值100减31减24加18减32，等于31分，列第六位。</w:t>
      </w:r>
    </w:p>
    <w:p>
      <w:pPr>
        <w:spacing w:lineRule="exact" w:line="480"/>
        <w:ind w:firstLine="480"/>
      </w:pPr>
      <w:r>
        <w:rPr>
          <w:rFonts w:ascii="黑体" w:hAnsi="黑体" w:eastAsia="黑体"/>
          <w:b/>
          <w:sz w:val="24"/>
        </w:rPr>
        <w:t>车辆配置。</w:t>
      </w:r>
      <w:r>
        <w:rPr>
          <w:rFonts w:ascii="仿宋" w:hAnsi="仿宋" w:eastAsia="仿宋"/>
          <w:sz w:val="24"/>
        </w:rPr>
        <w:t>重型救援车12辆、单车载重8吨；工程机械运输车8辆、单车载重25吨；救护车18辆、单车每车次2名重伤员；应急物资运输车20辆、单车载重10吨；通信保障车4辆、单车载重5吨；应急发电车6辆、单车保障能力500千瓦；供水车10辆、单车容积12立方米；人员转运大巴15辆、单车45人。</w:t>
      </w:r>
    </w:p>
    <w:p>
      <w:pPr>
        <w:spacing w:lineRule="exact" w:line="480"/>
        <w:ind w:firstLine="480"/>
      </w:pPr>
      <w:r>
        <w:rPr>
          <w:rFonts w:ascii="黑体" w:hAnsi="黑体" w:eastAsia="黑体"/>
          <w:b/>
          <w:sz w:val="24"/>
        </w:rPr>
        <w:t>放行条件。</w:t>
      </w:r>
      <w:r>
        <w:rPr>
          <w:rFonts w:ascii="仿宋" w:hAnsi="仿宋" w:eastAsia="仿宋"/>
          <w:sz w:val="24"/>
        </w:rPr>
        <w:t>效用值31分和39.5分的两条路线均为边坡风险4级，设定为须完成工程侦检、边坡监测确认正常后方可放行重型车辆，不作无条件首选路线。</w:t>
      </w:r>
    </w:p>
    <w:p>
      <w:pPr>
        <w:spacing w:before="140" w:after="60" w:lineRule="exact" w:line="480"/>
        <w:ind w:firstLine="0"/>
      </w:pPr>
      <w:r>
        <w:rPr>
          <w:rFonts w:ascii="黑体" w:hAnsi="黑体" w:eastAsia="黑体"/>
          <w:b/>
          <w:sz w:val="24"/>
        </w:rPr>
        <w:t>（四）参数取值</w:t>
      </w:r>
    </w:p>
    <w:p>
      <w:pPr>
        <w:spacing w:before="0" w:after="0" w:lineRule="exact" w:line="480"/>
        <w:ind w:firstLine="480"/>
      </w:pPr>
      <w:r>
        <w:rPr>
          <w:rFonts w:ascii="仿宋" w:hAnsi="仿宋" w:eastAsia="仿宋"/>
          <w:b w:val="0"/>
          <w:sz w:val="24"/>
        </w:rPr>
        <w:t>六条路线的距离、时长与三项风险等级为推演取值，由县交通运输局会同县自然资源局实地核定。震后道路状态动态变化，效用值须随状态更新而重算，本次结果代表首轮研判时刻的状态。</w:t>
      </w:r>
    </w:p>
    <w:p>
      <w:pPr>
        <w:spacing w:before="0" w:after="0" w:lineRule="exact" w:line="480"/>
        <w:ind w:firstLine="480"/>
      </w:pPr>
      <w:r>
        <w:rPr>
          <w:rFonts w:ascii="仿宋" w:hAnsi="仿宋" w:eastAsia="仿宋"/>
          <w:b w:val="0"/>
          <w:sz w:val="24"/>
        </w:rPr>
        <w:t>物资单位重量已补齐取值，帐篷每顶40千克、棉被每床2.5千克，据此首批物资约318吨，物资运输车需2趟；工程机械单车运载取1台，30台机械需4趟完成前置。取值说明见第四部分第三、第五项。</w:t>
      </w:r>
    </w:p>
    <w:p>
      <w:pPr>
        <w:spacing w:before="220" w:after="100" w:lineRule="exact" w:line="480"/>
        <w:ind w:firstLine="0"/>
      </w:pPr>
      <w:r>
        <w:rPr>
          <w:rFonts w:ascii="楷体" w:hAnsi="楷体" w:eastAsia="楷体"/>
          <w:b/>
          <w:sz w:val="26"/>
        </w:rPr>
        <w:t>方案八　社会治安和舆论引导</w:t>
      </w:r>
    </w:p>
    <w:p>
      <w:pPr>
        <w:spacing w:before="0" w:after="0" w:lineRule="exact" w:line="480"/>
        <w:ind w:firstLine="480"/>
      </w:pPr>
      <w:r>
        <w:rPr>
          <w:rFonts w:ascii="仿宋" w:hAnsi="仿宋" w:eastAsia="仿宋"/>
          <w:b w:val="0"/>
          <w:sz w:val="24"/>
        </w:rPr>
        <w:t>对应方案正文第五部分第七项。</w:t>
      </w:r>
    </w:p>
    <w:p>
      <w:pPr>
        <w:spacing w:before="140" w:after="60" w:lineRule="exact" w:line="480"/>
        <w:ind w:firstLine="0"/>
      </w:pPr>
      <w:r>
        <w:rPr>
          <w:rFonts w:ascii="黑体" w:hAnsi="黑体" w:eastAsia="黑体"/>
          <w:b/>
          <w:sz w:val="24"/>
        </w:rPr>
        <w:t>（一）推演依据</w:t>
      </w:r>
    </w:p>
    <w:p>
      <w:pPr>
        <w:spacing w:before="0" w:after="0" w:lineRule="exact" w:line="480"/>
        <w:ind w:firstLine="480"/>
      </w:pPr>
      <w:r>
        <w:rPr>
          <w:rFonts w:ascii="仿宋" w:hAnsi="仿宋" w:eastAsia="仿宋"/>
          <w:b w:val="0"/>
          <w:sz w:val="24"/>
        </w:rPr>
        <w:t>《临夏州地震应急预案》第2.1.1条社会治安组职责、第2.1.1条信息发布及宣传报道组职责、第5.1条第13项加强新闻报道。</w:t>
      </w:r>
    </w:p>
    <w:p>
      <w:pPr>
        <w:spacing w:before="140" w:after="60" w:lineRule="exact" w:line="480"/>
        <w:ind w:firstLine="0"/>
      </w:pPr>
      <w:r>
        <w:rPr>
          <w:rFonts w:ascii="黑体" w:hAnsi="黑体" w:eastAsia="黑体"/>
          <w:b/>
          <w:sz w:val="24"/>
        </w:rPr>
        <w:t>（二）推演逻辑</w:t>
      </w:r>
    </w:p>
    <w:p>
      <w:pPr>
        <w:spacing w:before="0" w:after="0" w:lineRule="exact" w:line="480"/>
        <w:ind w:firstLine="480"/>
      </w:pPr>
      <w:r>
        <w:rPr>
          <w:rFonts w:ascii="仿宋" w:hAnsi="仿宋" w:eastAsia="仿宋"/>
          <w:b w:val="0"/>
          <w:sz w:val="24"/>
        </w:rPr>
        <w:t>本方案不涉及量化推演，其内容为预案条款向本次事件情形的直接映射，据实说明如下，不作数据推算。</w:t>
      </w:r>
    </w:p>
    <w:p>
      <w:pPr>
        <w:spacing w:before="0" w:after="0" w:lineRule="exact" w:line="480"/>
        <w:ind w:firstLine="480"/>
      </w:pPr>
      <w:r>
        <w:rPr>
          <w:rFonts w:ascii="仿宋" w:hAnsi="仿宋" w:eastAsia="仿宋"/>
          <w:b w:val="0"/>
          <w:sz w:val="24"/>
        </w:rPr>
        <w:t>本方案的职责分工直接取自《临夏州地震应急预案》信息发布及宣传报道组的职责表述，由县委宣传部牵头承担震情灾情及抗震救灾信息发布、新闻宣传，县融媒体中心承担执行，县应急管理局、县地震局承担供稿，县委网信办承担舆情监测与处置。该组职责已覆盖信息发布与舆情应对两方面，无需另行补齐。</w:t>
      </w:r>
    </w:p>
    <w:p>
      <w:pPr>
        <w:spacing w:before="140" w:after="60" w:lineRule="exact" w:line="480"/>
        <w:ind w:firstLine="0"/>
      </w:pPr>
      <w:r>
        <w:rPr>
          <w:rFonts w:ascii="黑体" w:hAnsi="黑体" w:eastAsia="黑体"/>
          <w:b/>
          <w:sz w:val="24"/>
        </w:rPr>
        <w:t>（三）推演数据</w:t>
      </w:r>
    </w:p>
    <w:p>
      <w:pPr>
        <w:spacing w:before="0" w:after="0" w:lineRule="exact" w:line="480"/>
        <w:ind w:firstLine="480"/>
      </w:pPr>
      <w:r>
        <w:rPr>
          <w:rFonts w:ascii="仿宋" w:hAnsi="仿宋" w:eastAsia="仿宋"/>
          <w:b w:val="0"/>
          <w:sz w:val="24"/>
        </w:rPr>
        <w:t>本方案无量化推演数据。需要说明的是信息发布的口径约束：全县只有一个地震灾害等级和一个响应级别，次生地质灾害作为地震灾害的组成部分单独列项报告，不另行发布独立的灾害等级。统一发布口径以抗震救灾指挥部为准。伤亡数字的对外发布须以核定数据为准，未经指挥部批准任何单位和个人不得擅自发布。</w:t>
      </w:r>
    </w:p>
    <w:p>
      <w:r>
        <w:br w:type="page"/>
      </w:r>
    </w:p>
    <w:p>
      <w:pPr>
        <w:spacing w:before="320" w:after="140" w:lineRule="exact" w:line="480"/>
        <w:ind w:firstLine="0"/>
      </w:pPr>
      <w:r>
        <w:rPr>
          <w:rFonts w:ascii="黑体" w:hAnsi="黑体" w:eastAsia="黑体"/>
          <w:b/>
          <w:sz w:val="30"/>
        </w:rPr>
        <w:t>第三部分　口径统一裁决表</w:t>
      </w:r>
    </w:p>
    <w:p>
      <w:pPr>
        <w:spacing w:before="0" w:after="0" w:lineRule="exact" w:line="480"/>
        <w:ind w:firstLine="480"/>
      </w:pPr>
      <w:r>
        <w:rPr>
          <w:rFonts w:ascii="仿宋" w:hAnsi="仿宋" w:eastAsia="仿宋"/>
          <w:b w:val="0"/>
          <w:sz w:val="24"/>
        </w:rPr>
        <w:t>推演过程中检出十处同一事项存在两个以上取值或结论的情形。为保证方案下发后各部门执行同一套数据，已逐项裁决为单一口径，被废止的取值不再在方案、本说明和配套数据表中出现。裁决如下。</w:t>
      </w:r>
    </w:p>
    <w:p>
      <w:pPr>
        <w:spacing w:lineRule="exact" w:line="480"/>
        <w:ind w:firstLine="480"/>
      </w:pPr>
      <w:r>
        <w:rPr>
          <w:rFonts w:ascii="黑体" w:hAnsi="黑体" w:eastAsia="黑体"/>
          <w:b/>
          <w:sz w:val="24"/>
        </w:rPr>
        <w:t>一、创伤床位可用量。</w:t>
      </w:r>
      <w:r>
        <w:rPr>
          <w:rFonts w:ascii="仿宋" w:hAnsi="仿宋" w:eastAsia="仿宋"/>
          <w:sz w:val="24"/>
        </w:rPr>
        <w:t>原存在210张与三级分项合计250张两个取值。裁决废止210张，理由是该数字的构成无法追溯至任何分项台账。统一为分层口径：县域内可用110张，协调州级80张、省级60张后可调用合计250张。据此，需求330张，县域缺口220张，全域缺口80张。本口径的优点是每一层都可追溯到具体医疗机构，且县域缺口与全域缺口分别对应不同的处置动作——前者触发跨区域分流，后者触发省级增援。</w:t>
      </w:r>
    </w:p>
    <w:p>
      <w:pPr>
        <w:spacing w:lineRule="exact" w:line="480"/>
        <w:ind w:firstLine="480"/>
      </w:pPr>
      <w:r>
        <w:rPr>
          <w:rFonts w:ascii="黑体" w:hAnsi="黑体" w:eastAsia="黑体"/>
          <w:b/>
          <w:sz w:val="24"/>
        </w:rPr>
        <w:t>二、救护车可用量。</w:t>
      </w:r>
      <w:r>
        <w:rPr>
          <w:rFonts w:ascii="仿宋" w:hAnsi="仿宋" w:eastAsia="仿宋"/>
          <w:sz w:val="24"/>
        </w:rPr>
        <w:t>原存在18辆、46辆、58辆三个取值。裁决废止58辆，理由同上，其构成无法追溯。统一为分层口径：县域内18辆，协调州级16辆、省级12辆后可调用合计46辆。据此，需求80辆，缺口34辆。首轮转运批次仍按县域内18辆测算，为4批。</w:t>
      </w:r>
    </w:p>
    <w:p>
      <w:pPr>
        <w:spacing w:lineRule="exact" w:line="480"/>
        <w:ind w:firstLine="480"/>
      </w:pPr>
      <w:r>
        <w:rPr>
          <w:rFonts w:ascii="黑体" w:hAnsi="黑体" w:eastAsia="黑体"/>
          <w:b/>
          <w:sz w:val="24"/>
        </w:rPr>
        <w:t>三、帐篷需求。</w:t>
      </w:r>
      <w:r>
        <w:rPr>
          <w:rFonts w:ascii="仿宋" w:hAnsi="仿宋" w:eastAsia="仿宋"/>
          <w:sz w:val="24"/>
        </w:rPr>
        <w:t>原存在7000顶与6200顶两个取值，源于两套不同的公式结构。裁决统一为单一公式：需帐篷安置人数12400人，除以每顶容纳2人，得净需求6200顶，再乘以备用系数1.13，得目标需求7000顶。6200顶自此仅作为计算过程中的中间量出现，不再作为并列结论。缺口1800顶。</w:t>
      </w:r>
    </w:p>
    <w:p>
      <w:pPr>
        <w:spacing w:lineRule="exact" w:line="480"/>
        <w:ind w:firstLine="480"/>
      </w:pPr>
      <w:r>
        <w:rPr>
          <w:rFonts w:ascii="黑体" w:hAnsi="黑体" w:eastAsia="黑体"/>
          <w:b/>
          <w:sz w:val="24"/>
        </w:rPr>
        <w:t>四、Ⅵ度及以上影响面积。</w:t>
      </w:r>
      <w:r>
        <w:rPr>
          <w:rFonts w:ascii="仿宋" w:hAnsi="仿宋" w:eastAsia="仿宋"/>
          <w:sz w:val="24"/>
        </w:rPr>
        <w:t>原存在事件简报的14000平方公里与震后调查文献的8364平方公里两个取值。裁决统一采用事件简报口径14000平方公里，理由是简报为本次事件的官方发布，文献数值为2023年历史震例的调查结果，二者本非同一事件的两个口径，不构成矛盾。次生地质灾害推演一律按14000平方公里口径出单一结果，文献数据仅作为密度系数的标定来源使用。</w:t>
      </w:r>
    </w:p>
    <w:p>
      <w:pPr>
        <w:spacing w:lineRule="exact" w:line="480"/>
        <w:ind w:firstLine="480"/>
      </w:pPr>
      <w:r>
        <w:rPr>
          <w:rFonts w:ascii="黑体" w:hAnsi="黑体" w:eastAsia="黑体"/>
          <w:b/>
          <w:sz w:val="24"/>
        </w:rPr>
        <w:t>五、应急电力配置。</w:t>
      </w:r>
      <w:r>
        <w:rPr>
          <w:rFonts w:ascii="仿宋" w:hAnsi="仿宋" w:eastAsia="仿宋"/>
          <w:sz w:val="24"/>
        </w:rPr>
        <w:t>原存在小型发电机组110台与移动发电车额定3000千瓦覆盖同一负荷的重复口径。裁决为两者不构成重复、不得相互冲抵：发电车专司医院、指挥部、通信节点和集中安置点等集中负荷，小型机组专司道路中断形成的分散节点和孤岛村组，发电车受车辆通行条件限制无法进入后者。据此，小型机组需求110台不因发电车的存在而核减，缺口36台成立。</w:t>
      </w:r>
    </w:p>
    <w:p>
      <w:pPr>
        <w:spacing w:lineRule="exact" w:line="480"/>
        <w:ind w:firstLine="480"/>
      </w:pPr>
      <w:r>
        <w:rPr>
          <w:rFonts w:ascii="黑体" w:hAnsi="黑体" w:eastAsia="黑体"/>
          <w:b/>
          <w:sz w:val="24"/>
        </w:rPr>
        <w:t>六、搜救力量编成。</w:t>
      </w:r>
      <w:r>
        <w:rPr>
          <w:rFonts w:ascii="仿宋" w:hAnsi="仿宋" w:eastAsia="仿宋"/>
          <w:sz w:val="24"/>
        </w:rPr>
        <w:t>原存在三个任务区首轮编成合计410人而当前可用仅320人的执行性矛盾。裁决为按力量到位情况分两阶段编成，每阶段各自闭合，不再出现超配：首轮按现有320人编成，震中重灾搜索区150人、人员密集建筑区100人、孤岛村组排查70人；增援180人到位后编成500人，震中重灾搜索区180人、人员密集建筑区140人、孤岛村组90人、机动力量90人。两组数字均经加总校验闭合。</w:t>
      </w:r>
    </w:p>
    <w:p>
      <w:pPr>
        <w:spacing w:lineRule="exact" w:line="480"/>
        <w:ind w:firstLine="480"/>
      </w:pPr>
      <w:r>
        <w:rPr>
          <w:rFonts w:ascii="黑体" w:hAnsi="黑体" w:eastAsia="黑体"/>
          <w:b/>
          <w:sz w:val="24"/>
        </w:rPr>
        <w:t>七、安置容量。</w:t>
      </w:r>
      <w:r>
        <w:rPr>
          <w:rFonts w:ascii="仿宋" w:hAnsi="仿宋" w:eastAsia="仿宋"/>
          <w:sz w:val="24"/>
        </w:rPr>
        <w:t>原存在"需新增300人容量"与"总量富余800人"两个相反结论。裁决为容量不缺，原结论系将分配问题误判为容量问题。统一为单一分配表：集中安置点A安置3750人、集中安置点B安置3450人、周边分散安置区安置5200人，合计12400人，与转移人口一致；三处分别保留机动容量450人、350人和0人，合计800人。据此各点日供水需求相应更新为56.25、51.75和78立方米。</w:t>
      </w:r>
    </w:p>
    <w:p>
      <w:pPr>
        <w:spacing w:lineRule="exact" w:line="480"/>
        <w:ind w:firstLine="480"/>
      </w:pPr>
      <w:r>
        <w:rPr>
          <w:rFonts w:ascii="黑体" w:hAnsi="黑体" w:eastAsia="黑体"/>
          <w:b/>
          <w:sz w:val="24"/>
        </w:rPr>
        <w:t>八、医疗分流触发函数。</w:t>
      </w:r>
      <w:r>
        <w:rPr>
          <w:rFonts w:ascii="仿宋" w:hAnsi="仿宋" w:eastAsia="仿宋"/>
          <w:sz w:val="24"/>
        </w:rPr>
        <w:t>原存在两个函数给出相反结论。裁决废止以重伤人数为分子的压力函数，统一为"最终床位需求除以县域内可用创伤床位"，即330除以110等于3.0，大于1，触发跨区域分流。废止的理由是原函数分子仅计重伤，未计轻伤收治与医疗冗余，覆盖变量不完整。</w:t>
      </w:r>
    </w:p>
    <w:p>
      <w:pPr>
        <w:spacing w:lineRule="exact" w:line="480"/>
        <w:ind w:firstLine="480"/>
      </w:pPr>
      <w:r>
        <w:rPr>
          <w:rFonts w:ascii="黑体" w:hAnsi="黑体" w:eastAsia="黑体"/>
          <w:b/>
          <w:sz w:val="24"/>
        </w:rPr>
        <w:t>九、地震灾害与地质灾害的分级。</w:t>
      </w:r>
      <w:r>
        <w:rPr>
          <w:rFonts w:ascii="仿宋" w:hAnsi="仿宋" w:eastAsia="仿宋"/>
          <w:sz w:val="24"/>
        </w:rPr>
        <w:t>原表述为"两套口径并列成立"，易被误读为同一事项的两个口径。裁决为二者本非同一事项：地震灾害分级的对象是地震灾害整体，地质灾害灾情分级的对象是次生地质灾害这一具体灾种，各自依据各自预案、各自唯一，不存在口径选择问题。两条线的等级在报告中分别出现在各自章节，不再作并列对照表述。</w:t>
      </w:r>
    </w:p>
    <w:p>
      <w:pPr>
        <w:spacing w:lineRule="exact" w:line="480"/>
        <w:ind w:firstLine="480"/>
      </w:pPr>
      <w:r>
        <w:rPr>
          <w:rFonts w:ascii="黑体" w:hAnsi="黑体" w:eastAsia="黑体"/>
          <w:b/>
          <w:sz w:val="24"/>
        </w:rPr>
        <w:t>十、州预案与国家预案的分级阈值。</w:t>
      </w:r>
      <w:r>
        <w:rPr>
          <w:rFonts w:ascii="仿宋" w:hAnsi="仿宋" w:eastAsia="仿宋"/>
          <w:sz w:val="24"/>
        </w:rPr>
        <w:t>原表述为并列标注两套阈值。裁决为本次定级一律按《临夏州地震应急预案》死亡失踪300人、50人、10人的阈值执行，单一口径。2025年修订的《国家地震应急预案》所定200人、30人、10人阈值，不进入本次定级链路，仅作为预案修订建议在事后复盘中单独提出。</w:t>
      </w:r>
    </w:p>
    <w:p>
      <w:pPr>
        <w:spacing w:before="320" w:after="140" w:lineRule="exact" w:line="480"/>
        <w:ind w:firstLine="0"/>
      </w:pPr>
      <w:r>
        <w:rPr>
          <w:rFonts w:ascii="黑体" w:hAnsi="黑体" w:eastAsia="黑体"/>
          <w:b/>
          <w:sz w:val="30"/>
        </w:rPr>
        <w:t>第四部分　补齐数据取值表</w:t>
      </w:r>
    </w:p>
    <w:p>
      <w:pPr>
        <w:spacing w:before="0" w:after="0" w:lineRule="exact" w:line="480"/>
        <w:ind w:firstLine="480"/>
      </w:pPr>
      <w:r>
        <w:rPr>
          <w:rFonts w:ascii="仿宋" w:hAnsi="仿宋" w:eastAsia="仿宋"/>
          <w:b w:val="0"/>
          <w:sz w:val="24"/>
        </w:rPr>
        <w:t>推演所需但原始资料未提供的数据，已逐项补齐取值，使全部计算链路闭合、无空缺。补齐值属推演取值，已在配套数据表中单独标注并注明责任单位，实际执行中如责任单位提供实测值，由指挥部办公室统一替换并重算受影响的下游结果。</w:t>
      </w:r>
    </w:p>
    <w:p>
      <w:pPr>
        <w:spacing w:lineRule="exact" w:line="480"/>
        <w:ind w:firstLine="480"/>
      </w:pPr>
      <w:r>
        <w:rPr>
          <w:rFonts w:ascii="黑体" w:hAnsi="黑体" w:eastAsia="黑体"/>
          <w:b/>
          <w:sz w:val="24"/>
        </w:rPr>
        <w:t>一、伤员收治参数。</w:t>
      </w:r>
      <w:r>
        <w:rPr>
          <w:rFonts w:ascii="仿宋" w:hAnsi="仿宋" w:eastAsia="仿宋"/>
          <w:sz w:val="24"/>
        </w:rPr>
        <w:t>重伤收治比例取100%，轻伤收治比例取35%，医疗冗余系数取1.225。据此基础床位需求为116乘以100%加438乘以35%，等于269张，乘以冗余系数得330张。取值依据为按既有结果反推的可复现参数组合。责任单位为县卫生健康局。</w:t>
      </w:r>
    </w:p>
    <w:p>
      <w:pPr>
        <w:spacing w:lineRule="exact" w:line="480"/>
        <w:ind w:firstLine="480"/>
      </w:pPr>
      <w:r>
        <w:rPr>
          <w:rFonts w:ascii="黑体" w:hAnsi="黑体" w:eastAsia="黑体"/>
          <w:b/>
          <w:sz w:val="24"/>
        </w:rPr>
        <w:t>二、烈度区在县域内的面积分布。</w:t>
      </w:r>
      <w:r>
        <w:rPr>
          <w:rFonts w:ascii="仿宋" w:hAnsi="仿宋" w:eastAsia="仿宋"/>
          <w:sz w:val="24"/>
        </w:rPr>
        <w:t>震中位于县内柳沟乡，取烈度Ⅷ度区的60%落于县内，即199平方公里；烈度Ⅶ度区的30%落于县内，即454平方公里；其余256.97平方公里为烈度Ⅵ度区，三者合计909.97平方公里，与全县总面积一致。取值依据为震中位于县域内、Ⅷ度区应以震中为中心集中分布的空间关系。责任单位为县地震局，实测值应以省地震局烈度调查成果的矢量数据为准。</w:t>
      </w:r>
    </w:p>
    <w:p>
      <w:pPr>
        <w:spacing w:lineRule="exact" w:line="480"/>
        <w:ind w:firstLine="480"/>
      </w:pPr>
      <w:r>
        <w:rPr>
          <w:rFonts w:ascii="黑体" w:hAnsi="黑体" w:eastAsia="黑体"/>
          <w:b/>
          <w:sz w:val="24"/>
        </w:rPr>
        <w:t>三、物资单位重量。</w:t>
      </w:r>
      <w:r>
        <w:rPr>
          <w:rFonts w:ascii="仿宋" w:hAnsi="仿宋" w:eastAsia="仿宋"/>
          <w:sz w:val="24"/>
        </w:rPr>
        <w:t>帐篷取每顶40千克，按12平方米棉帐篷常规规格取值；棉被取每床2.5千克。据此首批帐篷7000顶与棉被15000床合计约318吨，按物资运输车20辆、单车载重10吨计，需2趟完成转运。责任单位为县物资储备中心。</w:t>
      </w:r>
    </w:p>
    <w:p>
      <w:pPr>
        <w:spacing w:lineRule="exact" w:line="480"/>
        <w:ind w:firstLine="480"/>
      </w:pPr>
      <w:r>
        <w:rPr>
          <w:rFonts w:ascii="黑体" w:hAnsi="黑体" w:eastAsia="黑体"/>
          <w:b/>
          <w:sz w:val="24"/>
        </w:rPr>
        <w:t>四、净水设备单台日处理能力。</w:t>
      </w:r>
      <w:r>
        <w:rPr>
          <w:rFonts w:ascii="仿宋" w:hAnsi="仿宋" w:eastAsia="仿宋"/>
          <w:sz w:val="24"/>
        </w:rPr>
        <w:t>取每台每日10立方米，按车载应急净水设备常规产能取值。据此全县日供水需求186立方米，需配置净水设备19台。责任单位为县水务局。</w:t>
      </w:r>
    </w:p>
    <w:p>
      <w:pPr>
        <w:spacing w:lineRule="exact" w:line="480"/>
        <w:ind w:firstLine="480"/>
      </w:pPr>
      <w:r>
        <w:rPr>
          <w:rFonts w:ascii="黑体" w:hAnsi="黑体" w:eastAsia="黑体"/>
          <w:b/>
          <w:sz w:val="24"/>
        </w:rPr>
        <w:t>五、工程机械单车运载台数。</w:t>
      </w:r>
      <w:r>
        <w:rPr>
          <w:rFonts w:ascii="仿宋" w:hAnsi="仿宋" w:eastAsia="仿宋"/>
          <w:sz w:val="24"/>
        </w:rPr>
        <w:t>取每车1台，按25吨运输车载运1台挖掘机的常规配置取值。据此工程机械30台，按工程机械运输车8辆计，需4趟完成前置。责任单位为县交通运输局。</w:t>
      </w:r>
    </w:p>
    <w:p>
      <w:pPr>
        <w:spacing w:lineRule="exact" w:line="480"/>
        <w:ind w:firstLine="480"/>
      </w:pPr>
      <w:r>
        <w:rPr>
          <w:rFonts w:ascii="黑体" w:hAnsi="黑体" w:eastAsia="黑体"/>
          <w:b/>
          <w:sz w:val="24"/>
        </w:rPr>
        <w:t>六、震中50公里人口密度的计算口径。</w:t>
      </w:r>
      <w:r>
        <w:rPr>
          <w:rFonts w:ascii="仿宋" w:hAnsi="仿宋" w:eastAsia="仿宋"/>
          <w:sz w:val="24"/>
        </w:rPr>
        <w:t>取按行政区计算。据此积石山县人口密度为305.6人每平方公里，高于判据阈值200人每平方公里，震级判据成立。取值依据为行政区口径的数据可得性与可核验性均优于圆域平均口径。责任单位为州地震局。</w:t>
      </w:r>
    </w:p>
    <w:p>
      <w:pPr>
        <w:spacing w:lineRule="exact" w:line="480"/>
        <w:ind w:firstLine="480"/>
      </w:pPr>
      <w:r>
        <w:rPr>
          <w:rFonts w:ascii="黑体" w:hAnsi="黑体" w:eastAsia="黑体"/>
          <w:b/>
          <w:sz w:val="24"/>
        </w:rPr>
        <w:t>七、死亡及失踪人数。</w:t>
      </w:r>
      <w:r>
        <w:rPr>
          <w:rFonts w:ascii="仿宋" w:hAnsi="仿宋" w:eastAsia="仿宋"/>
          <w:sz w:val="24"/>
        </w:rPr>
        <w:t>截至本报告编制时刻，取确认死亡0人、失联待搜寻24人。定级据此走震级支路，伤亡数据回传后按第二部分方案一的复判机制处理。责任单位为县应急管理局。</w:t>
      </w:r>
    </w:p>
    <w:p>
      <w:pPr>
        <w:spacing w:lineRule="exact" w:line="480"/>
        <w:ind w:firstLine="480"/>
      </w:pPr>
      <w:r>
        <w:rPr>
          <w:rFonts w:ascii="黑体" w:hAnsi="黑体" w:eastAsia="黑体"/>
          <w:b/>
          <w:sz w:val="24"/>
        </w:rPr>
        <w:t>八、搜救任务参数。</w:t>
      </w:r>
      <w:r>
        <w:rPr>
          <w:rFonts w:ascii="仿宋" w:hAnsi="仿宋" w:eastAsia="仿宋"/>
          <w:sz w:val="24"/>
        </w:rPr>
        <w:t>重点搜救任务取100个，单个搜救单元规定时间处理能力取10个任务，每个搜救单元标准人员取50人。据此搜救人员目标需求500人。责任单位为县应急管理局。</w:t>
      </w:r>
    </w:p>
    <w:p>
      <w:pPr>
        <w:spacing w:lineRule="exact" w:line="480"/>
        <w:ind w:firstLine="480"/>
      </w:pPr>
      <w:r>
        <w:rPr>
          <w:rFonts w:ascii="黑体" w:hAnsi="黑体" w:eastAsia="黑体"/>
          <w:b/>
          <w:sz w:val="24"/>
        </w:rPr>
        <w:t>九、通信与电力节点参数。</w:t>
      </w:r>
      <w:r>
        <w:rPr>
          <w:rFonts w:ascii="仿宋" w:hAnsi="仿宋" w:eastAsia="仿宋"/>
          <w:sz w:val="24"/>
        </w:rPr>
        <w:t>核心指挥节点与可能孤立区域合计取20个，每节点配置卫星电话2部，备用系数取1.5，据此卫星电话需求60部。关键设施总应急负荷取1320千瓦，单台小型机组有效保障负荷取12千瓦，据此小型机组需求110台。责任单位分别为县工业和信息化局、县发改局。</w:t>
      </w:r>
    </w:p>
    <w:p>
      <w:pPr>
        <w:spacing w:lineRule="exact" w:line="480"/>
        <w:ind w:firstLine="480"/>
      </w:pPr>
      <w:r>
        <w:rPr>
          <w:rFonts w:ascii="黑体" w:hAnsi="黑体" w:eastAsia="黑体"/>
          <w:b/>
          <w:sz w:val="24"/>
        </w:rPr>
        <w:t>十、路网参数。</w:t>
      </w:r>
      <w:r>
        <w:rPr>
          <w:rFonts w:ascii="仿宋" w:hAnsi="仿宋" w:eastAsia="仿宋"/>
          <w:sz w:val="24"/>
        </w:rPr>
        <w:t>六条路线的距离、预计时长、道路风险、通行能力和余震边坡风险等级，取值见配套数据表路线效用计算工作表。震后道路状态动态变化，各项等级须随状态更新重算效用值，本次结果代表首轮研判时刻的状态。责任单位为县交通运输局会同县自然资源局。</w:t>
      </w:r>
    </w:p>
    <w:p>
      <w:pPr>
        <w:spacing w:before="0" w:after="0" w:lineRule="exact" w:line="480"/>
        <w:ind w:firstLine="480"/>
      </w:pPr>
      <w:r>
        <w:rPr>
          <w:rFonts w:ascii="仿宋" w:hAnsi="仿宋" w:eastAsia="仿宋"/>
          <w:b w:val="0"/>
          <w:sz w:val="24"/>
        </w:rPr>
        <w:t>经上述补齐，本次推演不存在无法计算的环节，亦不存在同一事项的两个取值。全部数据、公式、计算过程和责任单位，详见配套的《积石山县6.2级地震应急处置报告—推演数据表》。</w:t>
      </w:r>
    </w:p>
    <w:p>
      <w:pPr>
        <w:spacing w:before="320" w:after="140" w:lineRule="exact" w:line="480"/>
        <w:ind w:firstLine="0"/>
      </w:pPr>
      <w:r>
        <w:rPr>
          <w:rFonts w:ascii="黑体" w:hAnsi="黑体" w:eastAsia="黑体"/>
          <w:b/>
          <w:sz w:val="30"/>
        </w:rPr>
        <w:t>第五部分　配套材料</w:t>
      </w:r>
    </w:p>
    <w:p>
      <w:pPr>
        <w:spacing w:before="0" w:after="0" w:lineRule="exact" w:line="480"/>
        <w:ind w:firstLine="480"/>
      </w:pPr>
      <w:r>
        <w:rPr>
          <w:rFonts w:ascii="仿宋" w:hAnsi="仿宋" w:eastAsia="仿宋"/>
          <w:b w:val="0"/>
          <w:sz w:val="24"/>
        </w:rPr>
        <w:t>本说明的全部计算过程、字段定义、函数库、路线效用逐条计算、资源需求缺口明细、次生地质灾害推演明细、口径统一裁决表和补齐数据取值表，详见配套的《积石山县6.2级地震应急处置报告—推演数据表》。该数据表的每一项补齐取值均单独标注，并注明取值依据和责任单位。</w:t>
      </w:r>
    </w:p>
    <w:p>
      <w:pPr>
        <w:spacing w:before="0" w:after="0" w:lineRule="exact" w:line="480"/>
        <w:ind w:firstLine="480"/>
      </w:pPr>
      <w:r>
        <w:rPr>
          <w:rFonts w:ascii="仿宋" w:hAnsi="仿宋" w:eastAsia="仿宋"/>
          <w:b w:val="0"/>
          <w:sz w:val="24"/>
        </w:rPr>
        <w:t>本说明所依据的预案本体图谱，包括《临夏州地震应急预案》本体、该预案原文分块和震后应急报告推演规格，以结构化文件形式单独保存，可支撑后续事件的自动推演与本方案的滚动更新。</w:t>
      </w:r>
    </w:p>
    <w:sectPr w:rsidR="00FC693F" w:rsidRPr="0006063C" w:rsidSect="00034616">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