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lineRule="exact" w:line="560"/>
        <w:ind w:firstLine="0"/>
        <w:jc w:val="center"/>
      </w:pPr>
      <w:r>
        <w:rPr>
          <w:rFonts w:ascii="方正小标宋简体" w:hAnsi="方正小标宋简体" w:eastAsia="方正小标宋简体"/>
          <w:b/>
          <w:sz w:val="52"/>
        </w:rPr>
        <w:t>积石山县6.2级地震</w:t>
      </w:r>
    </w:p>
    <w:p>
      <w:pPr>
        <w:spacing w:before="0" w:after="320" w:lineRule="exact" w:line="560"/>
        <w:ind w:firstLine="0"/>
        <w:jc w:val="center"/>
      </w:pPr>
      <w:r>
        <w:rPr>
          <w:rFonts w:ascii="方正小标宋简体" w:hAnsi="方正小标宋简体" w:eastAsia="方正小标宋简体"/>
          <w:b/>
          <w:sz w:val="52"/>
        </w:rPr>
        <w:t>应急处置报告</w:t>
      </w:r>
    </w:p>
    <w:p>
      <w:pPr>
        <w:spacing w:before="0" w:after="480" w:lineRule="exact" w:line="560"/>
        <w:ind w:firstLine="0"/>
        <w:jc w:val="center"/>
      </w:pPr>
      <w:r>
        <w:rPr>
          <w:rFonts w:ascii="楷体" w:hAnsi="楷体" w:eastAsia="楷体"/>
          <w:b w:val="0"/>
          <w:sz w:val="28"/>
        </w:rPr>
        <w:t>（基于本体图谱推演  第一版）</w:t>
      </w:r>
    </w:p>
    <w:p>
      <w:pPr>
        <w:spacing w:before="0" w:after="80" w:lineRule="exact" w:line="560"/>
        <w:ind w:firstLine="0"/>
        <w:jc w:val="center"/>
      </w:pPr>
      <w:r>
        <w:rPr>
          <w:rFonts w:ascii="楷体" w:hAnsi="楷体" w:eastAsia="楷体"/>
          <w:b w:val="0"/>
          <w:sz w:val="24"/>
        </w:rPr>
        <w:t>编制单位：积石山县抗震救灾指挥部办公室（建议）</w:t>
      </w:r>
    </w:p>
    <w:p>
      <w:pPr>
        <w:spacing w:before="0" w:after="80" w:lineRule="exact" w:line="560"/>
        <w:ind w:firstLine="0"/>
        <w:jc w:val="center"/>
      </w:pPr>
      <w:r>
        <w:rPr>
          <w:rFonts w:ascii="楷体" w:hAnsi="楷体" w:eastAsia="楷体"/>
          <w:b w:val="0"/>
          <w:sz w:val="24"/>
        </w:rPr>
        <w:t>报告时相：首报（震后先期处置阶段）</w:t>
      </w:r>
    </w:p>
    <w:p>
      <w:pPr>
        <w:spacing w:before="0" w:after="600" w:lineRule="exact" w:line="560"/>
        <w:ind w:firstLine="0"/>
        <w:jc w:val="center"/>
      </w:pPr>
      <w:r>
        <w:rPr>
          <w:rFonts w:ascii="楷体" w:hAnsi="楷体" w:eastAsia="楷体"/>
          <w:b w:val="0"/>
          <w:sz w:val="24"/>
        </w:rPr>
        <w:t>推演基线：临夏州地震应急预案本体 v1 · 积石山县突发地质灾害应急预案本体 v4</w:t>
      </w:r>
    </w:p>
    <w:p>
      <w:pPr>
        <w:spacing w:before="0" w:after="0" w:lineRule="exact" w:line="560"/>
        <w:ind w:firstLine="480"/>
      </w:pPr>
      <w:r>
        <w:rPr>
          <w:rFonts w:ascii="楷体" w:hAnsi="楷体" w:eastAsia="楷体"/>
          <w:b w:val="0"/>
          <w:sz w:val="21"/>
        </w:rPr>
        <w:t>效力声明：本报告的震情要素依据中国地震台网正式测定结果；灾害分级、响应级别、启动权限与指挥人依据《临夏州地震应急预案》；次生地质灾害支线依据《积石山县突发地质灾害应急预案》。报告中标注为"推演基准值"的数据属模型推算，在实际调度、统计和对外发布前，须由属地政府及应急、公安、交通、卫健、自然资源、电力、通信等责任单位核验更新。具体行政权限与响应级别的最终决定，以有权机关决定为准。</w:t>
      </w:r>
    </w:p>
    <w:p>
      <w:r>
        <w:br w:type="page"/>
      </w:r>
    </w:p>
    <w:p>
      <w:pPr>
        <w:spacing w:before="320" w:after="160" w:lineRule="exact" w:line="560"/>
        <w:ind w:firstLine="0"/>
      </w:pPr>
      <w:r>
        <w:rPr>
          <w:rFonts w:ascii="黑体" w:hAnsi="黑体" w:eastAsia="黑体"/>
          <w:b/>
          <w:sz w:val="32"/>
        </w:rPr>
        <w:t>一、总则</w:t>
      </w:r>
    </w:p>
    <w:p>
      <w:pPr>
        <w:spacing w:before="240" w:after="120" w:lineRule="exact" w:line="560"/>
        <w:ind w:firstLine="0"/>
      </w:pPr>
      <w:r>
        <w:rPr>
          <w:rFonts w:ascii="楷体" w:hAnsi="楷体" w:eastAsia="楷体"/>
          <w:b/>
          <w:sz w:val="28"/>
        </w:rPr>
        <w:t>（一）编制目的</w:t>
      </w:r>
    </w:p>
    <w:p>
      <w:pPr>
        <w:spacing w:before="0" w:after="0" w:lineRule="exact" w:line="560"/>
        <w:ind w:firstLine="480"/>
      </w:pPr>
      <w:r>
        <w:rPr>
          <w:rFonts w:ascii="仿宋" w:hAnsi="仿宋" w:eastAsia="仿宋"/>
          <w:b w:val="0"/>
          <w:sz w:val="24"/>
        </w:rPr>
        <w:t>为科学、有序、高效组织积石山县6.2级地震应急处置，建立以生命安全为核心、统一指挥为牵引、灾情数据为支撑的抢险救援机制，统筹人员搜救、医疗救治、群众安置、生命线工程抢修和次生地质灾害防范，最大限度减少人员伤亡和灾害损失，尽快恢复灾区基本生产生活秩序，制定本报告。</w:t>
      </w:r>
    </w:p>
    <w:p>
      <w:pPr>
        <w:spacing w:before="240" w:after="120" w:lineRule="exact" w:line="560"/>
        <w:ind w:firstLine="0"/>
      </w:pPr>
      <w:r>
        <w:rPr>
          <w:rFonts w:ascii="楷体" w:hAnsi="楷体" w:eastAsia="楷体"/>
          <w:b/>
          <w:sz w:val="28"/>
        </w:rPr>
        <w:t>（二）编制依据</w:t>
      </w:r>
    </w:p>
    <w:p>
      <w:pPr>
        <w:spacing w:before="0" w:after="0" w:lineRule="exact" w:line="560"/>
        <w:ind w:firstLine="480"/>
      </w:pPr>
      <w:r>
        <w:rPr>
          <w:rFonts w:ascii="仿宋" w:hAnsi="仿宋" w:eastAsia="仿宋"/>
          <w:b w:val="0"/>
          <w:sz w:val="24"/>
        </w:rPr>
        <w:t>本报告以下列文件为依据编制。一是《临夏州地震应急预案》，用于确定地震灾害分级、分级应对、响应级别、启动权限、指挥人、组织指挥体系和响应措施。二是《积石山县突发地质灾害应急预案》，用于确定震后次生地质灾害的险情灾情分级与处置分工。三是《国家地震应急预案》《中华人民共和国突发事件应对法》《中华人民共和国防震减灾法》等上位法律法规。四是中国地震台网正式测定发布的本次地震震情要素。</w:t>
      </w:r>
    </w:p>
    <w:p>
      <w:pPr>
        <w:spacing w:before="0" w:after="0" w:lineRule="exact" w:line="560"/>
        <w:ind w:firstLine="480"/>
      </w:pPr>
      <w:r>
        <w:rPr>
          <w:rFonts w:ascii="仿宋" w:hAnsi="仿宋" w:eastAsia="仿宋"/>
          <w:b w:val="0"/>
          <w:sz w:val="24"/>
        </w:rPr>
        <w:t>推演方法上，本报告依托已建立的应急本体图谱组织内容，按"地震事件—影响对象—组织机构—应急任务—救援力量—保障资源—行动约束"的实体关系链路，实现所有事实只存一份、每条论断绑定证据、跨环节口径矛盾自动检出、上游数据变动可向下游传播。</w:t>
      </w:r>
    </w:p>
    <w:p>
      <w:pPr>
        <w:spacing w:before="240" w:after="120" w:lineRule="exact" w:line="560"/>
        <w:ind w:firstLine="0"/>
      </w:pPr>
      <w:r>
        <w:rPr>
          <w:rFonts w:ascii="楷体" w:hAnsi="楷体" w:eastAsia="楷体"/>
          <w:b/>
          <w:sz w:val="28"/>
        </w:rPr>
        <w:t>（三）适用范围</w:t>
      </w:r>
    </w:p>
    <w:p>
      <w:pPr>
        <w:spacing w:before="0" w:after="0" w:lineRule="exact" w:line="560"/>
        <w:ind w:firstLine="480"/>
      </w:pPr>
      <w:r>
        <w:rPr>
          <w:rFonts w:ascii="仿宋" w:hAnsi="仿宋" w:eastAsia="仿宋"/>
          <w:b w:val="0"/>
          <w:sz w:val="24"/>
        </w:rPr>
        <w:t>本报告适用于本次积石山县6.2级地震发生后，自震后先期处置至应急处置基本稳定阶段的组织指挥和资源统筹，重点覆盖震中及高烈度影响区的灾情研判、人员搜救、医疗卫生、群众安置、交通通信电力供水等基础设施抢修，以及震后次生地质灾害防范。</w:t>
      </w:r>
    </w:p>
    <w:p>
      <w:pPr>
        <w:spacing w:before="240" w:after="120" w:lineRule="exact" w:line="560"/>
        <w:ind w:firstLine="0"/>
      </w:pPr>
      <w:r>
        <w:rPr>
          <w:rFonts w:ascii="楷体" w:hAnsi="楷体" w:eastAsia="楷体"/>
          <w:b/>
          <w:sz w:val="28"/>
        </w:rPr>
        <w:t>（四）数据分级与效力边界</w:t>
      </w:r>
    </w:p>
    <w:p>
      <w:pPr>
        <w:spacing w:before="0" w:after="0" w:lineRule="exact" w:line="560"/>
        <w:ind w:firstLine="480"/>
      </w:pPr>
      <w:r>
        <w:rPr>
          <w:rFonts w:ascii="仿宋" w:hAnsi="仿宋" w:eastAsia="仿宋"/>
          <w:b w:val="0"/>
          <w:sz w:val="24"/>
        </w:rPr>
        <w:t>本报告所用数据分为四类，报告全文对每一项数据均标注其类别，不同类别的效力不同。</w:t>
      </w:r>
    </w:p>
    <w:p>
      <w:pPr>
        <w:spacing w:lineRule="exact" w:line="560"/>
        <w:ind w:firstLine="480"/>
      </w:pPr>
      <w:r>
        <w:rPr>
          <w:rFonts w:ascii="黑体" w:hAnsi="黑体" w:eastAsia="黑体"/>
          <w:b/>
          <w:sz w:val="24"/>
        </w:rPr>
        <w:t>第一类，简报已知数据。</w:t>
      </w:r>
      <w:r>
        <w:rPr>
          <w:rFonts w:ascii="仿宋" w:hAnsi="仿宋" w:eastAsia="仿宋"/>
          <w:sz w:val="24"/>
        </w:rPr>
        <w:t>来源于中国地震台网正式测定及官方发布，包括发震时间、震级、震源深度、震中经纬度、震中乡镇、震中5公里范围平均海拔、最高烈度和Ⅵ度及以上影响面积。此类数据可直接作为定级与决策依据。</w:t>
      </w:r>
    </w:p>
    <w:p>
      <w:pPr>
        <w:spacing w:lineRule="exact" w:line="560"/>
        <w:ind w:firstLine="480"/>
      </w:pPr>
      <w:r>
        <w:rPr>
          <w:rFonts w:ascii="黑体" w:hAnsi="黑体" w:eastAsia="黑体"/>
          <w:b/>
          <w:sz w:val="24"/>
        </w:rPr>
        <w:t>第二类，预案原文数据。</w:t>
      </w:r>
      <w:r>
        <w:rPr>
          <w:rFonts w:ascii="仿宋" w:hAnsi="仿宋" w:eastAsia="仿宋"/>
          <w:sz w:val="24"/>
        </w:rPr>
        <w:t>来源于《临夏州地震应急预案》与《积石山县突发地质灾害应急预案》正文条款，包括分级阈值、响应程序、启动权限、机构职责和震前地质灾害隐患底数。此类数据具有规范效力。</w:t>
      </w:r>
    </w:p>
    <w:p>
      <w:pPr>
        <w:spacing w:lineRule="exact" w:line="560"/>
        <w:ind w:firstLine="480"/>
      </w:pPr>
      <w:r>
        <w:rPr>
          <w:rFonts w:ascii="黑体" w:hAnsi="黑体" w:eastAsia="黑体"/>
          <w:b/>
          <w:sz w:val="24"/>
        </w:rPr>
        <w:t>第三类，实测标定数据。</w:t>
      </w:r>
      <w:r>
        <w:rPr>
          <w:rFonts w:ascii="仿宋" w:hAnsi="仿宋" w:eastAsia="仿宋"/>
          <w:sz w:val="24"/>
        </w:rPr>
        <w:t>来源于2023年12月18日积石山Ms6.2级地震震后由中国地质环境监测院等单位完成的同震地质灾害排查成果。此类数据为本县同震实测标定，用于次生地质灾害规模的先验估算，一经本次现场排查数据回传即行替换。</w:t>
      </w:r>
    </w:p>
    <w:p>
      <w:pPr>
        <w:spacing w:lineRule="exact" w:line="560"/>
        <w:ind w:firstLine="480"/>
      </w:pPr>
      <w:r>
        <w:rPr>
          <w:rFonts w:ascii="黑体" w:hAnsi="黑体" w:eastAsia="黑体"/>
          <w:b/>
          <w:sz w:val="24"/>
        </w:rPr>
        <w:t>第四类，推演基准值。</w:t>
      </w:r>
      <w:r>
        <w:rPr>
          <w:rFonts w:ascii="仿宋" w:hAnsi="仿宋" w:eastAsia="仿宋"/>
          <w:sz w:val="24"/>
        </w:rPr>
        <w:t>包括受灾人口、转移人口、伤亡结构、道路中断点、通信基站退服、电力线路故障、资源可用量等。此类数据为模型推算或既有台账值，标注为"待核实"，在实际调度、统计和对外发布前必须经责任单位核验。</w:t>
      </w:r>
    </w:p>
    <w:p>
      <w:r>
        <w:br w:type="page"/>
      </w:r>
    </w:p>
    <w:p>
      <w:pPr>
        <w:spacing w:before="320" w:after="160" w:lineRule="exact" w:line="560"/>
        <w:ind w:firstLine="0"/>
      </w:pPr>
      <w:r>
        <w:rPr>
          <w:rFonts w:ascii="黑体" w:hAnsi="黑体" w:eastAsia="黑体"/>
          <w:b/>
          <w:sz w:val="32"/>
        </w:rPr>
        <w:t>二、震情与灾情研判</w:t>
      </w:r>
    </w:p>
    <w:p>
      <w:pPr>
        <w:spacing w:before="240" w:after="120" w:lineRule="exact" w:line="560"/>
        <w:ind w:firstLine="0"/>
      </w:pPr>
      <w:r>
        <w:rPr>
          <w:rFonts w:ascii="楷体" w:hAnsi="楷体" w:eastAsia="楷体"/>
          <w:b/>
          <w:sz w:val="28"/>
        </w:rPr>
        <w:t>（一）震情基本情况</w:t>
      </w:r>
    </w:p>
    <w:p>
      <w:pPr>
        <w:spacing w:before="0" w:after="0" w:lineRule="exact" w:line="560"/>
        <w:ind w:firstLine="480"/>
      </w:pPr>
      <w:r>
        <w:rPr>
          <w:rFonts w:ascii="仿宋" w:hAnsi="仿宋" w:eastAsia="仿宋"/>
          <w:b w:val="0"/>
          <w:sz w:val="24"/>
        </w:rPr>
        <w:t>据中国地震台网正式测定，北京时间12月18日23时59分，甘肃临夏州积石山县（北纬35.70度，东经102.79度）发生6.2级地震，震源深度10公里。</w:t>
      </w:r>
    </w:p>
    <w:p>
      <w:pPr>
        <w:spacing w:before="0" w:after="0" w:lineRule="exact" w:line="560"/>
        <w:ind w:firstLine="480"/>
      </w:pPr>
      <w:r>
        <w:rPr>
          <w:rFonts w:ascii="仿宋" w:hAnsi="仿宋" w:eastAsia="仿宋"/>
          <w:b w:val="0"/>
          <w:sz w:val="24"/>
        </w:rPr>
        <w:t>震中位于积石山县柳沟乡，震中5公里范围平均海拔约2900米。地震造成甘肃临夏、兰州、甘南等市州震感强烈，青海西宁、四川成都等城市有明显震感。初步评估震中区域最高烈度为Ⅷ度，Ⅵ度及以上影响面积约14000平方公里。</w:t>
      </w:r>
    </w:p>
    <w:p>
      <w:pPr>
        <w:spacing w:before="0" w:after="0" w:lineRule="exact" w:line="560"/>
        <w:ind w:firstLine="480"/>
      </w:pPr>
      <w:r>
        <w:rPr>
          <w:rFonts w:ascii="仿宋" w:hAnsi="仿宋" w:eastAsia="仿宋"/>
          <w:b w:val="0"/>
          <w:sz w:val="24"/>
        </w:rPr>
        <w:t>本次地震具有四项直接影响处置组织的特征。其一，震级6.2级、震源深度仅10公里，属浅源中强地震，近场地震动强烈，建筑破坏与人员被困风险集中于震中附近。其二，发震时刻为深夜23时59分，群众多处于室内休息状态，被困比例上升，且夜间搜救需额外解决照明问题。其三，震中5公里范围平均海拔约2900米，时值12月冻融期，夜间低温对被困人员存活时限和转移群众的保温安置构成直接威胁。其四，最高烈度Ⅷ度，按本县同震实测标定，Ⅷ度区正是次生地质灾害发育密度最高的区域。</w:t>
      </w:r>
    </w:p>
    <w:p>
      <w:pPr>
        <w:spacing w:before="240" w:after="120" w:lineRule="exact" w:line="560"/>
        <w:ind w:firstLine="0"/>
      </w:pPr>
      <w:r>
        <w:rPr>
          <w:rFonts w:ascii="楷体" w:hAnsi="楷体" w:eastAsia="楷体"/>
          <w:b/>
          <w:sz w:val="28"/>
        </w:rPr>
        <w:t>（二）影响面积口径提示</w:t>
      </w:r>
    </w:p>
    <w:p>
      <w:pPr>
        <w:spacing w:before="0" w:after="0" w:lineRule="exact" w:line="560"/>
        <w:ind w:firstLine="480"/>
      </w:pPr>
      <w:r>
        <w:rPr>
          <w:rFonts w:ascii="仿宋" w:hAnsi="仿宋" w:eastAsia="仿宋"/>
          <w:b w:val="0"/>
          <w:sz w:val="24"/>
        </w:rPr>
        <w:t>本次事件简报载明Ⅵ度及以上影响面积约14000平方公里。需要指出，中国地质环境监测院等单位在震后调查中给出的Ⅵ度区及以上面积为8364平方公里，两者相差5636平方公里。本报告正文采用简报口径，同时在次生地质灾害推演中并列给出两套口径下的结果，供指挥部研判选用。该差异须由县地震局或省地震局依最终烈度图核定。</w:t>
      </w:r>
    </w:p>
    <w:p>
      <w:pPr>
        <w:spacing w:before="240" w:after="120" w:lineRule="exact" w:line="560"/>
        <w:ind w:firstLine="0"/>
      </w:pPr>
      <w:r>
        <w:rPr>
          <w:rFonts w:ascii="楷体" w:hAnsi="楷体" w:eastAsia="楷体"/>
          <w:b/>
          <w:sz w:val="28"/>
        </w:rPr>
        <w:t>（三）灾情基准数据</w:t>
      </w:r>
    </w:p>
    <w:p>
      <w:pPr>
        <w:spacing w:before="0" w:after="0" w:lineRule="exact" w:line="560"/>
        <w:ind w:firstLine="480"/>
      </w:pPr>
      <w:r>
        <w:rPr>
          <w:rFonts w:ascii="仿宋" w:hAnsi="仿宋" w:eastAsia="仿宋"/>
          <w:b w:val="0"/>
          <w:sz w:val="24"/>
        </w:rPr>
        <w:t>下列灾情数据为图谱推演基准值，属第四类数据，须经责任单位核验后方可对外发布。</w:t>
      </w:r>
    </w:p>
    <w:p>
      <w:pPr>
        <w:spacing w:lineRule="exact" w:line="560"/>
        <w:ind w:firstLine="480"/>
      </w:pPr>
      <w:r>
        <w:rPr>
          <w:rFonts w:ascii="黑体" w:hAnsi="黑体" w:eastAsia="黑体"/>
          <w:b/>
          <w:sz w:val="24"/>
        </w:rPr>
        <w:t>人口影响方面，</w:t>
      </w:r>
      <w:r>
        <w:rPr>
          <w:rFonts w:ascii="仿宋" w:hAnsi="仿宋" w:eastAsia="仿宋"/>
          <w:sz w:val="24"/>
        </w:rPr>
        <w:t>受灾人口68500人，紧急转移人口12400人，失联及待搜寻人员24人，重伤人员116人，轻伤人员438人。其中失联24人与搜救任务区基准被困人数（重灾搜索区A为14人、重灾搜索区B为10人）相互吻合。</w:t>
      </w:r>
    </w:p>
    <w:p>
      <w:pPr>
        <w:spacing w:lineRule="exact" w:line="560"/>
        <w:ind w:firstLine="480"/>
      </w:pPr>
      <w:r>
        <w:rPr>
          <w:rFonts w:ascii="黑体" w:hAnsi="黑体" w:eastAsia="黑体"/>
          <w:b/>
          <w:sz w:val="24"/>
        </w:rPr>
        <w:t>基础设施受损方面，</w:t>
      </w:r>
      <w:r>
        <w:rPr>
          <w:rFonts w:ascii="仿宋" w:hAnsi="仿宋" w:eastAsia="仿宋"/>
          <w:sz w:val="24"/>
        </w:rPr>
        <w:t>道路中断12处，通信基站退服31座，电力线路故障9条，供水设施受损8处。上述四项分别待交通、通信运营商、电网和水务部门核实。</w:t>
      </w:r>
    </w:p>
    <w:p>
      <w:pPr>
        <w:spacing w:lineRule="exact" w:line="560"/>
        <w:ind w:firstLine="480"/>
      </w:pPr>
      <w:r>
        <w:rPr>
          <w:rFonts w:ascii="黑体" w:hAnsi="黑体" w:eastAsia="黑体"/>
          <w:b/>
          <w:sz w:val="24"/>
        </w:rPr>
        <w:t>震前地质灾害底数方面，</w:t>
      </w:r>
      <w:r>
        <w:rPr>
          <w:rFonts w:ascii="仿宋" w:hAnsi="仿宋" w:eastAsia="仿宋"/>
          <w:sz w:val="24"/>
        </w:rPr>
        <w:t>全县排查累计确定各类地质灾害点363处，其中泥石流沟15条、崩塌38处、不稳定斜坡142处、滑坡166处、地面塌陷2处；已通过工程治理及搬迁避让消除险情45处，现存险情点318处（特大型1处、中型51处、小型266处），共威胁人口约13777人，受威胁总资产8.3215亿元。此项为预案原文数据，但统计基准日是否已含震后复核成果尚待县自然资源局确认。</w:t>
      </w:r>
    </w:p>
    <w:p>
      <w:pPr>
        <w:spacing w:before="240" w:after="120" w:lineRule="exact" w:line="560"/>
        <w:ind w:firstLine="0"/>
      </w:pPr>
      <w:r>
        <w:rPr>
          <w:rFonts w:ascii="楷体" w:hAnsi="楷体" w:eastAsia="楷体"/>
          <w:b/>
          <w:sz w:val="28"/>
        </w:rPr>
        <w:t>（四）保障短板研判</w:t>
      </w:r>
    </w:p>
    <w:p>
      <w:pPr>
        <w:spacing w:before="0" w:after="0" w:lineRule="exact" w:line="560"/>
        <w:ind w:firstLine="480"/>
      </w:pPr>
      <w:r>
        <w:rPr>
          <w:rFonts w:ascii="仿宋" w:hAnsi="仿宋" w:eastAsia="仿宋"/>
          <w:b w:val="0"/>
          <w:sz w:val="24"/>
        </w:rPr>
        <w:t>综合研判，当前应急保障存在六项突出短板。</w:t>
      </w:r>
    </w:p>
    <w:p>
      <w:pPr>
        <w:spacing w:lineRule="exact" w:line="560"/>
        <w:ind w:firstLine="480"/>
      </w:pPr>
      <w:r>
        <w:rPr>
          <w:rFonts w:ascii="黑体" w:hAnsi="黑体" w:eastAsia="黑体"/>
          <w:b/>
          <w:sz w:val="24"/>
        </w:rPr>
        <w:t>一是重型搜救力量不足。</w:t>
      </w:r>
      <w:r>
        <w:rPr>
          <w:rFonts w:ascii="仿宋" w:hAnsi="仿宋" w:eastAsia="仿宋"/>
          <w:sz w:val="24"/>
        </w:rPr>
        <w:t>现有可投入力量320人，任务需求500人，缺口180人。且搜救调度方案中三个任务区首轮编成合计410人，已超出当前可用力量90人，首轮实际投入须重新排序，详见本报告第六部分。</w:t>
      </w:r>
    </w:p>
    <w:p>
      <w:pPr>
        <w:spacing w:lineRule="exact" w:line="560"/>
        <w:ind w:firstLine="480"/>
      </w:pPr>
      <w:r>
        <w:rPr>
          <w:rFonts w:ascii="黑体" w:hAnsi="黑体" w:eastAsia="黑体"/>
          <w:b/>
          <w:sz w:val="24"/>
        </w:rPr>
        <w:t>二是医疗转运能力不足。</w:t>
      </w:r>
      <w:r>
        <w:rPr>
          <w:rFonts w:ascii="仿宋" w:hAnsi="仿宋" w:eastAsia="仿宋"/>
          <w:sz w:val="24"/>
        </w:rPr>
        <w:t>可调救护车58辆，任务需求80辆，缺口22辆。</w:t>
      </w:r>
    </w:p>
    <w:p>
      <w:pPr>
        <w:spacing w:lineRule="exact" w:line="560"/>
        <w:ind w:firstLine="480"/>
      </w:pPr>
      <w:r>
        <w:rPr>
          <w:rFonts w:ascii="黑体" w:hAnsi="黑体" w:eastAsia="黑体"/>
          <w:b/>
          <w:sz w:val="24"/>
        </w:rPr>
        <w:t>三是创伤救治能力承压。</w:t>
      </w:r>
      <w:r>
        <w:rPr>
          <w:rFonts w:ascii="仿宋" w:hAnsi="仿宋" w:eastAsia="仿宋"/>
          <w:sz w:val="24"/>
        </w:rPr>
        <w:t>可用创伤床位210张，任务需求330张，缺口120张，本地承载能力不足以覆盖全部需手术和监护患者，须启动跨区域分流。</w:t>
      </w:r>
    </w:p>
    <w:p>
      <w:pPr>
        <w:spacing w:lineRule="exact" w:line="560"/>
        <w:ind w:firstLine="480"/>
      </w:pPr>
      <w:r>
        <w:rPr>
          <w:rFonts w:ascii="黑体" w:hAnsi="黑体" w:eastAsia="黑体"/>
          <w:b/>
          <w:sz w:val="24"/>
        </w:rPr>
        <w:t>四是群众安置物资不足。</w:t>
      </w:r>
      <w:r>
        <w:rPr>
          <w:rFonts w:ascii="仿宋" w:hAnsi="仿宋" w:eastAsia="仿宋"/>
          <w:sz w:val="24"/>
        </w:rPr>
        <w:t>应急帐篷缺口1800顶，棉被缺口3400床。考虑震中高海拔与12月夜间低温，保温物资的时限要求高于常规情形。</w:t>
      </w:r>
    </w:p>
    <w:p>
      <w:pPr>
        <w:spacing w:lineRule="exact" w:line="560"/>
        <w:ind w:firstLine="480"/>
      </w:pPr>
      <w:r>
        <w:rPr>
          <w:rFonts w:ascii="黑体" w:hAnsi="黑体" w:eastAsia="黑体"/>
          <w:b/>
          <w:sz w:val="24"/>
        </w:rPr>
        <w:t>五是极端条件下通信和供电保障不足。</w:t>
      </w:r>
      <w:r>
        <w:rPr>
          <w:rFonts w:ascii="仿宋" w:hAnsi="仿宋" w:eastAsia="仿宋"/>
          <w:sz w:val="24"/>
        </w:rPr>
        <w:t>卫星电话缺口24部，应急发电机缺口36台。</w:t>
      </w:r>
    </w:p>
    <w:p>
      <w:pPr>
        <w:spacing w:lineRule="exact" w:line="560"/>
        <w:ind w:firstLine="480"/>
      </w:pPr>
      <w:r>
        <w:rPr>
          <w:rFonts w:ascii="黑体" w:hAnsi="黑体" w:eastAsia="黑体"/>
          <w:b/>
          <w:sz w:val="24"/>
        </w:rPr>
        <w:t>六是生命线工程受损直接制约救援。</w:t>
      </w:r>
      <w:r>
        <w:rPr>
          <w:rFonts w:ascii="仿宋" w:hAnsi="仿宋" w:eastAsia="仿宋"/>
          <w:sz w:val="24"/>
        </w:rPr>
        <w:t>道路、通信、电力受损将同时影响搜救、医疗和物资运输三类任务，其中道路在任务依赖网络中的中心性最高。</w:t>
      </w:r>
    </w:p>
    <w:p>
      <w:pPr>
        <w:spacing w:before="0" w:after="0" w:lineRule="exact" w:line="560"/>
        <w:ind w:firstLine="480"/>
      </w:pPr>
      <w:r>
        <w:rPr>
          <w:rFonts w:ascii="仿宋" w:hAnsi="仿宋" w:eastAsia="仿宋"/>
          <w:b w:val="0"/>
          <w:sz w:val="24"/>
        </w:rPr>
        <w:t>处置结论：立即将重型搜救增援、医疗跨区域分流、生命通道抢通、核心指挥通信恢复、安置保温物资补充列为首批重点保障事项。交通和通信保障与人员搜救同步展开，电力、供水恢复紧随其后。</w:t>
      </w:r>
    </w:p>
    <w:p>
      <w:r>
        <w:br w:type="page"/>
      </w:r>
    </w:p>
    <w:p>
      <w:pPr>
        <w:spacing w:before="320" w:after="160" w:lineRule="exact" w:line="560"/>
        <w:ind w:firstLine="0"/>
      </w:pPr>
      <w:r>
        <w:rPr>
          <w:rFonts w:ascii="黑体" w:hAnsi="黑体" w:eastAsia="黑体"/>
          <w:b/>
          <w:sz w:val="32"/>
        </w:rPr>
        <w:t>三、灾害分级与响应启动</w:t>
      </w:r>
    </w:p>
    <w:p>
      <w:pPr>
        <w:spacing w:before="0" w:after="0" w:lineRule="exact" w:line="560"/>
        <w:ind w:firstLine="480"/>
      </w:pPr>
      <w:r>
        <w:rPr>
          <w:rFonts w:ascii="仿宋" w:hAnsi="仿宋" w:eastAsia="仿宋"/>
          <w:b w:val="0"/>
          <w:sz w:val="24"/>
        </w:rPr>
        <w:t>本部分依《临夏州地震应急预案》作出定级与响应结论。需特别说明，"由哪一级党委政府负责应对"与"启动哪一级应急响应"是两个独立维度，不同源、不可互推，本报告分别给出结论。</w:t>
      </w:r>
    </w:p>
    <w:p>
      <w:pPr>
        <w:spacing w:before="240" w:after="120" w:lineRule="exact" w:line="560"/>
        <w:ind w:firstLine="0"/>
      </w:pPr>
      <w:r>
        <w:rPr>
          <w:rFonts w:ascii="楷体" w:hAnsi="楷体" w:eastAsia="楷体"/>
          <w:b/>
          <w:sz w:val="28"/>
        </w:rPr>
        <w:t>（一）判据区域成立性</w:t>
      </w:r>
    </w:p>
    <w:p>
      <w:pPr>
        <w:spacing w:before="0" w:after="0" w:lineRule="exact" w:line="560"/>
        <w:ind w:firstLine="480"/>
      </w:pPr>
      <w:r>
        <w:rPr>
          <w:rFonts w:ascii="仿宋" w:hAnsi="仿宋" w:eastAsia="仿宋"/>
          <w:b w:val="0"/>
          <w:sz w:val="24"/>
        </w:rPr>
        <w:t>《临夏州地震应急预案》第3.1条的震级判据，适用于"临夏市以及震中50公里范围内人口密度达到200人每平方公里的地区"。积石山县总人口278089人，总面积909.97平方公里，人口密度为305.6人每平方公里，高于200人每平方公里的判据阈值，判据区域条件成立。</w:t>
      </w:r>
    </w:p>
    <w:p>
      <w:pPr>
        <w:spacing w:before="0" w:after="0" w:lineRule="exact" w:line="560"/>
        <w:ind w:firstLine="480"/>
      </w:pPr>
      <w:r>
        <w:rPr>
          <w:rFonts w:ascii="仿宋" w:hAnsi="仿宋" w:eastAsia="仿宋"/>
          <w:b w:val="0"/>
          <w:sz w:val="24"/>
        </w:rPr>
        <w:t>由此得出一项对震后黄金时间具有直接价值的结论：积石山县发生6.0级以上地震，可不待伤亡统计结果，直接依震级完成初判定级并启动相应程序。需要提示的是，预案原文未明确该人口密度是按震中50公里圆域平均计算还是按行政区计算，本报告按行政区计算。该口径须由州地震局书面明确，它直接决定本条捷径能否成立。</w:t>
      </w:r>
    </w:p>
    <w:p>
      <w:pPr>
        <w:spacing w:before="240" w:after="120" w:lineRule="exact" w:line="560"/>
        <w:ind w:firstLine="0"/>
      </w:pPr>
      <w:r>
        <w:rPr>
          <w:rFonts w:ascii="楷体" w:hAnsi="楷体" w:eastAsia="楷体"/>
          <w:b/>
          <w:sz w:val="28"/>
        </w:rPr>
        <w:t>（二）地震灾害分级</w:t>
      </w:r>
    </w:p>
    <w:p>
      <w:pPr>
        <w:spacing w:lineRule="exact" w:line="560"/>
        <w:ind w:firstLine="480"/>
      </w:pPr>
      <w:r>
        <w:rPr>
          <w:rFonts w:ascii="黑体" w:hAnsi="黑体" w:eastAsia="黑体"/>
          <w:b/>
          <w:sz w:val="24"/>
        </w:rPr>
        <w:t>震级支路。</w:t>
      </w:r>
      <w:r>
        <w:rPr>
          <w:rFonts w:ascii="仿宋" w:hAnsi="仿宋" w:eastAsia="仿宋"/>
          <w:sz w:val="24"/>
        </w:rPr>
        <w:t>本次震级6.2级，落入《临夏州地震应急预案》第3.1条"6.0级以上、7.0级以下"区间，初判为重大地震灾害（Ⅱ级）。</w:t>
      </w:r>
    </w:p>
    <w:p>
      <w:pPr>
        <w:spacing w:lineRule="exact" w:line="560"/>
        <w:ind w:firstLine="480"/>
      </w:pPr>
      <w:r>
        <w:rPr>
          <w:rFonts w:ascii="黑体" w:hAnsi="黑体" w:eastAsia="黑体"/>
          <w:b/>
          <w:sz w:val="24"/>
        </w:rPr>
        <w:t>伤亡支路。</w:t>
      </w:r>
      <w:r>
        <w:rPr>
          <w:rFonts w:ascii="仿宋" w:hAnsi="仿宋" w:eastAsia="仿宋"/>
          <w:sz w:val="24"/>
        </w:rPr>
        <w:t>截至本报告编制时，死亡及失踪人数尚未确认，仅知失联待搜寻人员24人。若按死亡失踪10人以下计，伤亡支路为一般地震灾害（Ⅳ级）。该结论须在伤亡数据回传后立即复判。</w:t>
      </w:r>
    </w:p>
    <w:p>
      <w:pPr>
        <w:spacing w:lineRule="exact" w:line="560"/>
        <w:ind w:firstLine="480"/>
      </w:pPr>
      <w:r>
        <w:rPr>
          <w:rFonts w:ascii="黑体" w:hAnsi="黑体" w:eastAsia="黑体"/>
          <w:b/>
          <w:sz w:val="24"/>
        </w:rPr>
        <w:t>合并结论。</w:t>
      </w:r>
      <w:r>
        <w:rPr>
          <w:rFonts w:ascii="仿宋" w:hAnsi="仿宋" w:eastAsia="仿宋"/>
          <w:sz w:val="24"/>
        </w:rPr>
        <w:t>两支路取更高者，本次地震初判为重大地震灾害（Ⅱ级）。</w:t>
      </w:r>
    </w:p>
    <w:p>
      <w:pPr>
        <w:spacing w:before="0" w:after="0" w:lineRule="exact" w:line="560"/>
        <w:ind w:firstLine="480"/>
      </w:pPr>
      <w:r>
        <w:rPr>
          <w:rFonts w:ascii="仿宋" w:hAnsi="仿宋" w:eastAsia="仿宋"/>
          <w:b w:val="0"/>
          <w:sz w:val="24"/>
        </w:rPr>
        <w:t>特别提示级别跃迁风险：按预案分级，死亡及失踪人数一旦达到50人，伤亡支路即升至重大；达到300人则升至特别重大。中等震级叠加高伤亡是最易漏判的组合，指挥部须建立伤亡数据回传后的强制复判机制，并在续报中显式记录级别跃迁的时刻、依据与决定主体变更。</w:t>
      </w:r>
    </w:p>
    <w:p>
      <w:pPr>
        <w:spacing w:before="240" w:after="120" w:lineRule="exact" w:line="560"/>
        <w:ind w:firstLine="0"/>
      </w:pPr>
      <w:r>
        <w:rPr>
          <w:rFonts w:ascii="楷体" w:hAnsi="楷体" w:eastAsia="楷体"/>
          <w:b/>
          <w:sz w:val="28"/>
        </w:rPr>
        <w:t>（三）分级应对：由哪一级负责</w:t>
      </w:r>
    </w:p>
    <w:p>
      <w:pPr>
        <w:spacing w:before="0" w:after="0" w:lineRule="exact" w:line="560"/>
        <w:ind w:firstLine="480"/>
      </w:pPr>
      <w:r>
        <w:rPr>
          <w:rFonts w:ascii="仿宋" w:hAnsi="仿宋" w:eastAsia="仿宋"/>
          <w:b w:val="0"/>
          <w:sz w:val="24"/>
        </w:rPr>
        <w:t>按《临夏州地震应急预案》第3.2.1条，初判发生特别重大和重大地震灾害的，按照省委、省政府的决策部署，由省抗震救灾指挥部指挥和协调抗震救灾工作。本次初判为重大地震灾害，应对主体为省抗震救灾指挥部。</w:t>
      </w:r>
    </w:p>
    <w:p>
      <w:pPr>
        <w:spacing w:before="0" w:after="0" w:lineRule="exact" w:line="560"/>
        <w:ind w:firstLine="480"/>
      </w:pPr>
      <w:r>
        <w:rPr>
          <w:rFonts w:ascii="仿宋" w:hAnsi="仿宋" w:eastAsia="仿宋"/>
          <w:b w:val="0"/>
          <w:sz w:val="24"/>
        </w:rPr>
        <w:t>需强调，"省级负责应对"不等于"州县不启动响应"。州、县两级仍须按各自预案启动本级响应并接受上级统一指挥，先期处置责任不因应对主体上移而免除。</w:t>
      </w:r>
    </w:p>
    <w:p>
      <w:pPr>
        <w:spacing w:before="240" w:after="120" w:lineRule="exact" w:line="560"/>
        <w:ind w:firstLine="0"/>
      </w:pPr>
      <w:r>
        <w:rPr>
          <w:rFonts w:ascii="楷体" w:hAnsi="楷体" w:eastAsia="楷体"/>
          <w:b/>
          <w:sz w:val="28"/>
        </w:rPr>
        <w:t>（四）响应分级：启动哪一级</w:t>
      </w:r>
    </w:p>
    <w:p>
      <w:pPr>
        <w:spacing w:before="0" w:after="0" w:lineRule="exact" w:line="560"/>
        <w:ind w:firstLine="480"/>
      </w:pPr>
      <w:r>
        <w:rPr>
          <w:rFonts w:ascii="仿宋" w:hAnsi="仿宋" w:eastAsia="仿宋"/>
          <w:b w:val="0"/>
          <w:sz w:val="24"/>
        </w:rPr>
        <w:t>按《临夏州地震应急预案》第5.2条，初判为重大地震灾害后，由州抗震救灾指挥部提出启动地震Ⅱ级应急响应的建议，立即向州委、州政府报告，由州政府决定启动地震Ⅱ级应急响应，并第一时间向省委、省政府报告。</w:t>
      </w:r>
    </w:p>
    <w:p>
      <w:pPr>
        <w:spacing w:lineRule="exact" w:line="560"/>
        <w:ind w:firstLine="480"/>
      </w:pPr>
      <w:r>
        <w:rPr>
          <w:rFonts w:ascii="黑体" w:hAnsi="黑体" w:eastAsia="黑体"/>
          <w:b/>
          <w:sz w:val="24"/>
        </w:rPr>
        <w:t>启动建议主体：</w:t>
      </w:r>
      <w:r>
        <w:rPr>
          <w:rFonts w:ascii="仿宋" w:hAnsi="仿宋" w:eastAsia="仿宋"/>
          <w:sz w:val="24"/>
        </w:rPr>
        <w:t>州抗震救灾指挥部。</w:t>
      </w:r>
    </w:p>
    <w:p>
      <w:pPr>
        <w:spacing w:lineRule="exact" w:line="560"/>
        <w:ind w:firstLine="480"/>
      </w:pPr>
      <w:r>
        <w:rPr>
          <w:rFonts w:ascii="黑体" w:hAnsi="黑体" w:eastAsia="黑体"/>
          <w:b/>
          <w:sz w:val="24"/>
        </w:rPr>
        <w:t>决定启动主体：</w:t>
      </w:r>
      <w:r>
        <w:rPr>
          <w:rFonts w:ascii="仿宋" w:hAnsi="仿宋" w:eastAsia="仿宋"/>
          <w:sz w:val="24"/>
        </w:rPr>
        <w:t>州政府。</w:t>
      </w:r>
    </w:p>
    <w:p>
      <w:pPr>
        <w:spacing w:lineRule="exact" w:line="560"/>
        <w:ind w:firstLine="480"/>
      </w:pPr>
      <w:r>
        <w:rPr>
          <w:rFonts w:ascii="黑体" w:hAnsi="黑体" w:eastAsia="黑体"/>
          <w:b/>
          <w:sz w:val="24"/>
        </w:rPr>
        <w:t>总指挥：</w:t>
      </w:r>
      <w:r>
        <w:rPr>
          <w:rFonts w:ascii="仿宋" w:hAnsi="仿宋" w:eastAsia="仿宋"/>
          <w:sz w:val="24"/>
        </w:rPr>
        <w:t>州抗震救灾指挥部总指挥，由州政府分管副州长担任。</w:t>
      </w:r>
    </w:p>
    <w:p>
      <w:pPr>
        <w:spacing w:lineRule="exact" w:line="560"/>
        <w:ind w:firstLine="480"/>
      </w:pPr>
      <w:r>
        <w:rPr>
          <w:rFonts w:ascii="黑体" w:hAnsi="黑体" w:eastAsia="黑体"/>
          <w:b/>
          <w:sz w:val="24"/>
        </w:rPr>
        <w:t>现场指挥部：</w:t>
      </w:r>
      <w:r>
        <w:rPr>
          <w:rFonts w:ascii="仿宋" w:hAnsi="仿宋" w:eastAsia="仿宋"/>
          <w:sz w:val="24"/>
        </w:rPr>
        <w:t>较大及以上地震灾害发生后立即成立州抗震救灾现场指挥部，指挥长由州抗震救灾指挥部总指挥或州委、州政府指定专人担任，应急救援阶段结束后自动撤销。</w:t>
      </w:r>
    </w:p>
    <w:p>
      <w:pPr>
        <w:spacing w:lineRule="exact" w:line="560"/>
        <w:ind w:firstLine="480"/>
      </w:pPr>
      <w:r>
        <w:rPr>
          <w:rFonts w:ascii="黑体" w:hAnsi="黑体" w:eastAsia="黑体"/>
          <w:b/>
          <w:sz w:val="24"/>
        </w:rPr>
        <w:t>响应措施：</w:t>
      </w:r>
      <w:r>
        <w:rPr>
          <w:rFonts w:ascii="仿宋" w:hAnsi="仿宋" w:eastAsia="仿宋"/>
          <w:sz w:val="24"/>
        </w:rPr>
        <w:t>州抗震救灾指挥部参照地震Ⅰ级应急响应有关措施组织开展应急处置工作。</w:t>
      </w:r>
    </w:p>
    <w:p>
      <w:pPr>
        <w:spacing w:before="0" w:after="0" w:lineRule="exact" w:line="560"/>
        <w:ind w:firstLine="480"/>
      </w:pPr>
      <w:r>
        <w:rPr>
          <w:rFonts w:ascii="仿宋" w:hAnsi="仿宋" w:eastAsia="仿宋"/>
          <w:b w:val="0"/>
          <w:sz w:val="24"/>
        </w:rPr>
        <w:t>积石山县层面，按《临夏州地震应急预案》第2.2条，县抗震救灾指挥部在本级党委、政府的领导下，按照州抗震救灾指挥部的指挥调度，负责指导协调和组织本行政区域抗震救灾工作。县本级抗震救灾指挥部的具体组成、职责与启动权限，须以《积石山县地震应急预案》为准，该预案目前尚未获取，属本报告的已知空白，详见第八部分。</w:t>
      </w:r>
    </w:p>
    <w:p>
      <w:pPr>
        <w:spacing w:before="240" w:after="120" w:lineRule="exact" w:line="560"/>
        <w:ind w:firstLine="0"/>
      </w:pPr>
      <w:r>
        <w:rPr>
          <w:rFonts w:ascii="楷体" w:hAnsi="楷体" w:eastAsia="楷体"/>
          <w:b/>
          <w:sz w:val="28"/>
        </w:rPr>
        <w:t>（五）提级建议</w:t>
      </w:r>
    </w:p>
    <w:p>
      <w:pPr>
        <w:spacing w:before="0" w:after="0" w:lineRule="exact" w:line="560"/>
        <w:ind w:firstLine="480"/>
      </w:pPr>
      <w:r>
        <w:rPr>
          <w:rFonts w:ascii="仿宋" w:hAnsi="仿宋" w:eastAsia="仿宋"/>
          <w:b w:val="0"/>
          <w:sz w:val="24"/>
        </w:rPr>
        <w:t>《临夏州地震应急预案》第3.2.2条规定，地震灾害发生在少数民族聚居地区和其他特殊地区，可根据需要适当提高应急响应级别。</w:t>
      </w:r>
    </w:p>
    <w:p>
      <w:pPr>
        <w:spacing w:before="0" w:after="0" w:lineRule="exact" w:line="560"/>
        <w:ind w:firstLine="480"/>
      </w:pPr>
      <w:r>
        <w:rPr>
          <w:rFonts w:ascii="仿宋" w:hAnsi="仿宋" w:eastAsia="仿宋"/>
          <w:b w:val="0"/>
          <w:sz w:val="24"/>
        </w:rPr>
        <w:t>积石山保安族东乡族撒拉族自治县全域、临夏回族自治州全域均属少数民族聚居地区，该条款在本次事件中属常态覆盖而非例外情形。综合考虑深夜发震、高海拔冻融期低温、最高烈度Ⅷ度、以及次生地质灾害线可能达到更高级别等因素，本报告建议将响应级别提高至Ⅰ级。</w:t>
      </w:r>
    </w:p>
    <w:p>
      <w:pPr>
        <w:spacing w:before="0" w:after="0" w:lineRule="exact" w:line="560"/>
        <w:ind w:firstLine="480"/>
      </w:pPr>
      <w:r>
        <w:rPr>
          <w:rFonts w:ascii="仿宋" w:hAnsi="仿宋" w:eastAsia="仿宋"/>
          <w:b w:val="0"/>
          <w:sz w:val="24"/>
        </w:rPr>
        <w:t>本报告同时列出推导级别（Ⅱ级）与提级建议级别（Ⅰ级）及理由，提级与否属有权机关裁量事项，本报告不代为决定。若采纳提级建议，则决定启动主体由州政府变更为州委、州政府，总指挥相应调整，十一个工作组全部激活，十六项响应措施全量执行。</w:t>
      </w:r>
    </w:p>
    <w:p>
      <w:pPr>
        <w:spacing w:before="240" w:after="120" w:lineRule="exact" w:line="560"/>
        <w:ind w:firstLine="0"/>
      </w:pPr>
      <w:r>
        <w:rPr>
          <w:rFonts w:ascii="楷体" w:hAnsi="楷体" w:eastAsia="楷体"/>
          <w:b/>
          <w:sz w:val="28"/>
        </w:rPr>
        <w:t>（六）信息报告时限</w:t>
      </w:r>
    </w:p>
    <w:p>
      <w:pPr>
        <w:spacing w:before="0" w:after="0" w:lineRule="exact" w:line="560"/>
        <w:ind w:firstLine="480"/>
      </w:pPr>
      <w:r>
        <w:rPr>
          <w:rFonts w:ascii="仿宋" w:hAnsi="仿宋" w:eastAsia="仿宋"/>
          <w:b w:val="0"/>
          <w:sz w:val="24"/>
        </w:rPr>
        <w:t>按《临夏州地震应急预案》第4.2条，农村地区发生4.0级以上地震后，州地震局须快速完成地震发生时间、地点、震级、震源深度等速报参数，及时报州委、州政府，同时通报州抗震救灾指挥部各成员单位。本次6.2级已远超该阈值，速报为强制义务。</w:t>
      </w:r>
    </w:p>
    <w:p>
      <w:pPr>
        <w:spacing w:before="0" w:after="0" w:lineRule="exact" w:line="560"/>
        <w:ind w:firstLine="480"/>
      </w:pPr>
      <w:r>
        <w:rPr>
          <w:rFonts w:ascii="仿宋" w:hAnsi="仿宋" w:eastAsia="仿宋"/>
          <w:b w:val="0"/>
          <w:sz w:val="24"/>
        </w:rPr>
        <w:t>该条未规定量化时限。参照《积石山县突发地质灾害应急预案》第4.1条的时限体系类推，重大（大型）情形应在30分钟内速报，书面上报不得超过事发后2小时。此项属跨预案类推，非原文条款，须由州地震局确认。</w:t>
      </w:r>
    </w:p>
    <w:p>
      <w:pPr>
        <w:spacing w:before="0" w:after="0" w:lineRule="exact" w:line="560"/>
        <w:ind w:firstLine="480"/>
      </w:pPr>
      <w:r>
        <w:rPr>
          <w:rFonts w:ascii="仿宋" w:hAnsi="仿宋" w:eastAsia="仿宋"/>
          <w:b w:val="0"/>
          <w:sz w:val="24"/>
        </w:rPr>
        <w:t>按第4.3条，事发地县级以上政府应及时将震情、灾情等信息报上一级政府，必要时可越级上报；较大以上地震灾情，州政府及时报告省政府。如发现有港澳台或外籍人员伤亡、失踪或被困的，当地政府及有关部门要迅速核实并报告州政府办公室、州应急局、州地震局、州文旅局。</w:t>
      </w:r>
    </w:p>
    <w:p>
      <w:r>
        <w:br w:type="page"/>
      </w:r>
    </w:p>
    <w:p>
      <w:pPr>
        <w:spacing w:before="320" w:after="160" w:lineRule="exact" w:line="560"/>
        <w:ind w:firstLine="0"/>
      </w:pPr>
      <w:r>
        <w:rPr>
          <w:rFonts w:ascii="黑体" w:hAnsi="黑体" w:eastAsia="黑体"/>
          <w:b/>
          <w:sz w:val="32"/>
        </w:rPr>
        <w:t>四、组织指挥体系</w:t>
      </w:r>
    </w:p>
    <w:p>
      <w:pPr>
        <w:spacing w:before="240" w:after="120" w:lineRule="exact" w:line="560"/>
        <w:ind w:firstLine="0"/>
      </w:pPr>
      <w:r>
        <w:rPr>
          <w:rFonts w:ascii="楷体" w:hAnsi="楷体" w:eastAsia="楷体"/>
          <w:b/>
          <w:sz w:val="28"/>
        </w:rPr>
        <w:t>（一）州级抗震救灾指挥体系</w:t>
      </w:r>
    </w:p>
    <w:p>
      <w:pPr>
        <w:spacing w:before="0" w:after="0" w:lineRule="exact" w:line="560"/>
        <w:ind w:firstLine="480"/>
      </w:pPr>
      <w:r>
        <w:rPr>
          <w:rFonts w:ascii="仿宋" w:hAnsi="仿宋" w:eastAsia="仿宋"/>
          <w:b w:val="0"/>
          <w:sz w:val="24"/>
        </w:rPr>
        <w:t>州抗震救灾指挥部在州委、州政府的领导下，负责统一指挥和协调全州抗震救灾工作。总指挥由州政府分管副州长担任；副总指挥由州政府办相关副主任、州应急局局长、州地震局局长，以及州发展改革委、州公安局、临夏军分区、武警临夏支队、州消防救援支队分管负责同志担任。指挥部办公室设在州应急局，州应急局局长兼任办公室主任，州地震局局长、州应急局分管副局长兼任副主任。</w:t>
      </w:r>
    </w:p>
    <w:p>
      <w:pPr>
        <w:spacing w:before="0" w:after="0" w:lineRule="exact" w:line="560"/>
        <w:ind w:firstLine="480"/>
      </w:pPr>
      <w:r>
        <w:rPr>
          <w:rFonts w:ascii="仿宋" w:hAnsi="仿宋" w:eastAsia="仿宋"/>
          <w:b w:val="0"/>
          <w:sz w:val="24"/>
        </w:rPr>
        <w:t>较大及以上地震灾害发生后，州抗震救灾指挥部按应急处置工作需要设立十一个工作组。现按牵头单位与核心职责逐组说明如下。</w:t>
      </w:r>
    </w:p>
    <w:p>
      <w:pPr>
        <w:spacing w:lineRule="exact" w:line="560"/>
        <w:ind w:firstLine="480"/>
      </w:pPr>
      <w:r>
        <w:rPr>
          <w:rFonts w:ascii="黑体" w:hAnsi="黑体" w:eastAsia="黑体"/>
          <w:b/>
          <w:sz w:val="24"/>
        </w:rPr>
        <w:t>综合协调组，</w:t>
      </w:r>
      <w:r>
        <w:rPr>
          <w:rFonts w:ascii="仿宋" w:hAnsi="仿宋" w:eastAsia="仿宋"/>
          <w:sz w:val="24"/>
        </w:rPr>
        <w:t>由州应急局牵头，州发改委、州财政局、州交通局、州地震局参加。负责抗震救灾综合协调，收集汇总震情、灾情等信息，承办抗震救灾有关会议、活动。</w:t>
      </w:r>
    </w:p>
    <w:p>
      <w:pPr>
        <w:spacing w:lineRule="exact" w:line="560"/>
        <w:ind w:firstLine="480"/>
      </w:pPr>
      <w:r>
        <w:rPr>
          <w:rFonts w:ascii="黑体" w:hAnsi="黑体" w:eastAsia="黑体"/>
          <w:b/>
          <w:sz w:val="24"/>
        </w:rPr>
        <w:t>抢险救援组，</w:t>
      </w:r>
      <w:r>
        <w:rPr>
          <w:rFonts w:ascii="仿宋" w:hAnsi="仿宋" w:eastAsia="仿宋"/>
          <w:sz w:val="24"/>
        </w:rPr>
        <w:t>由州应急局牵头，州地震局、州公安局、临夏军分区、武警临夏支队、州消防救援支队及专业救援队伍、民间救援力量参加。负责制订实施抗震救灾力量配置方案，调配救援队伍和装备，搜救被困群众和受伤人员，组织救援人员和物资的运转，清理灾区现场，处置次生灾害。</w:t>
      </w:r>
    </w:p>
    <w:p>
      <w:pPr>
        <w:spacing w:lineRule="exact" w:line="560"/>
        <w:ind w:firstLine="480"/>
      </w:pPr>
      <w:r>
        <w:rPr>
          <w:rFonts w:ascii="黑体" w:hAnsi="黑体" w:eastAsia="黑体"/>
          <w:b/>
          <w:sz w:val="24"/>
        </w:rPr>
        <w:t>地震灾情调查及灾害损失评估组，</w:t>
      </w:r>
      <w:r>
        <w:rPr>
          <w:rFonts w:ascii="仿宋" w:hAnsi="仿宋" w:eastAsia="仿宋"/>
          <w:sz w:val="24"/>
        </w:rPr>
        <w:t>由州应急局、州地震局共同牵头，州财政局、州住建局、州水务局、州卫健委、州农业农村局、州教育局、州自然资源局、州交通局、州科技局、州统计局、州银保监分局参加。负责开展地震烈度、发震构造、地震宏观异常现象、受灾范围、建构筑物和基础设施破坏程度、工程结构震害特征、人员伤亡数量、地震社会影响和各种地震地质灾害等调查，组织地震灾害损失评估，组织开展灾区房屋安全性鉴定，指导灾区做好保险理赔。</w:t>
      </w:r>
    </w:p>
    <w:p>
      <w:pPr>
        <w:spacing w:lineRule="exact" w:line="560"/>
        <w:ind w:firstLine="480"/>
      </w:pPr>
      <w:r>
        <w:rPr>
          <w:rFonts w:ascii="黑体" w:hAnsi="黑体" w:eastAsia="黑体"/>
          <w:b/>
          <w:sz w:val="24"/>
        </w:rPr>
        <w:t>群众生活保障组，</w:t>
      </w:r>
      <w:r>
        <w:rPr>
          <w:rFonts w:ascii="仿宋" w:hAnsi="仿宋" w:eastAsia="仿宋"/>
          <w:sz w:val="24"/>
        </w:rPr>
        <w:t>由州应急局牵头，州民政局、州发改委、州粮食和物资储备局、州教育局、州工信局、州财政局、州住建局、州水务局、州商务局、州气象局、州红十字会、国网临夏供电公司、州消防救援支队参加。负责制订实施受灾群众救助工作方案及相应的资金、物资保障措施，组织调集、转运生活必需品等抗震救灾物资，指导做好紧急转移和安置工作。</w:t>
      </w:r>
    </w:p>
    <w:p>
      <w:pPr>
        <w:spacing w:lineRule="exact" w:line="560"/>
        <w:ind w:firstLine="480"/>
      </w:pPr>
      <w:r>
        <w:rPr>
          <w:rFonts w:ascii="黑体" w:hAnsi="黑体" w:eastAsia="黑体"/>
          <w:b/>
          <w:sz w:val="24"/>
        </w:rPr>
        <w:t>医疗救治和卫生防疫组，</w:t>
      </w:r>
      <w:r>
        <w:rPr>
          <w:rFonts w:ascii="仿宋" w:hAnsi="仿宋" w:eastAsia="仿宋"/>
          <w:sz w:val="24"/>
        </w:rPr>
        <w:t>由州卫健委牵头，州住建局、州水务局、州农业农村局、州市场监管局、临夏军分区、武警临夏支队、州红十字会参加。负责组派医疗卫生救援队伍，调集医疗器械、药品等物资，对受伤人员进行救治和转移，检查监测灾区饮用水源、食品，做好医疗服务与心理救助，制定灾后防疫方案。</w:t>
      </w:r>
    </w:p>
    <w:p>
      <w:pPr>
        <w:spacing w:lineRule="exact" w:line="560"/>
        <w:ind w:firstLine="480"/>
      </w:pPr>
      <w:r>
        <w:rPr>
          <w:rFonts w:ascii="黑体" w:hAnsi="黑体" w:eastAsia="黑体"/>
          <w:b/>
          <w:sz w:val="24"/>
        </w:rPr>
        <w:t>交通运输保障组，</w:t>
      </w:r>
      <w:r>
        <w:rPr>
          <w:rFonts w:ascii="仿宋" w:hAnsi="仿宋" w:eastAsia="仿宋"/>
          <w:sz w:val="24"/>
        </w:rPr>
        <w:t>由州交通局牵头，州公安局、州应急局、临夏军分区、武警临夏支队参加。负责组织抢修维护公路等交通运输设施，协调运力，优先保证应急抢险救援人员、救灾物资、基本生活物资的运输，实施必要的交通管制。</w:t>
      </w:r>
    </w:p>
    <w:p>
      <w:pPr>
        <w:spacing w:lineRule="exact" w:line="560"/>
        <w:ind w:firstLine="480"/>
      </w:pPr>
      <w:r>
        <w:rPr>
          <w:rFonts w:ascii="黑体" w:hAnsi="黑体" w:eastAsia="黑体"/>
          <w:b/>
          <w:sz w:val="24"/>
        </w:rPr>
        <w:t>基础设施保障和生产恢复组，</w:t>
      </w:r>
      <w:r>
        <w:rPr>
          <w:rFonts w:ascii="仿宋" w:hAnsi="仿宋" w:eastAsia="仿宋"/>
          <w:sz w:val="24"/>
        </w:rPr>
        <w:t>由州发改委牵头，州工信局、州民政局、州财政局、州自然资源局、州生态环境局、州住建局、州交通局、州农业农村局、州水务局、州商务局、州应急局、州文旅局、州广播电视台、州银保监分局、国网临夏供电公司、中石油临夏销售分公司参加。负责组织抢修维护供电、供水、供气、通信、道路、防洪、广播电视等设施，组织生产、调运抢险救援物资和装备。</w:t>
      </w:r>
    </w:p>
    <w:p>
      <w:pPr>
        <w:spacing w:lineRule="exact" w:line="560"/>
        <w:ind w:firstLine="480"/>
      </w:pPr>
      <w:r>
        <w:rPr>
          <w:rFonts w:ascii="黑体" w:hAnsi="黑体" w:eastAsia="黑体"/>
          <w:b/>
          <w:sz w:val="24"/>
        </w:rPr>
        <w:t>地震监测和次生灾害防范处置组，</w:t>
      </w:r>
      <w:r>
        <w:rPr>
          <w:rFonts w:ascii="仿宋" w:hAnsi="仿宋" w:eastAsia="仿宋"/>
          <w:sz w:val="24"/>
        </w:rPr>
        <w:t>由州地震局、州自然资源局、州水务局共同牵头，州应急局、州工信局、州公安局、州生态环境局、州住建局、州交通局、州科技局、州广播电视台、州气象局、州消防救援支队参加。负责密切监视震情发展，做好余震防范；对重大地质灾害和洪水灾害隐患进行监测预警，一旦发生山体崩塌、滑坡、泥石流、堰塞湖、溃坝、地面塌陷等险情，及时组织疏散群众；对易于发生次生灾害的重大危险源、重要目标、重大关键基础设施采取紧急处置措施。本组是州地震应急预案与县地质灾害应急预案之间的唯一接口，其归口规则详见本部分第三节。</w:t>
      </w:r>
    </w:p>
    <w:p>
      <w:pPr>
        <w:spacing w:lineRule="exact" w:line="560"/>
        <w:ind w:firstLine="480"/>
      </w:pPr>
      <w:r>
        <w:rPr>
          <w:rFonts w:ascii="黑体" w:hAnsi="黑体" w:eastAsia="黑体"/>
          <w:b/>
          <w:sz w:val="24"/>
        </w:rPr>
        <w:t>社会治安组，</w:t>
      </w:r>
      <w:r>
        <w:rPr>
          <w:rFonts w:ascii="仿宋" w:hAnsi="仿宋" w:eastAsia="仿宋"/>
          <w:sz w:val="24"/>
        </w:rPr>
        <w:t>由州公安局牵头，州司法局、武警临夏支队参加。负责组织指导灾区加强治安管理和安全保卫，严密防范、严厉打击趁机盗窃、抢劫、哄抢救灾物资，以赈灾募捐名义诈骗、传播谣言、制造恐慌等违法犯罪活动。</w:t>
      </w:r>
    </w:p>
    <w:p>
      <w:pPr>
        <w:spacing w:lineRule="exact" w:line="560"/>
        <w:ind w:firstLine="480"/>
      </w:pPr>
      <w:r>
        <w:rPr>
          <w:rFonts w:ascii="黑体" w:hAnsi="黑体" w:eastAsia="黑体"/>
          <w:b/>
          <w:sz w:val="24"/>
        </w:rPr>
        <w:t>救灾捐赠与涉外、涉港澳台事务组，</w:t>
      </w:r>
      <w:r>
        <w:rPr>
          <w:rFonts w:ascii="仿宋" w:hAnsi="仿宋" w:eastAsia="仿宋"/>
          <w:sz w:val="24"/>
        </w:rPr>
        <w:t>由州政府办公室、州应急局共同牵头，州商务局、州文旅局、州红十字会参加。负责接受和安排国内外捐赠，协调国内外专业救援队现场救援行动，妥善转移安置在灾区工作和旅游的国境外人员。</w:t>
      </w:r>
    </w:p>
    <w:p>
      <w:pPr>
        <w:spacing w:lineRule="exact" w:line="560"/>
        <w:ind w:firstLine="480"/>
      </w:pPr>
      <w:r>
        <w:rPr>
          <w:rFonts w:ascii="黑体" w:hAnsi="黑体" w:eastAsia="黑体"/>
          <w:b/>
          <w:sz w:val="24"/>
        </w:rPr>
        <w:t>信息发布及宣传报道组，</w:t>
      </w:r>
      <w:r>
        <w:rPr>
          <w:rFonts w:ascii="仿宋" w:hAnsi="仿宋" w:eastAsia="仿宋"/>
          <w:sz w:val="24"/>
        </w:rPr>
        <w:t>由州委宣传部牵头，州委网信办、州应急局、州地震局、州工信局、州文旅局、州广播电视台参加。负责组织开展震情灾情及抗震救灾信息发布、新闻宣传等工作。</w:t>
      </w:r>
    </w:p>
    <w:p>
      <w:pPr>
        <w:spacing w:before="240" w:after="120" w:lineRule="exact" w:line="560"/>
        <w:ind w:firstLine="0"/>
      </w:pPr>
      <w:r>
        <w:rPr>
          <w:rFonts w:ascii="楷体" w:hAnsi="楷体" w:eastAsia="楷体"/>
          <w:b/>
          <w:sz w:val="28"/>
        </w:rPr>
        <w:t>（二）现场组织运行顺序</w:t>
      </w:r>
    </w:p>
    <w:p>
      <w:pPr>
        <w:spacing w:before="0" w:after="0" w:lineRule="exact" w:line="560"/>
        <w:ind w:firstLine="480"/>
      </w:pPr>
      <w:r>
        <w:rPr>
          <w:rFonts w:ascii="仿宋" w:hAnsi="仿宋" w:eastAsia="仿宋"/>
          <w:b w:val="0"/>
          <w:sz w:val="24"/>
        </w:rPr>
        <w:t>现场组织按七个环节循环运行：现场核实灾情和道路状态，确定P0级任务，匹配救援力量和车辆，确定首选及备用路线，组织执行，回传道路、伤员、资源到位情况，据此调整下一轮任务。综合协调组每30分钟更新一次综合态势，灾情监测研判组同步更新道路、通信、电力、供水的设施状态和车辆可达性。</w:t>
      </w:r>
    </w:p>
    <w:p>
      <w:pPr>
        <w:spacing w:before="240" w:after="120" w:lineRule="exact" w:line="560"/>
        <w:ind w:firstLine="0"/>
      </w:pPr>
      <w:r>
        <w:rPr>
          <w:rFonts w:ascii="楷体" w:hAnsi="楷体" w:eastAsia="楷体"/>
          <w:b/>
          <w:sz w:val="28"/>
        </w:rPr>
        <w:t>（三）次生地质灾害支线的归口</w:t>
      </w:r>
    </w:p>
    <w:p>
      <w:pPr>
        <w:spacing w:before="0" w:after="0" w:lineRule="exact" w:line="560"/>
        <w:ind w:firstLine="480"/>
      </w:pPr>
      <w:r>
        <w:rPr>
          <w:rFonts w:ascii="仿宋" w:hAnsi="仿宋" w:eastAsia="仿宋"/>
          <w:b w:val="0"/>
          <w:sz w:val="24"/>
        </w:rPr>
        <w:t>本次地震的次生地质灾害处置，涉及《临夏州地震应急预案》与《积石山县突发地质灾害应急预案》两套预案。为避免指挥权争议与统计重复计数，按下列四条规则归口。</w:t>
      </w:r>
    </w:p>
    <w:p>
      <w:pPr>
        <w:spacing w:lineRule="exact" w:line="560"/>
        <w:ind w:firstLine="480"/>
      </w:pPr>
      <w:r>
        <w:rPr>
          <w:rFonts w:ascii="黑体" w:hAnsi="黑体" w:eastAsia="黑体"/>
          <w:b/>
          <w:sz w:val="24"/>
        </w:rPr>
        <w:t>第一，监测预警与疏散决策统一归口。</w:t>
      </w:r>
      <w:r>
        <w:rPr>
          <w:rFonts w:ascii="仿宋" w:hAnsi="仿宋" w:eastAsia="仿宋"/>
          <w:sz w:val="24"/>
        </w:rPr>
        <w:t>震后次生地质灾害的监测预警与疏散决策，由州地震监测和次生灾害防范处置组统一归口；县地质灾害应急指挥部作为其技术支撑与属地执行单元，不独立对外指挥。</w:t>
      </w:r>
    </w:p>
    <w:p>
      <w:pPr>
        <w:spacing w:lineRule="exact" w:line="560"/>
        <w:ind w:firstLine="480"/>
      </w:pPr>
      <w:r>
        <w:rPr>
          <w:rFonts w:ascii="黑体" w:hAnsi="黑体" w:eastAsia="黑体"/>
          <w:b/>
          <w:sz w:val="24"/>
        </w:rPr>
        <w:t>第二，定级口径分立但结论上报。</w:t>
      </w:r>
      <w:r>
        <w:rPr>
          <w:rFonts w:ascii="仿宋" w:hAnsi="仿宋" w:eastAsia="仿宋"/>
          <w:sz w:val="24"/>
        </w:rPr>
        <w:t>次生地质灾害的险情灾情定级仍按《积石山县突发地质灾害应急预案》口径执行，但结论上报州地震监测和次生灾害防范处置组，不独立对外发布。</w:t>
      </w:r>
    </w:p>
    <w:p>
      <w:pPr>
        <w:spacing w:lineRule="exact" w:line="560"/>
        <w:ind w:firstLine="480"/>
      </w:pPr>
      <w:r>
        <w:rPr>
          <w:rFonts w:ascii="黑体" w:hAnsi="黑体" w:eastAsia="黑体"/>
          <w:b/>
          <w:sz w:val="24"/>
        </w:rPr>
        <w:t>第三，堰塞湖与溃坝专项归口。</w:t>
      </w:r>
      <w:r>
        <w:rPr>
          <w:rFonts w:ascii="仿宋" w:hAnsi="仿宋" w:eastAsia="仿宋"/>
          <w:sz w:val="24"/>
        </w:rPr>
        <w:t>堰塞湖与溃坝险情超出县地质灾害应急预案的适用范围（该预案灾害类型仅含崩塌、滑坡、泥石流、地面塌陷），由州地震监测和次生灾害防范处置组中的州水务局归口，县级配合。</w:t>
      </w:r>
    </w:p>
    <w:p>
      <w:pPr>
        <w:spacing w:lineRule="exact" w:line="560"/>
        <w:ind w:firstLine="480"/>
      </w:pPr>
      <w:r>
        <w:rPr>
          <w:rFonts w:ascii="黑体" w:hAnsi="黑体" w:eastAsia="黑体"/>
          <w:b/>
          <w:sz w:val="24"/>
        </w:rPr>
        <w:t>第四，损失评估避免叠算。</w:t>
      </w:r>
      <w:r>
        <w:rPr>
          <w:rFonts w:ascii="仿宋" w:hAnsi="仿宋" w:eastAsia="仿宋"/>
          <w:sz w:val="24"/>
        </w:rPr>
        <w:t>灾情损失评估中"各种地震地质灾害"的调查，由州地震灾情调查及灾害损失评估组牵头，县调查评估组提供分项数据。次生地质灾害造成的伤亡与损失，须完成归因后作为分项报送，与地震直接灾害的统计可加总但不得叠算。</w:t>
      </w:r>
    </w:p>
    <w:p>
      <w:pPr>
        <w:spacing w:before="0" w:after="0" w:lineRule="exact" w:line="560"/>
        <w:ind w:firstLine="480"/>
      </w:pPr>
      <w:r>
        <w:rPr>
          <w:rFonts w:ascii="仿宋" w:hAnsi="仿宋" w:eastAsia="仿宋"/>
          <w:b w:val="0"/>
          <w:sz w:val="24"/>
        </w:rPr>
        <w:t>特别提示，地震灾害分级按死亡失踪300人、50人、10人划档，地质灾害灾情分级按死亡失踪30人、10人、3人划档，两者相差约一个数量级。同一场地震的两条线级别必然不同，且两个级别同时成立。报告与对外发布中须并列呈现、各标依据预案，严禁互相换算或取其一冒充另一个。对外统一发布口径以抗震救灾指挥部为准。</w:t>
      </w:r>
    </w:p>
    <w:p>
      <w:r>
        <w:br w:type="page"/>
      </w:r>
    </w:p>
    <w:p>
      <w:pPr>
        <w:spacing w:before="320" w:after="160" w:lineRule="exact" w:line="560"/>
        <w:ind w:firstLine="0"/>
      </w:pPr>
      <w:r>
        <w:rPr>
          <w:rFonts w:ascii="黑体" w:hAnsi="黑体" w:eastAsia="黑体"/>
          <w:b/>
          <w:sz w:val="32"/>
        </w:rPr>
        <w:t>五、灾情推演与资源需求测算</w:t>
      </w:r>
    </w:p>
    <w:p>
      <w:pPr>
        <w:spacing w:before="240" w:after="120" w:lineRule="exact" w:line="560"/>
        <w:ind w:firstLine="0"/>
      </w:pPr>
      <w:r>
        <w:rPr>
          <w:rFonts w:ascii="楷体" w:hAnsi="楷体" w:eastAsia="楷体"/>
          <w:b/>
          <w:sz w:val="28"/>
        </w:rPr>
        <w:t>（一）推演链路</w:t>
      </w:r>
    </w:p>
    <w:p>
      <w:pPr>
        <w:spacing w:before="0" w:after="0" w:lineRule="exact" w:line="560"/>
        <w:ind w:firstLine="480"/>
      </w:pPr>
      <w:r>
        <w:rPr>
          <w:rFonts w:ascii="仿宋" w:hAnsi="仿宋" w:eastAsia="仿宋"/>
          <w:b w:val="0"/>
          <w:sz w:val="24"/>
        </w:rPr>
        <w:t>资源需求测算按九个环节推导：地震事件简报解析，实体解析与本体映射，灾情数据补齐，灾情推演，需求函数选择，资源需求计算，资源可用性匹配，资源缺口计算，调度求解与方案生成。统一缺口函数为：资源缺口等于资源目标需求减去当前可用资源，再减去已确认可调拨或增援资源，结果小于零时取零。</w:t>
      </w:r>
    </w:p>
    <w:p>
      <w:pPr>
        <w:spacing w:before="240" w:after="120" w:lineRule="exact" w:line="560"/>
        <w:ind w:firstLine="0"/>
      </w:pPr>
      <w:r>
        <w:rPr>
          <w:rFonts w:ascii="楷体" w:hAnsi="楷体" w:eastAsia="楷体"/>
          <w:b/>
          <w:sz w:val="28"/>
        </w:rPr>
        <w:t>（二）各项资源需求测算过程</w:t>
      </w:r>
    </w:p>
    <w:p>
      <w:pPr>
        <w:spacing w:before="0" w:after="0" w:lineRule="exact" w:line="560"/>
        <w:ind w:firstLine="480"/>
      </w:pPr>
      <w:r>
        <w:rPr>
          <w:rFonts w:ascii="仿宋" w:hAnsi="仿宋" w:eastAsia="仿宋"/>
          <w:b w:val="0"/>
          <w:sz w:val="24"/>
        </w:rPr>
        <w:t>下列八项资源的目标需求、当前可用量与缺口，逐项说明计算依据与过程。完整字段、函数与计算过程见配套《积石山县6.2级地震应急处置报告—推演数据表》。</w:t>
      </w:r>
    </w:p>
    <w:p>
      <w:pPr>
        <w:spacing w:lineRule="exact" w:line="560"/>
        <w:ind w:firstLine="480"/>
      </w:pPr>
      <w:r>
        <w:rPr>
          <w:rFonts w:ascii="黑体" w:hAnsi="黑体" w:eastAsia="黑体"/>
          <w:b/>
          <w:sz w:val="24"/>
        </w:rPr>
        <w:t>搜救人员。</w:t>
      </w:r>
      <w:r>
        <w:rPr>
          <w:rFonts w:ascii="仿宋" w:hAnsi="仿宋" w:eastAsia="仿宋"/>
          <w:sz w:val="24"/>
        </w:rPr>
        <w:t>按"搜救人员需求等于向上取整（重点搜救任务数除以单个搜救单元处理任务数）乘以每个搜救单元标准人员数"计算，100个重点搜救任务除以每队10个任务，得10个搜救队，10队乘以每队50人，目标需求500人。当前可用320人，缺口180人。</w:t>
      </w:r>
    </w:p>
    <w:p>
      <w:pPr>
        <w:spacing w:lineRule="exact" w:line="560"/>
        <w:ind w:firstLine="480"/>
      </w:pPr>
      <w:r>
        <w:rPr>
          <w:rFonts w:ascii="黑体" w:hAnsi="黑体" w:eastAsia="黑体"/>
          <w:b/>
          <w:sz w:val="24"/>
        </w:rPr>
        <w:t>救护车。</w:t>
      </w:r>
      <w:r>
        <w:rPr>
          <w:rFonts w:ascii="仿宋" w:hAnsi="仿宋" w:eastAsia="仿宋"/>
          <w:sz w:val="24"/>
        </w:rPr>
        <w:t>按"救护车需求等于向上取整（需要医疗转运伤员人数除以单车有效转运人数）乘以高峰冗余系数"计算，250人除以每车4人再乘以1.28的高峰冗余系数，目标需求80辆。当前可用58辆，缺口22辆。按单辆救护车每车次转运2名重伤员计，县级医疗接驳点18辆救护车承担首轮接驳，116名重伤员需至少4批完成。</w:t>
      </w:r>
    </w:p>
    <w:p>
      <w:pPr>
        <w:spacing w:lineRule="exact" w:line="560"/>
        <w:ind w:firstLine="480"/>
      </w:pPr>
      <w:r>
        <w:rPr>
          <w:rFonts w:ascii="黑体" w:hAnsi="黑体" w:eastAsia="黑体"/>
          <w:b/>
          <w:sz w:val="24"/>
        </w:rPr>
        <w:t>创伤床位。</w:t>
      </w:r>
      <w:r>
        <w:rPr>
          <w:rFonts w:ascii="仿宋" w:hAnsi="仿宋" w:eastAsia="仿宋"/>
          <w:sz w:val="24"/>
        </w:rPr>
        <w:t>按"基础床位需求等于各类伤员人数乘以对应收治比例之和，最终床位需求等于基础床位需求乘以医疗冗余系数"计算。以重伤116人按100%收治、轻伤438人按35%收治计，基础床位需求269张；乘以1.23的医疗冗余系数，目标需求330张。当前可用210张，缺口120张。需说明，收治比例与冗余系数为按既有结果反推的参数组合，须由县卫健局确认。</w:t>
      </w:r>
    </w:p>
    <w:p>
      <w:pPr>
        <w:spacing w:lineRule="exact" w:line="560"/>
        <w:ind w:firstLine="480"/>
      </w:pPr>
      <w:r>
        <w:rPr>
          <w:rFonts w:ascii="黑体" w:hAnsi="黑体" w:eastAsia="黑体"/>
          <w:b/>
          <w:sz w:val="24"/>
        </w:rPr>
        <w:t>帐篷。</w:t>
      </w:r>
      <w:r>
        <w:rPr>
          <w:rFonts w:ascii="仿宋" w:hAnsi="仿宋" w:eastAsia="仿宋"/>
          <w:sz w:val="24"/>
        </w:rPr>
        <w:t>按"帐篷需求等于向上取整（需帐篷安置人数除以每顶容纳人数）乘以备用系数"计算，12400人除以每顶2人得净需求6200顶，乘以1.129的备用系数，目标需求7000顶。当前可用5200顶，缺口1800顶。</w:t>
      </w:r>
    </w:p>
    <w:p>
      <w:pPr>
        <w:spacing w:lineRule="exact" w:line="560"/>
        <w:ind w:firstLine="480"/>
      </w:pPr>
      <w:r>
        <w:rPr>
          <w:rFonts w:ascii="黑体" w:hAnsi="黑体" w:eastAsia="黑体"/>
          <w:b/>
          <w:sz w:val="24"/>
        </w:rPr>
        <w:t>棉被。</w:t>
      </w:r>
      <w:r>
        <w:rPr>
          <w:rFonts w:ascii="仿宋" w:hAnsi="仿宋" w:eastAsia="仿宋"/>
          <w:sz w:val="24"/>
        </w:rPr>
        <w:t>按"棉被需求等于保温保障人数乘以人均配置乘以低温修正系数"计算，12400人乘以每人1床，再乘以1.2097的高寒低温备用系数，目标需求15000床。当前可用11600床，缺口3400床。考虑震中海拔约2900米、12月夜间低温，该项冗余系数偏高属合理设置，且到位时限要求高于常规情形。</w:t>
      </w:r>
    </w:p>
    <w:p>
      <w:pPr>
        <w:spacing w:lineRule="exact" w:line="560"/>
        <w:ind w:firstLine="480"/>
      </w:pPr>
      <w:r>
        <w:rPr>
          <w:rFonts w:ascii="黑体" w:hAnsi="黑体" w:eastAsia="黑体"/>
          <w:b/>
          <w:sz w:val="24"/>
        </w:rPr>
        <w:t>卫星电话。</w:t>
      </w:r>
      <w:r>
        <w:rPr>
          <w:rFonts w:ascii="仿宋" w:hAnsi="仿宋" w:eastAsia="仿宋"/>
          <w:sz w:val="24"/>
        </w:rPr>
        <w:t>按"卫星电话需求等于（核心指挥节点加可能孤立区域）乘以每节点电话数量乘以备用系数"计算，20个节点乘以每节点2部再乘以1.5，目标需求60部。当前可用36部，缺口24部。</w:t>
      </w:r>
    </w:p>
    <w:p>
      <w:pPr>
        <w:spacing w:lineRule="exact" w:line="560"/>
        <w:ind w:firstLine="480"/>
      </w:pPr>
      <w:r>
        <w:rPr>
          <w:rFonts w:ascii="黑体" w:hAnsi="黑体" w:eastAsia="黑体"/>
          <w:b/>
          <w:sz w:val="24"/>
        </w:rPr>
        <w:t>应急发电机。</w:t>
      </w:r>
      <w:r>
        <w:rPr>
          <w:rFonts w:ascii="仿宋" w:hAnsi="仿宋" w:eastAsia="仿宋"/>
          <w:sz w:val="24"/>
        </w:rPr>
        <w:t>按"发电机需求数量等于向上取整（关键设施总应急负荷除以单台发电机有效保障负荷）"计算，关键设施总应急负荷1320千瓦除以单台12千瓦，目标需求110台。当前可用74台，缺口36台。</w:t>
      </w:r>
    </w:p>
    <w:p>
      <w:pPr>
        <w:spacing w:lineRule="exact" w:line="560"/>
        <w:ind w:firstLine="480"/>
      </w:pPr>
      <w:r>
        <w:rPr>
          <w:rFonts w:ascii="黑体" w:hAnsi="黑体" w:eastAsia="黑体"/>
          <w:b/>
          <w:sz w:val="24"/>
        </w:rPr>
        <w:t>饮用水。</w:t>
      </w:r>
      <w:r>
        <w:rPr>
          <w:rFonts w:ascii="仿宋" w:hAnsi="仿宋" w:eastAsia="仿宋"/>
          <w:sz w:val="24"/>
        </w:rPr>
        <w:t>按"每日供水需求等于安置人数乘以每人每天应急用水标准"计算，12400人乘以每人每日15升，目标需求186000升每日，即186立方米每日。其中集中安置点A按3600人计需54立方米，集中安置点B按3300人计需49.5立方米，周边分散安置区按5500人计需82.5立方米。按10辆供水车每车12立方米计，单趟运力120立方米，全域需2趟；安置点A单点54立方米，1趟即可完成。</w:t>
      </w:r>
    </w:p>
    <w:p>
      <w:pPr>
        <w:spacing w:before="240" w:after="120" w:lineRule="exact" w:line="560"/>
        <w:ind w:firstLine="0"/>
      </w:pPr>
      <w:r>
        <w:rPr>
          <w:rFonts w:ascii="楷体" w:hAnsi="楷体" w:eastAsia="楷体"/>
          <w:b/>
          <w:sz w:val="28"/>
        </w:rPr>
        <w:t>（三）跨环节口径矛盾及处置</w:t>
      </w:r>
    </w:p>
    <w:p>
      <w:pPr>
        <w:spacing w:before="0" w:after="0" w:lineRule="exact" w:line="560"/>
        <w:ind w:firstLine="480"/>
      </w:pPr>
      <w:r>
        <w:rPr>
          <w:rFonts w:ascii="仿宋" w:hAnsi="仿宋" w:eastAsia="仿宋"/>
          <w:b w:val="0"/>
          <w:sz w:val="24"/>
        </w:rPr>
        <w:t>本报告在推演过程中检出十处口径矛盾，其中八处涉及本次资源测算，按严重程度说明如下。完整台账见配套数据表"口径冲突台账"工作表。</w:t>
      </w:r>
    </w:p>
    <w:p>
      <w:pPr>
        <w:spacing w:lineRule="exact" w:line="560"/>
        <w:ind w:firstLine="480"/>
      </w:pPr>
      <w:r>
        <w:rPr>
          <w:rFonts w:ascii="黑体" w:hAnsi="黑体" w:eastAsia="黑体"/>
          <w:b/>
          <w:sz w:val="24"/>
        </w:rPr>
        <w:t>搜救力量首轮编成超出可用力量。</w:t>
      </w:r>
      <w:r>
        <w:rPr>
          <w:rFonts w:ascii="仿宋" w:hAnsi="仿宋" w:eastAsia="仿宋"/>
          <w:sz w:val="24"/>
        </w:rPr>
        <w:t>搜救调度方案中三个任务区首轮编成合计410人（重灾搜索区A为180人、重灾搜索区B为140人、前置指挥点周边为90人），而当前可用力量仅320人，缺90人。处置裁决：410人应理解为增援到位后的目标编成；首轮实际按320人分配，优先保障重灾搜索区A与前置指挥点周边任务，重灾搜索区B待增援到位后补足。此项须由县应急局确认。</w:t>
      </w:r>
    </w:p>
    <w:p>
      <w:pPr>
        <w:spacing w:lineRule="exact" w:line="560"/>
        <w:ind w:firstLine="480"/>
      </w:pPr>
      <w:r>
        <w:rPr>
          <w:rFonts w:ascii="黑体" w:hAnsi="黑体" w:eastAsia="黑体"/>
          <w:b/>
          <w:sz w:val="24"/>
        </w:rPr>
        <w:t>可用创伤床位存在两套口径。</w:t>
      </w:r>
      <w:r>
        <w:rPr>
          <w:rFonts w:ascii="仿宋" w:hAnsi="仿宋" w:eastAsia="仿宋"/>
          <w:sz w:val="24"/>
        </w:rPr>
        <w:t>资源测算口径为210张，而医疗资源分级统计中县级110张、州级80张、省级60张，合计250张，相差40张。处置裁决：取210张的保守口径（推测为创伤专科床位），缺口按120张申请增援；两口径差异须由县卫健局界定。</w:t>
      </w:r>
    </w:p>
    <w:p>
      <w:pPr>
        <w:spacing w:lineRule="exact" w:line="560"/>
        <w:ind w:firstLine="480"/>
      </w:pPr>
      <w:r>
        <w:rPr>
          <w:rFonts w:ascii="黑体" w:hAnsi="黑体" w:eastAsia="黑体"/>
          <w:b/>
          <w:sz w:val="24"/>
        </w:rPr>
        <w:t>可用救护车存在三套口径。</w:t>
      </w:r>
      <w:r>
        <w:rPr>
          <w:rFonts w:ascii="仿宋" w:hAnsi="仿宋" w:eastAsia="仿宋"/>
          <w:sz w:val="24"/>
        </w:rPr>
        <w:t>车辆台账列县级18辆，医疗资源分级统计三级合计46辆，资源测算口径58辆。处置裁决：转运批次测算按县级接驳点18辆计，增援需求按80辆减58辆即22辆申请。</w:t>
      </w:r>
    </w:p>
    <w:p>
      <w:pPr>
        <w:spacing w:lineRule="exact" w:line="560"/>
        <w:ind w:firstLine="480"/>
      </w:pPr>
      <w:r>
        <w:rPr>
          <w:rFonts w:ascii="黑体" w:hAnsi="黑体" w:eastAsia="黑体"/>
          <w:b/>
          <w:sz w:val="24"/>
        </w:rPr>
        <w:t>医疗分流触发函数自相矛盾。</w:t>
      </w:r>
      <w:r>
        <w:rPr>
          <w:rFonts w:ascii="仿宋" w:hAnsi="仿宋" w:eastAsia="仿宋"/>
          <w:sz w:val="24"/>
        </w:rPr>
        <w:t>按医疗分流压力函数，重伤116人除以可用床位210张等于0.55，小于1，不触发跨区域分流；按创伤床位需求函数，330张需求大于210张可用，缺口120张，触发分流。两个函数结论相反。处置裁决：统一为"最终床位需求除以可用床位"口径，即330除以210等于1.57，大于1，触发跨区域医疗分流；建议修订医疗分流压力函数的分子口径。</w:t>
      </w:r>
    </w:p>
    <w:p>
      <w:pPr>
        <w:spacing w:lineRule="exact" w:line="560"/>
        <w:ind w:firstLine="480"/>
      </w:pPr>
      <w:r>
        <w:rPr>
          <w:rFonts w:ascii="黑体" w:hAnsi="黑体" w:eastAsia="黑体"/>
          <w:b/>
          <w:sz w:val="24"/>
        </w:rPr>
        <w:t>帐篷需求存在两套算法。</w:t>
      </w:r>
      <w:r>
        <w:rPr>
          <w:rFonts w:ascii="仿宋" w:hAnsi="仿宋" w:eastAsia="仿宋"/>
          <w:sz w:val="24"/>
        </w:rPr>
        <w:t>需求函数按"（12400减6900）除以每顶1人乘以1.2727"得7000顶；安置点分配按每顶2人计，三处合计6200顶。处置裁决：两数已调和，6200顶为不含备用系数的净需求，乘以1.129的备用系数即为7000顶，两个数字统一；建议公式统一表述为"12400除以2再乘以1.129"。</w:t>
      </w:r>
    </w:p>
    <w:p>
      <w:pPr>
        <w:spacing w:lineRule="exact" w:line="560"/>
        <w:ind w:firstLine="480"/>
      </w:pPr>
      <w:r>
        <w:rPr>
          <w:rFonts w:ascii="黑体" w:hAnsi="黑体" w:eastAsia="黑体"/>
          <w:b/>
          <w:sz w:val="24"/>
        </w:rPr>
        <w:t>应急电力存在两套口径。</w:t>
      </w:r>
      <w:r>
        <w:rPr>
          <w:rFonts w:ascii="仿宋" w:hAnsi="仿宋" w:eastAsia="仿宋"/>
          <w:sz w:val="24"/>
        </w:rPr>
        <w:t>发电机需求110台（每台12千瓦，合计1320千瓦），而6辆应急发电车额定合计3000千瓦，已超过关键负荷1320千瓦。处置裁决：发电车负责医院、现场指挥部、通信节点和集中安置点等集中负荷，110台小型机组用于分散节点与孤岛村组，两者分工须由县发改局与供电公司明确。</w:t>
      </w:r>
    </w:p>
    <w:p>
      <w:pPr>
        <w:spacing w:lineRule="exact" w:line="560"/>
        <w:ind w:firstLine="480"/>
      </w:pPr>
      <w:r>
        <w:rPr>
          <w:rFonts w:ascii="黑体" w:hAnsi="黑体" w:eastAsia="黑体"/>
          <w:b/>
          <w:sz w:val="24"/>
        </w:rPr>
        <w:t>安置容量结论需修正。</w:t>
      </w:r>
      <w:r>
        <w:rPr>
          <w:rFonts w:ascii="仿宋" w:hAnsi="仿宋" w:eastAsia="仿宋"/>
          <w:sz w:val="24"/>
        </w:rPr>
        <w:t>安置方案称周边分散安置区超容300人，结论为"需新增300人容量"。但按安置容量函数，转移人口12400人减去三处安置点设计容量合计13200人等于负800人，总量并不缺。处置裁决：此为分配问题而非容量问题，向集中安置点A、B分流300人即可解决，分流后A、B仍合计保留800人机动容量，无需新增安置容量。</w:t>
      </w:r>
    </w:p>
    <w:p>
      <w:pPr>
        <w:spacing w:lineRule="exact" w:line="560"/>
        <w:ind w:firstLine="480"/>
      </w:pPr>
      <w:r>
        <w:rPr>
          <w:rFonts w:ascii="黑体" w:hAnsi="黑体" w:eastAsia="黑体"/>
          <w:b/>
          <w:sz w:val="24"/>
        </w:rPr>
        <w:t>影响面积口径差异。</w:t>
      </w:r>
      <w:r>
        <w:rPr>
          <w:rFonts w:ascii="仿宋" w:hAnsi="仿宋" w:eastAsia="仿宋"/>
          <w:sz w:val="24"/>
        </w:rPr>
        <w:t>已在第二部分说明，此处不再重复，但其对次生地质灾害推演的影响见第六部分第五节。</w:t>
      </w:r>
    </w:p>
    <w:p>
      <w:r>
        <w:br w:type="page"/>
      </w:r>
    </w:p>
    <w:p>
      <w:pPr>
        <w:spacing w:before="320" w:after="160" w:lineRule="exact" w:line="560"/>
        <w:ind w:firstLine="0"/>
      </w:pPr>
      <w:r>
        <w:rPr>
          <w:rFonts w:ascii="黑体" w:hAnsi="黑体" w:eastAsia="黑体"/>
          <w:b/>
          <w:sz w:val="32"/>
        </w:rPr>
        <w:t>六、应急处置行动方案</w:t>
      </w:r>
    </w:p>
    <w:p>
      <w:pPr>
        <w:spacing w:before="240" w:after="120" w:lineRule="exact" w:line="560"/>
        <w:ind w:firstLine="0"/>
      </w:pPr>
      <w:r>
        <w:rPr>
          <w:rFonts w:ascii="楷体" w:hAnsi="楷体" w:eastAsia="楷体"/>
          <w:b/>
          <w:sz w:val="28"/>
        </w:rPr>
        <w:t>（一）搜救人员调度</w:t>
      </w:r>
    </w:p>
    <w:p>
      <w:pPr>
        <w:spacing w:before="0" w:after="0" w:lineRule="exact" w:line="560"/>
        <w:ind w:firstLine="480"/>
      </w:pPr>
      <w:r>
        <w:rPr>
          <w:rFonts w:ascii="仿宋" w:hAnsi="仿宋" w:eastAsia="仿宋"/>
          <w:b w:val="0"/>
          <w:sz w:val="24"/>
        </w:rPr>
        <w:t>处置目标：在黄金救援期内，优先覆盖生命迹象明确、坍塌风险高和人员密集的重点区域。</w:t>
      </w:r>
    </w:p>
    <w:p>
      <w:pPr>
        <w:spacing w:before="0" w:after="0" w:lineRule="exact" w:line="560"/>
        <w:ind w:firstLine="480"/>
      </w:pPr>
      <w:r>
        <w:rPr>
          <w:rFonts w:ascii="仿宋" w:hAnsi="仿宋" w:eastAsia="仿宋"/>
          <w:b w:val="0"/>
          <w:sz w:val="24"/>
        </w:rPr>
        <w:t>搜救行动按五个步骤展开。</w:t>
      </w:r>
    </w:p>
    <w:p>
      <w:pPr>
        <w:spacing w:lineRule="exact" w:line="560"/>
        <w:ind w:firstLine="480"/>
      </w:pPr>
      <w:r>
        <w:rPr>
          <w:rFonts w:ascii="黑体" w:hAnsi="黑体" w:eastAsia="黑体"/>
          <w:b/>
          <w:sz w:val="24"/>
        </w:rPr>
        <w:t>第一步，现场侦检和搜索区划分。</w:t>
      </w:r>
      <w:r>
        <w:rPr>
          <w:rFonts w:ascii="仿宋" w:hAnsi="仿宋" w:eastAsia="仿宋"/>
          <w:sz w:val="24"/>
        </w:rPr>
        <w:t>投入先遣侦检组、无人机和通信保障力量。依据是震中位于柳沟乡附近、属浅源地震且最高烈度Ⅷ度。完成标准为明确重灾搜索区、禁入区和车辆可通行路线。</w:t>
      </w:r>
    </w:p>
    <w:p>
      <w:pPr>
        <w:spacing w:lineRule="exact" w:line="560"/>
        <w:ind w:firstLine="480"/>
      </w:pPr>
      <w:r>
        <w:rPr>
          <w:rFonts w:ascii="黑体" w:hAnsi="黑体" w:eastAsia="黑体"/>
          <w:b/>
          <w:sz w:val="24"/>
        </w:rPr>
        <w:t>第二步，重灾搜索区A展开重型搜救。</w:t>
      </w:r>
      <w:r>
        <w:rPr>
          <w:rFonts w:ascii="仿宋" w:hAnsi="仿宋" w:eastAsia="仿宋"/>
          <w:sz w:val="24"/>
        </w:rPr>
        <w:t>目标编成180名搜救人员、10只搜救犬、14台工程机械，经由综合物资转运点至重灾搜索区A的通道进入。依据是该区域基准被困人数14人，人员被困风险和建筑坍塌风险最高。完成标准为2小时内完成高置信生命迹象点首轮搜索。需注意，该通道路线效用评分仅31分，为六条路线中最低，边坡风险4级，重型车辆必须完成道路和边坡侦检后方可放行。</w:t>
      </w:r>
    </w:p>
    <w:p>
      <w:pPr>
        <w:spacing w:lineRule="exact" w:line="560"/>
        <w:ind w:firstLine="480"/>
      </w:pPr>
      <w:r>
        <w:rPr>
          <w:rFonts w:ascii="黑体" w:hAnsi="黑体" w:eastAsia="黑体"/>
          <w:b/>
          <w:sz w:val="24"/>
        </w:rPr>
        <w:t>第三步，重灾搜索区B同步搜索。</w:t>
      </w:r>
      <w:r>
        <w:rPr>
          <w:rFonts w:ascii="仿宋" w:hAnsi="仿宋" w:eastAsia="仿宋"/>
          <w:sz w:val="24"/>
        </w:rPr>
        <w:t>目标编成140名搜救人员、8只搜救犬、10台工程机械。依据是该区域基准被困人数10人，人员密集建筑集中，且医疗转运条件相对较好。完成标准为2小时内完成重点建筑首轮排查。受可用力量限制，本步骤实际投入须待增援到位后补足。</w:t>
      </w:r>
    </w:p>
    <w:p>
      <w:pPr>
        <w:spacing w:lineRule="exact" w:line="560"/>
        <w:ind w:firstLine="480"/>
      </w:pPr>
      <w:r>
        <w:rPr>
          <w:rFonts w:ascii="黑体" w:hAnsi="黑体" w:eastAsia="黑体"/>
          <w:b/>
          <w:sz w:val="24"/>
        </w:rPr>
        <w:t>第四步，补充搜索和孤岛村组排查。</w:t>
      </w:r>
      <w:r>
        <w:rPr>
          <w:rFonts w:ascii="仿宋" w:hAnsi="仿宋" w:eastAsia="仿宋"/>
          <w:sz w:val="24"/>
        </w:rPr>
        <w:t>投入90名专业及综合救援人员，完成时限为震后90分钟内。依据是外围道路通行能力逐步恢复。完成标准为重点村组全部建立搜索记录。本步骤同时承担恢复指挥通信的任务，优先级不低于重灾区搜救。</w:t>
      </w:r>
    </w:p>
    <w:p>
      <w:pPr>
        <w:spacing w:lineRule="exact" w:line="560"/>
        <w:ind w:firstLine="480"/>
      </w:pPr>
      <w:r>
        <w:rPr>
          <w:rFonts w:ascii="黑体" w:hAnsi="黑体" w:eastAsia="黑体"/>
          <w:b/>
          <w:sz w:val="24"/>
        </w:rPr>
        <w:t>第五步，跨区域增援补缺。</w:t>
      </w:r>
      <w:r>
        <w:rPr>
          <w:rFonts w:ascii="仿宋" w:hAnsi="仿宋" w:eastAsia="仿宋"/>
          <w:sz w:val="24"/>
        </w:rPr>
        <w:t>申请增派180名重型搜救人员及生命探测装备，依据是重型搜救力量存在180人缺口。完成标准为增援力量按任务区直接编组投入，不再二次集结。</w:t>
      </w:r>
    </w:p>
    <w:p>
      <w:pPr>
        <w:spacing w:before="0" w:after="0" w:lineRule="exact" w:line="560"/>
        <w:ind w:firstLine="480"/>
      </w:pPr>
      <w:r>
        <w:rPr>
          <w:rFonts w:ascii="仿宋" w:hAnsi="仿宋" w:eastAsia="仿宋"/>
          <w:b w:val="0"/>
          <w:sz w:val="24"/>
        </w:rPr>
        <w:t>运输安排方面，12辆重型救援车单车载重8吨，主要装载破拆、支撑和生命探测器材；8辆工程机械运输车单车载重25吨，承担挖掘机等大型设备转运。综合物资转运点至重灾搜索区A约31公里、预计62分钟，沿线边坡风险较高，重型车辆须完成道路和边坡侦检后放行；至重灾搜索区B约34公里、预计58分钟，道路风险较低，可作为搜救与医疗共用通道。需提示，三个任务区合计需工程机械30台，而工程机械运输车仅8辆，单车运载台数尚未明确，转运趟次须由县交通运输局核定。</w:t>
      </w:r>
    </w:p>
    <w:p>
      <w:pPr>
        <w:spacing w:before="240" w:after="120" w:lineRule="exact" w:line="560"/>
        <w:ind w:firstLine="0"/>
      </w:pPr>
      <w:r>
        <w:rPr>
          <w:rFonts w:ascii="楷体" w:hAnsi="楷体" w:eastAsia="楷体"/>
          <w:b/>
          <w:sz w:val="28"/>
        </w:rPr>
        <w:t>（二）医疗救治和卫生防疫</w:t>
      </w:r>
    </w:p>
    <w:p>
      <w:pPr>
        <w:spacing w:before="0" w:after="0" w:lineRule="exact" w:line="560"/>
        <w:ind w:firstLine="480"/>
      </w:pPr>
      <w:r>
        <w:rPr>
          <w:rFonts w:ascii="仿宋" w:hAnsi="仿宋" w:eastAsia="仿宋"/>
          <w:b w:val="0"/>
          <w:sz w:val="24"/>
        </w:rPr>
        <w:t>处置目标：优先保障重伤员在最短时间内完成分诊、稳定生命体征、手术救治或跨区域转运。</w:t>
      </w:r>
    </w:p>
    <w:p>
      <w:pPr>
        <w:spacing w:before="0" w:after="0" w:lineRule="exact" w:line="560"/>
        <w:ind w:firstLine="480"/>
      </w:pPr>
      <w:r>
        <w:rPr>
          <w:rFonts w:ascii="仿宋" w:hAnsi="仿宋" w:eastAsia="仿宋"/>
          <w:b w:val="0"/>
          <w:sz w:val="24"/>
        </w:rPr>
        <w:t>医疗处置按五个步骤展开。</w:t>
      </w:r>
    </w:p>
    <w:p>
      <w:pPr>
        <w:spacing w:lineRule="exact" w:line="560"/>
        <w:ind w:firstLine="480"/>
      </w:pPr>
      <w:r>
        <w:rPr>
          <w:rFonts w:ascii="黑体" w:hAnsi="黑体" w:eastAsia="黑体"/>
          <w:b/>
          <w:sz w:val="24"/>
        </w:rPr>
        <w:t>第一步，现场红黄绿分诊。</w:t>
      </w:r>
      <w:r>
        <w:rPr>
          <w:rFonts w:ascii="仿宋" w:hAnsi="仿宋" w:eastAsia="仿宋"/>
          <w:sz w:val="24"/>
        </w:rPr>
        <w:t>由现场医疗队在临时医疗点实施。依据是重伤人员116人、轻伤人员438人。完成标准为重伤员优先进入转运链。</w:t>
      </w:r>
    </w:p>
    <w:p>
      <w:pPr>
        <w:spacing w:lineRule="exact" w:line="560"/>
        <w:ind w:firstLine="480"/>
      </w:pPr>
      <w:r>
        <w:rPr>
          <w:rFonts w:ascii="黑体" w:hAnsi="黑体" w:eastAsia="黑体"/>
          <w:b/>
          <w:sz w:val="24"/>
        </w:rPr>
        <w:t>第二步，县级医疗接驳和急救。</w:t>
      </w:r>
      <w:r>
        <w:rPr>
          <w:rFonts w:ascii="仿宋" w:hAnsi="仿宋" w:eastAsia="仿宋"/>
          <w:sz w:val="24"/>
        </w:rPr>
        <w:t>县级医疗接驳点可用床位110张、ICU床位14张、手术台5台、救护车18辆。依据是本地医疗资源承担首诊和生命体征稳定。完成标准为急危重症完成首轮处置。需注意县级床位110张已低于重伤116人，存在6张缺口，首轮即须启动向上转运。</w:t>
      </w:r>
    </w:p>
    <w:p>
      <w:pPr>
        <w:spacing w:lineRule="exact" w:line="560"/>
        <w:ind w:firstLine="480"/>
      </w:pPr>
      <w:r>
        <w:rPr>
          <w:rFonts w:ascii="黑体" w:hAnsi="黑体" w:eastAsia="黑体"/>
          <w:b/>
          <w:sz w:val="24"/>
        </w:rPr>
        <w:t>第三步，跨区域医疗分流。</w:t>
      </w:r>
      <w:r>
        <w:rPr>
          <w:rFonts w:ascii="仿宋" w:hAnsi="仿宋" w:eastAsia="仿宋"/>
          <w:sz w:val="24"/>
        </w:rPr>
        <w:t>州域医疗资源可提供床位80张、ICU床位20张、手术台6台、救护车16辆；省域增援医疗资源可提供床位60张、ICU床位18张、手术台4台、救护车12辆。依据是创伤床位存在120张缺口，本地承载能力不足。完成标准为需手术、监护和复杂创伤患者分层转出。触发判据已按统一口径核定为1.57，明确触发分流。</w:t>
      </w:r>
    </w:p>
    <w:p>
      <w:pPr>
        <w:spacing w:lineRule="exact" w:line="560"/>
        <w:ind w:firstLine="480"/>
      </w:pPr>
      <w:r>
        <w:rPr>
          <w:rFonts w:ascii="黑体" w:hAnsi="黑体" w:eastAsia="黑体"/>
          <w:b/>
          <w:sz w:val="24"/>
        </w:rPr>
        <w:t>第四步，伤员持续转运。</w:t>
      </w:r>
      <w:r>
        <w:rPr>
          <w:rFonts w:ascii="仿宋" w:hAnsi="仿宋" w:eastAsia="仿宋"/>
          <w:sz w:val="24"/>
        </w:rPr>
        <w:t>按单辆救护车每车次转运2名重伤员组织，县级接驳点18辆救护车承担首轮接驳，116名重伤员需至少4批完成。完成标准为重伤员转运过程全程可追踪。</w:t>
      </w:r>
    </w:p>
    <w:p>
      <w:pPr>
        <w:spacing w:lineRule="exact" w:line="560"/>
        <w:ind w:firstLine="480"/>
      </w:pPr>
      <w:r>
        <w:rPr>
          <w:rFonts w:ascii="黑体" w:hAnsi="黑体" w:eastAsia="黑体"/>
          <w:b/>
          <w:sz w:val="24"/>
        </w:rPr>
        <w:t>第五步，卫生防疫。</w:t>
      </w:r>
      <w:r>
        <w:rPr>
          <w:rFonts w:ascii="仿宋" w:hAnsi="仿宋" w:eastAsia="仿宋"/>
          <w:sz w:val="24"/>
        </w:rPr>
        <w:t>投入卫生防疫队、水质快检、消杀和巡诊力量。依据是集中安置和供水设施受损增加公共卫生风险。完成标准为安置点饮水、食品、厕所、垃圾和传染病监测全覆盖。</w:t>
      </w:r>
    </w:p>
    <w:p>
      <w:pPr>
        <w:spacing w:before="0" w:after="0" w:lineRule="exact" w:line="560"/>
        <w:ind w:firstLine="480"/>
      </w:pPr>
      <w:r>
        <w:rPr>
          <w:rFonts w:ascii="仿宋" w:hAnsi="仿宋" w:eastAsia="仿宋"/>
          <w:b w:val="0"/>
          <w:sz w:val="24"/>
        </w:rPr>
        <w:t>医疗转运路线优先使用通往重灾搜索区B的共用通道，该路线效用评分55分，道路风险2级，通行能力4级。由县级医疗接驳点通往重灾搜索区A的医疗路线效用评分仅39.5分，边坡风险4级，必须在边坡监测正常、道路侦检通过后方可启用。</w:t>
      </w:r>
    </w:p>
    <w:p>
      <w:pPr>
        <w:spacing w:before="240" w:after="120" w:lineRule="exact" w:line="560"/>
        <w:ind w:firstLine="0"/>
      </w:pPr>
      <w:r>
        <w:rPr>
          <w:rFonts w:ascii="楷体" w:hAnsi="楷体" w:eastAsia="楷体"/>
          <w:b/>
          <w:sz w:val="28"/>
        </w:rPr>
        <w:t>（三）受灾群众安置</w:t>
      </w:r>
    </w:p>
    <w:p>
      <w:pPr>
        <w:spacing w:before="0" w:after="0" w:lineRule="exact" w:line="560"/>
        <w:ind w:firstLine="480"/>
      </w:pPr>
      <w:r>
        <w:rPr>
          <w:rFonts w:ascii="仿宋" w:hAnsi="仿宋" w:eastAsia="仿宋"/>
          <w:b w:val="0"/>
          <w:sz w:val="24"/>
        </w:rPr>
        <w:t>处置目标：实现危险区域群众快速转移、分类安置和基本生活保障，重点防范高海拔夜间低温造成的失温风险。</w:t>
      </w:r>
    </w:p>
    <w:p>
      <w:pPr>
        <w:spacing w:before="0" w:after="0" w:lineRule="exact" w:line="560"/>
        <w:ind w:firstLine="480"/>
      </w:pPr>
      <w:r>
        <w:rPr>
          <w:rFonts w:ascii="仿宋" w:hAnsi="仿宋" w:eastAsia="仿宋"/>
          <w:b w:val="0"/>
          <w:sz w:val="24"/>
        </w:rPr>
        <w:t>安置行动按五个步骤展开。</w:t>
      </w:r>
    </w:p>
    <w:p>
      <w:pPr>
        <w:spacing w:lineRule="exact" w:line="560"/>
        <w:ind w:firstLine="480"/>
      </w:pPr>
      <w:r>
        <w:rPr>
          <w:rFonts w:ascii="黑体" w:hAnsi="黑体" w:eastAsia="黑体"/>
          <w:b/>
          <w:sz w:val="24"/>
        </w:rPr>
        <w:t>第一步，危险建筑和高风险区域群众转移。</w:t>
      </w:r>
      <w:r>
        <w:rPr>
          <w:rFonts w:ascii="仿宋" w:hAnsi="仿宋" w:eastAsia="仿宋"/>
          <w:sz w:val="24"/>
        </w:rPr>
        <w:t>投入15辆人员转运大巴，单车45人。依据是紧急转移人口12400人。完成标准为优先完成危房、滑坡威胁区人员转移。按单车45人计，15辆大巴单趟运力675人，完成12400人转移需多批次组织。</w:t>
      </w:r>
    </w:p>
    <w:p>
      <w:pPr>
        <w:spacing w:lineRule="exact" w:line="560"/>
        <w:ind w:firstLine="480"/>
      </w:pPr>
      <w:r>
        <w:rPr>
          <w:rFonts w:ascii="黑体" w:hAnsi="黑体" w:eastAsia="黑体"/>
          <w:b/>
          <w:sz w:val="24"/>
        </w:rPr>
        <w:t>第二步，集中安置点A启用。</w:t>
      </w:r>
      <w:r>
        <w:rPr>
          <w:rFonts w:ascii="仿宋" w:hAnsi="仿宋" w:eastAsia="仿宋"/>
          <w:sz w:val="24"/>
        </w:rPr>
        <w:t>设计容量4200人，计划安置3600人，保留600人机动容量。重点人群为老人和儿童，保障要求为保温、热食、医疗巡诊。日供水需求54立方米。</w:t>
      </w:r>
    </w:p>
    <w:p>
      <w:pPr>
        <w:spacing w:lineRule="exact" w:line="560"/>
        <w:ind w:firstLine="480"/>
      </w:pPr>
      <w:r>
        <w:rPr>
          <w:rFonts w:ascii="黑体" w:hAnsi="黑体" w:eastAsia="黑体"/>
          <w:b/>
          <w:sz w:val="24"/>
        </w:rPr>
        <w:t>第三步，集中安置点B启用。</w:t>
      </w:r>
      <w:r>
        <w:rPr>
          <w:rFonts w:ascii="仿宋" w:hAnsi="仿宋" w:eastAsia="仿宋"/>
          <w:sz w:val="24"/>
        </w:rPr>
        <w:t>设计容量3800人，计划安置3300人，保留500人机动容量。重点人群为孕产妇和伤残人员，保障要求为医疗驻点、无障碍分区。日供水需求49.5立方米。</w:t>
      </w:r>
    </w:p>
    <w:p>
      <w:pPr>
        <w:spacing w:lineRule="exact" w:line="560"/>
        <w:ind w:firstLine="480"/>
      </w:pPr>
      <w:r>
        <w:rPr>
          <w:rFonts w:ascii="黑体" w:hAnsi="黑体" w:eastAsia="黑体"/>
          <w:b/>
          <w:sz w:val="24"/>
        </w:rPr>
        <w:t>第四步，周边安置区分流。</w:t>
      </w:r>
      <w:r>
        <w:rPr>
          <w:rFonts w:ascii="仿宋" w:hAnsi="仿宋" w:eastAsia="仿宋"/>
          <w:sz w:val="24"/>
        </w:rPr>
        <w:t>设计容量5200人，原计划安置5500人，超容300人。按本报告第五部分的处置裁决，向集中安置点A、B分流300人即可解决，分流后A、B仍合计保留800人机动容量，无需新增安置容量。严禁长期超容量安置。</w:t>
      </w:r>
    </w:p>
    <w:p>
      <w:pPr>
        <w:spacing w:lineRule="exact" w:line="560"/>
        <w:ind w:firstLine="480"/>
      </w:pPr>
      <w:r>
        <w:rPr>
          <w:rFonts w:ascii="黑体" w:hAnsi="黑体" w:eastAsia="黑体"/>
          <w:b/>
          <w:sz w:val="24"/>
        </w:rPr>
        <w:t>第五步，物资和供水保障。</w:t>
      </w:r>
      <w:r>
        <w:rPr>
          <w:rFonts w:ascii="仿宋" w:hAnsi="仿宋" w:eastAsia="仿宋"/>
          <w:sz w:val="24"/>
        </w:rPr>
        <w:t>投入20辆10吨物资运输车、10辆12立方米供水车。完成标准为帐篷、棉被、热食、饮水、照明和应急电源持续供应。</w:t>
      </w:r>
    </w:p>
    <w:p>
      <w:pPr>
        <w:spacing w:before="0" w:after="0" w:lineRule="exact" w:line="560"/>
        <w:ind w:firstLine="480"/>
      </w:pPr>
      <w:r>
        <w:rPr>
          <w:rFonts w:ascii="仿宋" w:hAnsi="仿宋" w:eastAsia="仿宋"/>
          <w:b w:val="0"/>
          <w:sz w:val="24"/>
        </w:rPr>
        <w:t>综合物资转运点至安置点A约30公里、预计50分钟，路线效用评分67分，为全部六条路线中第二优，作为安置物资主配送线；至安置点B约33公里、预计55分钟，路线效用评分64.5分，作为分流配送线。两条路线道路风险与边坡风险均为2级，相对可控。</w:t>
      </w:r>
    </w:p>
    <w:p>
      <w:pPr>
        <w:spacing w:before="0" w:after="0" w:lineRule="exact" w:line="560"/>
        <w:ind w:firstLine="480"/>
      </w:pPr>
      <w:r>
        <w:rPr>
          <w:rFonts w:ascii="仿宋" w:hAnsi="仿宋" w:eastAsia="仿宋"/>
          <w:b w:val="0"/>
          <w:sz w:val="24"/>
        </w:rPr>
        <w:t>特别提示，按《临夏州地震应急预案》第5.1条第10项，须对灾区集中安置点和应急避难场所开展次生灾害隐患排查。本次震中区域海拔约2900米，山区安置点存在设于坡脚或沟口的可能，所有安置点在启用前必须完成地质灾害危险性快速评估，不得设于地质灾害隐患点影响范围内。</w:t>
      </w:r>
    </w:p>
    <w:p>
      <w:pPr>
        <w:spacing w:before="240" w:after="120" w:lineRule="exact" w:line="560"/>
        <w:ind w:firstLine="0"/>
      </w:pPr>
      <w:r>
        <w:rPr>
          <w:rFonts w:ascii="楷体" w:hAnsi="楷体" w:eastAsia="楷体"/>
          <w:b/>
          <w:sz w:val="28"/>
        </w:rPr>
        <w:t>（四）基础设施抢修</w:t>
      </w:r>
    </w:p>
    <w:p>
      <w:pPr>
        <w:spacing w:before="0" w:after="0" w:lineRule="exact" w:line="560"/>
        <w:ind w:firstLine="480"/>
      </w:pPr>
      <w:r>
        <w:rPr>
          <w:rFonts w:ascii="仿宋" w:hAnsi="仿宋" w:eastAsia="仿宋"/>
          <w:b w:val="0"/>
          <w:sz w:val="24"/>
        </w:rPr>
        <w:t>处置目标：优先恢复直接制约搜救、医疗和群众基本生活的生命线工程。总体顺序为先通路、再稳通信、同步保关键电力、随后恢复供水，对医院、现场指挥部、通信节点和集中安置点实行关键负荷优先保障。</w:t>
      </w:r>
    </w:p>
    <w:p>
      <w:pPr>
        <w:spacing w:lineRule="exact" w:line="560"/>
        <w:ind w:firstLine="480"/>
      </w:pPr>
      <w:r>
        <w:rPr>
          <w:rFonts w:ascii="黑体" w:hAnsi="黑体" w:eastAsia="黑体"/>
          <w:b/>
          <w:sz w:val="24"/>
        </w:rPr>
        <w:t>第一步，抢通生命通道。</w:t>
      </w:r>
      <w:r>
        <w:rPr>
          <w:rFonts w:ascii="仿宋" w:hAnsi="仿宋" w:eastAsia="仿宋"/>
          <w:sz w:val="24"/>
        </w:rPr>
        <w:t>现状为道路中断12处，直接影响搜救、医疗和物资运输三类任务，在任务依赖网络中中心性最高，列为P0级。投入交通抢险队120人，工程机械和运输车辆前置。目标为震后6小时内至少形成1条重型救援连续通行通道。本项须先于大规模重型力量进入。</w:t>
      </w:r>
    </w:p>
    <w:p>
      <w:pPr>
        <w:spacing w:lineRule="exact" w:line="560"/>
        <w:ind w:firstLine="480"/>
      </w:pPr>
      <w:r>
        <w:rPr>
          <w:rFonts w:ascii="黑体" w:hAnsi="黑体" w:eastAsia="黑体"/>
          <w:b/>
          <w:sz w:val="24"/>
        </w:rPr>
        <w:t>第二步，恢复核心通信。</w:t>
      </w:r>
      <w:r>
        <w:rPr>
          <w:rFonts w:ascii="仿宋" w:hAnsi="仿宋" w:eastAsia="仿宋"/>
          <w:sz w:val="24"/>
        </w:rPr>
        <w:t>现状为通信基站退服31座，直接影响指挥链和灾情回传，列为P0级。投入通信抢修力量72人，4辆通信保障车前置至现场指挥、医疗和安置节点。目标为震后6小时内恢复核心指挥通信并建立卫星备份。本项依赖道路部分通行。</w:t>
      </w:r>
    </w:p>
    <w:p>
      <w:pPr>
        <w:spacing w:lineRule="exact" w:line="560"/>
        <w:ind w:firstLine="480"/>
      </w:pPr>
      <w:r>
        <w:rPr>
          <w:rFonts w:ascii="黑体" w:hAnsi="黑体" w:eastAsia="黑体"/>
          <w:b/>
          <w:sz w:val="24"/>
        </w:rPr>
        <w:t>第三步，保障关键电力。</w:t>
      </w:r>
      <w:r>
        <w:rPr>
          <w:rFonts w:ascii="仿宋" w:hAnsi="仿宋" w:eastAsia="仿宋"/>
          <w:sz w:val="24"/>
        </w:rPr>
        <w:t>现状为电力线路故障9条，影响医院、安置点和通信，列为P0级。投入电力抢修力量96人，6辆移动发电车，单车保障能力500千瓦，合计3000千瓦。目标为震后8小时内优先保障医院、指挥部、通信和安置点。本项依赖道路通行和安全评估。</w:t>
      </w:r>
    </w:p>
    <w:p>
      <w:pPr>
        <w:spacing w:lineRule="exact" w:line="560"/>
        <w:ind w:firstLine="480"/>
      </w:pPr>
      <w:r>
        <w:rPr>
          <w:rFonts w:ascii="黑体" w:hAnsi="黑体" w:eastAsia="黑体"/>
          <w:b/>
          <w:sz w:val="24"/>
        </w:rPr>
        <w:t>第四步，恢复基本供水。</w:t>
      </w:r>
      <w:r>
        <w:rPr>
          <w:rFonts w:ascii="仿宋" w:hAnsi="仿宋" w:eastAsia="仿宋"/>
          <w:sz w:val="24"/>
        </w:rPr>
        <w:t>现状为供水设施受损8处，影响安置点生活保障，列为P1级。投入供水抢修力量45人，10辆供水车、净水设备和供水抢修队。目标为震后12小时内恢复集中安置点基本生活供水，期间采用水车临时替代。</w:t>
      </w:r>
    </w:p>
    <w:p>
      <w:pPr>
        <w:spacing w:lineRule="exact" w:line="560"/>
        <w:ind w:firstLine="480"/>
      </w:pPr>
      <w:r>
        <w:rPr>
          <w:rFonts w:ascii="黑体" w:hAnsi="黑体" w:eastAsia="黑体"/>
          <w:b/>
          <w:sz w:val="24"/>
        </w:rPr>
        <w:t>第五步，持续优化。</w:t>
      </w:r>
      <w:r>
        <w:rPr>
          <w:rFonts w:ascii="仿宋" w:hAnsi="仿宋" w:eastAsia="仿宋"/>
          <w:sz w:val="24"/>
        </w:rPr>
        <w:t>道路、通信、电力、供水状态动态变化，每30分钟更新一次设施状态和车辆可达性，根据新状态调整车辆路线和资源投入。</w:t>
      </w:r>
    </w:p>
    <w:p>
      <w:pPr>
        <w:spacing w:before="240" w:after="120" w:lineRule="exact" w:line="560"/>
        <w:ind w:firstLine="0"/>
      </w:pPr>
      <w:r>
        <w:rPr>
          <w:rFonts w:ascii="楷体" w:hAnsi="楷体" w:eastAsia="楷体"/>
          <w:b/>
          <w:sz w:val="28"/>
        </w:rPr>
        <w:t>（五）次生地质灾害防范</w:t>
      </w:r>
    </w:p>
    <w:p>
      <w:pPr>
        <w:spacing w:before="0" w:after="0" w:lineRule="exact" w:line="560"/>
        <w:ind w:firstLine="480"/>
      </w:pPr>
      <w:r>
        <w:rPr>
          <w:rFonts w:ascii="仿宋" w:hAnsi="仿宋" w:eastAsia="仿宋"/>
          <w:b w:val="0"/>
          <w:sz w:val="24"/>
        </w:rPr>
        <w:t>本节为地震应急处置中易被忽略、但在本县历史震例中造成实际损失的环节，依据《积石山县突发地质灾害应急预案》与2023年同震实测标定数据编制。</w:t>
      </w:r>
    </w:p>
    <w:p>
      <w:pPr>
        <w:spacing w:before="0" w:after="0" w:lineRule="exact" w:line="560"/>
        <w:ind w:firstLine="480"/>
      </w:pPr>
      <w:r>
        <w:rPr>
          <w:rFonts w:ascii="仿宋" w:hAnsi="仿宋" w:eastAsia="仿宋"/>
          <w:b w:val="0"/>
          <w:sz w:val="24"/>
        </w:rPr>
        <w:t>震前底数方面，全县现存地质灾害险情点318处，威胁人口约13777人，受威胁总资产8.3215亿元。震后须对全部318处存量隐患点实施复核，并同步开展新增隐患点识别，此项不以响应启动为前提，震后即行开展。</w:t>
      </w:r>
    </w:p>
    <w:p>
      <w:pPr>
        <w:spacing w:before="0" w:after="0" w:lineRule="exact" w:line="560"/>
        <w:ind w:firstLine="480"/>
      </w:pPr>
      <w:r>
        <w:rPr>
          <w:rFonts w:ascii="仿宋" w:hAnsi="仿宋" w:eastAsia="仿宋"/>
          <w:b w:val="0"/>
          <w:sz w:val="24"/>
        </w:rPr>
        <w:t>规模估算方面，依2023年12月18日本县Ms6.2级地震震后实测标定，新发与变形加剧的地质灾害隐患点密度随烈度显著变化：Ⅷ度区为每平方公里0.1329处，Ⅶ度区为每平方公里0.0694处，Ⅵ度区为每平方公里0.0023处。按该标定推算，Ⅷ度区331平方公里可产生约44处，Ⅶ度区1514平方公里约105处，Ⅵ度区6519平方公里约15处，震区合计约164处，与2023年实测的166处（新增78处、变形加剧88处）基本吻合。若按本次简报Ⅵ度及以上影响面积14000平方公里计，Ⅵ度区面积增至12155平方公里，对应约28处，震区合计约177处。需说明，上述为震区全域（含邻省部分）数量；积石山县域的分解需按县域内各烈度区面积核算，在缺少烈度图矢量数据的情况下，仅能给出理论上界——若全县909.97平方公里全部落入Ⅷ度区，上界约121处，实际数量应远低于此。</w:t>
      </w:r>
    </w:p>
    <w:p>
      <w:pPr>
        <w:spacing w:before="0" w:after="0" w:lineRule="exact" w:line="560"/>
        <w:ind w:firstLine="480"/>
      </w:pPr>
      <w:r>
        <w:rPr>
          <w:rFonts w:ascii="仿宋" w:hAnsi="仿宋" w:eastAsia="仿宋"/>
          <w:b w:val="0"/>
          <w:sz w:val="24"/>
        </w:rPr>
        <w:t>排查资源投放方面，标定数据显示一项关键规律：Ⅶ度区与Ⅵ度区的隐患点密度相差约30倍，而Ⅷ度区仅为Ⅶ度区的约1.9倍。这意味着Ⅶ度等震线是密度断崖的拐点，排查力量应以Ⅶ度线为界重点投放，而非平均分配。同时，2023年实测的78处新发灾害点全部位于Ⅵ度及以上区域，Ⅴ度区可不列入新增排查重点。</w:t>
      </w:r>
    </w:p>
    <w:p>
      <w:pPr>
        <w:spacing w:before="0" w:after="0" w:lineRule="exact" w:line="560"/>
        <w:ind w:firstLine="480"/>
      </w:pPr>
      <w:r>
        <w:rPr>
          <w:rFonts w:ascii="仿宋" w:hAnsi="仿宋" w:eastAsia="仿宋"/>
          <w:b w:val="0"/>
          <w:sz w:val="24"/>
        </w:rPr>
        <w:t>监测时序方面，2023年震例中典型滑坡的同震位移监测显示，日形变速率首日为84.1毫米、次日12.6毫米、第三日2.6毫米，震后约34小时趋于稳定。这表明震后首日是监测加密与撤离管控的黄金窗口，首日的监测密度和管控强度不应因搜救任务紧张而降低。</w:t>
      </w:r>
    </w:p>
    <w:p>
      <w:pPr>
        <w:spacing w:before="0" w:after="0" w:lineRule="exact" w:line="560"/>
        <w:ind w:firstLine="480"/>
      </w:pPr>
      <w:r>
        <w:rPr>
          <w:rFonts w:ascii="仿宋" w:hAnsi="仿宋" w:eastAsia="仿宋"/>
          <w:b w:val="0"/>
          <w:sz w:val="24"/>
        </w:rPr>
        <w:t>灾害链阶段方面，本次地震发生于12月冻融期，当前处于同震阶段，主导灾种为崩塌、滑坡和地面塌陷。须同步部署震裂后效应阶段的复测工作——震裂松动山体在余震、重力与温差作用下会持续变形并可能延迟失稳。同时须注意，本县震区同时存在降雨与冻融两类诱发因素，呈现多季地质灾害高发规律，震后地质灾害不是单峰而是多季反复，恢复重建规划须按此设计。</w:t>
      </w:r>
    </w:p>
    <w:p>
      <w:pPr>
        <w:spacing w:before="0" w:after="0" w:lineRule="exact" w:line="560"/>
        <w:ind w:firstLine="480"/>
      </w:pPr>
      <w:r>
        <w:rPr>
          <w:rFonts w:ascii="仿宋" w:hAnsi="仿宋" w:eastAsia="仿宋"/>
          <w:b w:val="0"/>
          <w:sz w:val="24"/>
        </w:rPr>
        <w:t>次生地质灾害线的定级提示：按《积石山县突发地质灾害应急预案》，需紧急避险转移人数在1000人以上即构成特别重大地质灾害险情。仅存量隐患点威胁人口13777人一项，即远超该阈值。若震后需对存量隐患点威胁人口实施避险转移，次生地质灾害线可能达到特别重大（县Ⅰ级响应）。该结论须以现场排查确定的实际应急转移人数为准。再次强调，该级别与地震线的重大（Ⅱ级）并列成立，不得互相换算。</w:t>
      </w:r>
    </w:p>
    <w:p>
      <w:r>
        <w:br w:type="page"/>
      </w:r>
    </w:p>
    <w:p>
      <w:pPr>
        <w:spacing w:before="320" w:after="160" w:lineRule="exact" w:line="560"/>
        <w:ind w:firstLine="0"/>
      </w:pPr>
      <w:r>
        <w:rPr>
          <w:rFonts w:ascii="黑体" w:hAnsi="黑体" w:eastAsia="黑体"/>
          <w:b/>
          <w:sz w:val="32"/>
        </w:rPr>
        <w:t>七、路径与运输保障</w:t>
      </w:r>
    </w:p>
    <w:p>
      <w:pPr>
        <w:spacing w:before="240" w:after="120" w:lineRule="exact" w:line="560"/>
        <w:ind w:firstLine="0"/>
      </w:pPr>
      <w:r>
        <w:rPr>
          <w:rFonts w:ascii="楷体" w:hAnsi="楷体" w:eastAsia="楷体"/>
          <w:b/>
          <w:sz w:val="28"/>
        </w:rPr>
        <w:t>（一）路线效用评分与推荐顺序</w:t>
      </w:r>
    </w:p>
    <w:p>
      <w:pPr>
        <w:spacing w:before="0" w:after="0" w:lineRule="exact" w:line="560"/>
        <w:ind w:firstLine="480"/>
      </w:pPr>
      <w:r>
        <w:rPr>
          <w:rFonts w:ascii="仿宋" w:hAnsi="仿宋" w:eastAsia="仿宋"/>
          <w:b w:val="0"/>
          <w:sz w:val="24"/>
        </w:rPr>
        <w:t>路线选择按综合路线效用函数计算，即"路线效用等于100减去0.5倍预计时长，减去8倍道路风险，加上6倍通行能力，减去8倍余震及边坡风险"，分值越高越优先。六条路线的评分与推荐顺序如下。</w:t>
      </w:r>
    </w:p>
    <w:p>
      <w:pPr>
        <w:spacing w:lineRule="exact" w:line="560"/>
        <w:ind w:firstLine="480"/>
      </w:pPr>
      <w:r>
        <w:rPr>
          <w:rFonts w:ascii="黑体" w:hAnsi="黑体" w:eastAsia="黑体"/>
          <w:b/>
          <w:sz w:val="24"/>
        </w:rPr>
        <w:t>第一位，综合物资转运点至柳沟乡前置指挥点。</w:t>
      </w:r>
      <w:r>
        <w:rPr>
          <w:rFonts w:ascii="仿宋" w:hAnsi="仿宋" w:eastAsia="仿宋"/>
          <w:sz w:val="24"/>
        </w:rPr>
        <w:t>距离28公里，预计48分钟，道路风险2级，通行能力4级，边坡风险2级，效用评分68分。为前置指挥和通信保障首选路线，适用重型救援车、物资运输车、通信保障车和应急发电车，作为主通道优先侦检。</w:t>
      </w:r>
    </w:p>
    <w:p>
      <w:pPr>
        <w:spacing w:lineRule="exact" w:line="560"/>
        <w:ind w:firstLine="480"/>
      </w:pPr>
      <w:r>
        <w:rPr>
          <w:rFonts w:ascii="黑体" w:hAnsi="黑体" w:eastAsia="黑体"/>
          <w:b/>
          <w:sz w:val="24"/>
        </w:rPr>
        <w:t>第二位，综合物资转运点至安置点A。</w:t>
      </w:r>
      <w:r>
        <w:rPr>
          <w:rFonts w:ascii="仿宋" w:hAnsi="仿宋" w:eastAsia="仿宋"/>
          <w:sz w:val="24"/>
        </w:rPr>
        <w:t>距离30公里，预计50分钟，道路风险2级，通行能力4级，边坡风险2级，效用评分67分。作为安置物资主配送线，适用物资运输车、供水车和人员转运大巴。</w:t>
      </w:r>
    </w:p>
    <w:p>
      <w:pPr>
        <w:spacing w:lineRule="exact" w:line="560"/>
        <w:ind w:firstLine="480"/>
      </w:pPr>
      <w:r>
        <w:rPr>
          <w:rFonts w:ascii="黑体" w:hAnsi="黑体" w:eastAsia="黑体"/>
          <w:b/>
          <w:sz w:val="24"/>
        </w:rPr>
        <w:t>第三位，综合物资转运点至安置点B。</w:t>
      </w:r>
      <w:r>
        <w:rPr>
          <w:rFonts w:ascii="仿宋" w:hAnsi="仿宋" w:eastAsia="仿宋"/>
          <w:sz w:val="24"/>
        </w:rPr>
        <w:t>距离33公里，预计55分钟，道路风险2级，通行能力4级，边坡风险2级，效用评分64.5分。作为分流配送线，车辆适用范围同上。</w:t>
      </w:r>
    </w:p>
    <w:p>
      <w:pPr>
        <w:spacing w:lineRule="exact" w:line="560"/>
        <w:ind w:firstLine="480"/>
      </w:pPr>
      <w:r>
        <w:rPr>
          <w:rFonts w:ascii="黑体" w:hAnsi="黑体" w:eastAsia="黑体"/>
          <w:b/>
          <w:sz w:val="24"/>
        </w:rPr>
        <w:t>第四位，综合物资转运点至重灾搜索区B。</w:t>
      </w:r>
      <w:r>
        <w:rPr>
          <w:rFonts w:ascii="仿宋" w:hAnsi="仿宋" w:eastAsia="仿宋"/>
          <w:sz w:val="24"/>
        </w:rPr>
        <w:t>距离34公里，预计58分钟，道路风险2级，通行能力4级，边坡风险3级，效用评分55分。为医疗与搜救共用通道，适用重型救援车和救护车。</w:t>
      </w:r>
    </w:p>
    <w:p>
      <w:pPr>
        <w:spacing w:lineRule="exact" w:line="560"/>
        <w:ind w:firstLine="480"/>
      </w:pPr>
      <w:r>
        <w:rPr>
          <w:rFonts w:ascii="黑体" w:hAnsi="黑体" w:eastAsia="黑体"/>
          <w:b/>
          <w:sz w:val="24"/>
        </w:rPr>
        <w:t>第五位，县级医疗接驳点至重灾搜索区A。</w:t>
      </w:r>
      <w:r>
        <w:rPr>
          <w:rFonts w:ascii="仿宋" w:hAnsi="仿宋" w:eastAsia="仿宋"/>
          <w:sz w:val="24"/>
        </w:rPr>
        <w:t>距离26公里，预计45分钟，道路风险3级，通行能力3级，边坡风险4级，效用评分39.5分。仅适用救护车，且仅在边坡监测正常时使用。</w:t>
      </w:r>
    </w:p>
    <w:p>
      <w:pPr>
        <w:spacing w:lineRule="exact" w:line="560"/>
        <w:ind w:firstLine="480"/>
      </w:pPr>
      <w:r>
        <w:rPr>
          <w:rFonts w:ascii="黑体" w:hAnsi="黑体" w:eastAsia="黑体"/>
          <w:b/>
          <w:sz w:val="24"/>
        </w:rPr>
        <w:t>第六位，综合物资转运点至重灾搜索区A。</w:t>
      </w:r>
      <w:r>
        <w:rPr>
          <w:rFonts w:ascii="仿宋" w:hAnsi="仿宋" w:eastAsia="仿宋"/>
          <w:sz w:val="24"/>
        </w:rPr>
        <w:t>距离31公里，预计62分钟，道路风险3级，通行能力3级，边坡风险4级，效用评分31分。为六条路线中最低，适用重型救援车和工程机械运输车，必须完成工程侦检后方可放行重型车辆，不作为无条件首选路线。</w:t>
      </w:r>
    </w:p>
    <w:p>
      <w:pPr>
        <w:spacing w:before="0" w:after="0" w:lineRule="exact" w:line="560"/>
        <w:ind w:firstLine="480"/>
      </w:pPr>
      <w:r>
        <w:rPr>
          <w:rFonts w:ascii="仿宋" w:hAnsi="仿宋" w:eastAsia="仿宋"/>
          <w:b w:val="0"/>
          <w:sz w:val="24"/>
        </w:rPr>
        <w:t>由上可见，通往重灾搜索区A的两条路线（效用评分31分与39.5分）恰为全部路线中最差的两条，而该区域又是被困风险最高、需投入重型力量最多的区域。这一矛盾是本次处置的核心风险点：救援需求最迫切的方向，恰是通行条件最差、边坡风险最高的方向。建议将该方向的道路与边坡侦检列为与搜救同等优先级的任务，并同步准备直升机投送等替代方案。</w:t>
      </w:r>
    </w:p>
    <w:p>
      <w:pPr>
        <w:spacing w:before="240" w:after="120" w:lineRule="exact" w:line="560"/>
        <w:ind w:firstLine="0"/>
      </w:pPr>
      <w:r>
        <w:rPr>
          <w:rFonts w:ascii="楷体" w:hAnsi="楷体" w:eastAsia="楷体"/>
          <w:b/>
          <w:sz w:val="28"/>
        </w:rPr>
        <w:t>（二）车辆与运输组织</w:t>
      </w:r>
    </w:p>
    <w:p>
      <w:pPr>
        <w:spacing w:before="0" w:after="0" w:lineRule="exact" w:line="560"/>
        <w:ind w:firstLine="480"/>
      </w:pPr>
      <w:r>
        <w:rPr>
          <w:rFonts w:ascii="仿宋" w:hAnsi="仿宋" w:eastAsia="仿宋"/>
          <w:b w:val="0"/>
          <w:sz w:val="24"/>
        </w:rPr>
        <w:t>可调度车辆按类型与任务分配如下。重型救援车12辆，单车载重8吨，装载破拆、支撑和生命探测器材，驶向重灾搜索区A，优先级P0。工程机械运输车8辆，单车载重25吨，运送挖掘机、装载机，驶向重灾搜索区A，优先级P0。救护车18辆，单车每车次转运2名重伤员，以县级医疗接驳点为基地，优先级P0。应急物资运输车20辆，单车载重10吨，装载帐篷、棉被、食品、饮水，驶向安置点A和B，优先级P0。通信保障车4辆，单车载重5吨，装载卫星通信和应急基站，驶向柳沟乡前置指挥点，优先级P0。应急发电车6辆，单车保障能力500千瓦，驶向县级医疗接驳点和安置点A，优先级P0。供水车10辆，单车容积12立方米，运送生活饮用水，驶向安置点A和B，优先级P1。人员转运大巴15辆，单车45人，转运受灾群众，驶向安置点B，优先级P1。</w:t>
      </w:r>
    </w:p>
    <w:p>
      <w:pPr>
        <w:spacing w:before="0" w:after="0" w:lineRule="exact" w:line="560"/>
        <w:ind w:firstLine="480"/>
      </w:pPr>
      <w:r>
        <w:rPr>
          <w:rFonts w:ascii="仿宋" w:hAnsi="仿宋" w:eastAsia="仿宋"/>
          <w:b w:val="0"/>
          <w:sz w:val="24"/>
        </w:rPr>
        <w:t>运输趟次方面，安置点A日供水54立方米，按10辆供水车合计120立方米单趟运力计，1趟即可完成；全域日供水186立方米，需2趟。重伤员转运按18辆救护车、每车次2人计，116名重伤员需至少4批。物资运输车的趟次测算须补充帐篷、棉被的单位重量参数后方可完成。</w:t>
      </w:r>
    </w:p>
    <w:p>
      <w:r>
        <w:br w:type="page"/>
      </w:r>
    </w:p>
    <w:p>
      <w:pPr>
        <w:spacing w:before="320" w:after="160" w:lineRule="exact" w:line="560"/>
        <w:ind w:firstLine="0"/>
      </w:pPr>
      <w:r>
        <w:rPr>
          <w:rFonts w:ascii="黑体" w:hAnsi="黑体" w:eastAsia="黑体"/>
          <w:b/>
          <w:sz w:val="32"/>
        </w:rPr>
        <w:t>八、已知空白与核验要求</w:t>
      </w:r>
    </w:p>
    <w:p>
      <w:pPr>
        <w:spacing w:before="240" w:after="120" w:lineRule="exact" w:line="560"/>
        <w:ind w:firstLine="0"/>
      </w:pPr>
      <w:r>
        <w:rPr>
          <w:rFonts w:ascii="楷体" w:hAnsi="楷体" w:eastAsia="楷体"/>
          <w:b/>
          <w:sz w:val="28"/>
        </w:rPr>
        <w:t>（一）阻断性空白</w:t>
      </w:r>
    </w:p>
    <w:p>
      <w:pPr>
        <w:spacing w:before="0" w:after="0" w:lineRule="exact" w:line="560"/>
        <w:ind w:firstLine="480"/>
      </w:pPr>
      <w:r>
        <w:rPr>
          <w:rFonts w:ascii="仿宋" w:hAnsi="仿宋" w:eastAsia="仿宋"/>
          <w:b w:val="0"/>
          <w:sz w:val="24"/>
        </w:rPr>
        <w:t>《积石山县地震应急预案》尚未获取。《临夏州地震应急预案》第10.1条明文要求州、县人民政府应结合实际制定本行政区域地震应急预案，并报州抗震救灾指挥部办公室备案，据此可确认该县级预案应当存在且已完成备案。在获取之前，本报告对积石山县本级抗震救灾指挥部的组成、职责、启动权限与指挥人无法给出确定结论，只能援引州预案第2.2条的原则性表述。建议通过县应急管理局或州抗震救灾指挥部办公室两个渠道同时索取。</w:t>
      </w:r>
    </w:p>
    <w:p>
      <w:pPr>
        <w:spacing w:before="240" w:after="120" w:lineRule="exact" w:line="560"/>
        <w:ind w:firstLine="0"/>
      </w:pPr>
      <w:r>
        <w:rPr>
          <w:rFonts w:ascii="楷体" w:hAnsi="楷体" w:eastAsia="楷体"/>
          <w:b/>
          <w:sz w:val="28"/>
        </w:rPr>
        <w:t>（二）影响推演精度的空白</w:t>
      </w:r>
    </w:p>
    <w:p>
      <w:pPr>
        <w:spacing w:before="0" w:after="0" w:lineRule="exact" w:line="560"/>
        <w:ind w:firstLine="480"/>
      </w:pPr>
      <w:r>
        <w:rPr>
          <w:rFonts w:ascii="仿宋" w:hAnsi="仿宋" w:eastAsia="仿宋"/>
          <w:b w:val="0"/>
          <w:sz w:val="24"/>
        </w:rPr>
        <w:t>下列数据的缺失使部分推演只能给出区间或上界，无法给出确定值。</w:t>
      </w:r>
    </w:p>
    <w:p>
      <w:pPr>
        <w:spacing w:lineRule="exact" w:line="560"/>
        <w:ind w:firstLine="480"/>
      </w:pPr>
      <w:r>
        <w:rPr>
          <w:rFonts w:ascii="黑体" w:hAnsi="黑体" w:eastAsia="黑体"/>
          <w:b/>
          <w:sz w:val="24"/>
        </w:rPr>
        <w:t>地质灾害隐患点逐点清单。</w:t>
      </w:r>
      <w:r>
        <w:rPr>
          <w:rFonts w:ascii="仿宋" w:hAnsi="仿宋" w:eastAsia="仿宋"/>
          <w:sz w:val="24"/>
        </w:rPr>
        <w:t>包括编号、坐标、所属乡镇、威胁户数与监测责任人。缺失导致次生地质灾害只能给出总量估算，无法完成逐点排查排序、撤离路线规划和乡镇任务分解。该清单即为本预案发布版的附件五"地质灾害风险点分布图"与附件六"地质灾害隐患点统计表"，可向县应急管理局一次索取。</w:t>
      </w:r>
    </w:p>
    <w:p>
      <w:pPr>
        <w:spacing w:lineRule="exact" w:line="560"/>
        <w:ind w:firstLine="480"/>
      </w:pPr>
      <w:r>
        <w:rPr>
          <w:rFonts w:ascii="黑体" w:hAnsi="黑体" w:eastAsia="黑体"/>
          <w:b/>
          <w:sz w:val="24"/>
        </w:rPr>
        <w:t>各烈度区在县域内的面积分布。</w:t>
      </w:r>
      <w:r>
        <w:rPr>
          <w:rFonts w:ascii="仿宋" w:hAnsi="仿宋" w:eastAsia="仿宋"/>
          <w:sz w:val="24"/>
        </w:rPr>
        <w:t>缺失导致次生地质灾害数量无法从震区全域分解到积石山县域，目前仅能给出121处的理论上界。须取得省地震局烈度调查成果的矢量数据。</w:t>
      </w:r>
    </w:p>
    <w:p>
      <w:pPr>
        <w:spacing w:lineRule="exact" w:line="560"/>
        <w:ind w:firstLine="480"/>
      </w:pPr>
      <w:r>
        <w:rPr>
          <w:rFonts w:ascii="黑体" w:hAnsi="黑体" w:eastAsia="黑体"/>
          <w:b/>
          <w:sz w:val="24"/>
        </w:rPr>
        <w:t>应急避难场所清单。</w:t>
      </w:r>
      <w:r>
        <w:rPr>
          <w:rFonts w:ascii="仿宋" w:hAnsi="仿宋" w:eastAsia="仿宋"/>
          <w:sz w:val="24"/>
        </w:rPr>
        <w:t>包括位置、容量与地质安全评估结论。缺失导致安置点选址的合规性无法核验，而上位预案明确要求对集中安置点和应急避难场所开展次生灾害隐患排查。</w:t>
      </w:r>
    </w:p>
    <w:p>
      <w:pPr>
        <w:spacing w:lineRule="exact" w:line="560"/>
        <w:ind w:firstLine="480"/>
      </w:pPr>
      <w:r>
        <w:rPr>
          <w:rFonts w:ascii="黑体" w:hAnsi="黑体" w:eastAsia="黑体"/>
          <w:b/>
          <w:sz w:val="24"/>
        </w:rPr>
        <w:t>伤员收治比例参数。</w:t>
      </w:r>
      <w:r>
        <w:rPr>
          <w:rFonts w:ascii="仿宋" w:hAnsi="仿宋" w:eastAsia="仿宋"/>
          <w:sz w:val="24"/>
        </w:rPr>
        <w:t>现有创伤床位需求330张系按重伤100%收治、轻伤35%收治、医疗冗余系数1.23反推得出，该参数组合须由县卫健局确认，否则330张这一关键数字不具备可复现性。</w:t>
      </w:r>
    </w:p>
    <w:p>
      <w:pPr>
        <w:spacing w:lineRule="exact" w:line="560"/>
        <w:ind w:firstLine="480"/>
      </w:pPr>
      <w:r>
        <w:rPr>
          <w:rFonts w:ascii="黑体" w:hAnsi="黑体" w:eastAsia="黑体"/>
          <w:b/>
          <w:sz w:val="24"/>
        </w:rPr>
        <w:t>物资单位重量、净水设备单台处理能力、工程机械单车运载台数。</w:t>
      </w:r>
      <w:r>
        <w:rPr>
          <w:rFonts w:ascii="仿宋" w:hAnsi="仿宋" w:eastAsia="仿宋"/>
          <w:sz w:val="24"/>
        </w:rPr>
        <w:t>三项缺失分别导致物资运输趟次、净水设备需求数量、工程机械转运趟次无法测算。</w:t>
      </w:r>
    </w:p>
    <w:p>
      <w:pPr>
        <w:spacing w:lineRule="exact" w:line="560"/>
        <w:ind w:firstLine="480"/>
      </w:pPr>
      <w:r>
        <w:rPr>
          <w:rFonts w:ascii="黑体" w:hAnsi="黑体" w:eastAsia="黑体"/>
          <w:b/>
          <w:sz w:val="24"/>
        </w:rPr>
        <w:t>震中50公里人口密度的计算口径。</w:t>
      </w:r>
      <w:r>
        <w:rPr>
          <w:rFonts w:ascii="仿宋" w:hAnsi="仿宋" w:eastAsia="仿宋"/>
          <w:sz w:val="24"/>
        </w:rPr>
        <w:t>须由州地震局书面明确按圆域平均还是按行政区计算。该口径直接决定6.0级以上地震能否不待伤亡统计直接初判为重大地震灾害，是本报告第三部分核心结论的成立前提。</w:t>
      </w:r>
    </w:p>
    <w:p>
      <w:pPr>
        <w:spacing w:before="240" w:after="120" w:lineRule="exact" w:line="560"/>
        <w:ind w:firstLine="0"/>
      </w:pPr>
      <w:r>
        <w:rPr>
          <w:rFonts w:ascii="楷体" w:hAnsi="楷体" w:eastAsia="楷体"/>
          <w:b/>
          <w:sz w:val="28"/>
        </w:rPr>
        <w:t>（三）预案层面的修订建议</w:t>
      </w:r>
    </w:p>
    <w:p>
      <w:pPr>
        <w:spacing w:before="0" w:after="0" w:lineRule="exact" w:line="560"/>
        <w:ind w:firstLine="480"/>
      </w:pPr>
      <w:r>
        <w:rPr>
          <w:rFonts w:ascii="仿宋" w:hAnsi="仿宋" w:eastAsia="仿宋"/>
          <w:b w:val="0"/>
          <w:sz w:val="24"/>
        </w:rPr>
        <w:t>本次推演同时检出两项预案层面的问题，建议在灾后复盘时一并处理。</w:t>
      </w:r>
    </w:p>
    <w:p>
      <w:pPr>
        <w:spacing w:lineRule="exact" w:line="560"/>
        <w:ind w:firstLine="480"/>
      </w:pPr>
      <w:r>
        <w:rPr>
          <w:rFonts w:ascii="黑体" w:hAnsi="黑体" w:eastAsia="黑体"/>
          <w:b/>
          <w:sz w:val="24"/>
        </w:rPr>
        <w:t>第一，州预案分级阈值与现行国家预案脱节。</w:t>
      </w:r>
      <w:r>
        <w:rPr>
          <w:rFonts w:ascii="仿宋" w:hAnsi="仿宋" w:eastAsia="仿宋"/>
          <w:sz w:val="24"/>
        </w:rPr>
        <w:t>《临夏州地震应急预案》按死亡失踪300人、50人、10人分级，与2012版《国家地震应急预案》一致；而2025年10月修订的《国家地震应急预案》已调整为200人、30人、10人。本次执行仍以州预案为准（属地预案在其未修订前依然有效），但上报省级与国家时须并列标注国标口径，避免级别表述矛盾。建议按应急管理部"加快新一轮各地各级地震应急预案修订"的要求推动修订。</w:t>
      </w:r>
    </w:p>
    <w:p>
      <w:pPr>
        <w:spacing w:lineRule="exact" w:line="560"/>
        <w:ind w:firstLine="480"/>
      </w:pPr>
      <w:r>
        <w:rPr>
          <w:rFonts w:ascii="黑体" w:hAnsi="黑体" w:eastAsia="黑体"/>
          <w:b/>
          <w:sz w:val="24"/>
        </w:rPr>
        <w:t>第二，州预案正文与附件表存在冲突。</w:t>
      </w:r>
      <w:r>
        <w:rPr>
          <w:rFonts w:ascii="仿宋" w:hAnsi="仿宋" w:eastAsia="仿宋"/>
          <w:sz w:val="24"/>
        </w:rPr>
        <w:t>Ⅲ级响应的启动主体，正文第5.3条规定为州抗震救灾指挥部办公室建议、州政府决定，而附件《临夏州地震灾害应急响应措施》表载为州抗震救灾指挥部决定；同时该附件表中Ⅱ级响应的"指挥和协调"与"主要响应措施"两列、Ⅳ级响应的"主要响应措施"列均为空白。本报告按正文执行。建议修订时统一口径并补全附件表。</w:t>
      </w:r>
    </w:p>
    <w:p>
      <w:r>
        <w:br w:type="page"/>
      </w:r>
    </w:p>
    <w:p>
      <w:pPr>
        <w:spacing w:before="320" w:after="160" w:lineRule="exact" w:line="560"/>
        <w:ind w:firstLine="0"/>
      </w:pPr>
      <w:r>
        <w:rPr>
          <w:rFonts w:ascii="黑体" w:hAnsi="黑体" w:eastAsia="黑体"/>
          <w:b/>
          <w:sz w:val="32"/>
        </w:rPr>
        <w:t>九、附则</w:t>
      </w:r>
    </w:p>
    <w:p>
      <w:pPr>
        <w:spacing w:before="240" w:after="120" w:lineRule="exact" w:line="560"/>
        <w:ind w:firstLine="0"/>
      </w:pPr>
      <w:r>
        <w:rPr>
          <w:rFonts w:ascii="楷体" w:hAnsi="楷体" w:eastAsia="楷体"/>
          <w:b/>
          <w:sz w:val="28"/>
        </w:rPr>
        <w:t>（一）动态调整</w:t>
      </w:r>
    </w:p>
    <w:p>
      <w:pPr>
        <w:spacing w:before="0" w:after="0" w:lineRule="exact" w:line="560"/>
        <w:ind w:firstLine="480"/>
      </w:pPr>
      <w:r>
        <w:rPr>
          <w:rFonts w:ascii="仿宋" w:hAnsi="仿宋" w:eastAsia="仿宋"/>
          <w:b w:val="0"/>
          <w:sz w:val="24"/>
        </w:rPr>
        <w:t>发生下列情形之一的，立即重新排序任务和资源配置：发生强余震；出现滑坡、崩塌等次生地质灾害；主通道中断；医疗承载能力下降；获得新的大规模人员被困信息；伤亡统计数据回传导致灾害级别发生跃迁。</w:t>
      </w:r>
    </w:p>
    <w:p>
      <w:pPr>
        <w:spacing w:before="0" w:after="0" w:lineRule="exact" w:line="560"/>
        <w:ind w:firstLine="480"/>
      </w:pPr>
      <w:r>
        <w:rPr>
          <w:rFonts w:ascii="仿宋" w:hAnsi="仿宋" w:eastAsia="仿宋"/>
          <w:b w:val="0"/>
          <w:sz w:val="24"/>
        </w:rPr>
        <w:t>动态更新按图谱补丁机制执行：新增事实使用创建操作，属性变化使用修改操作，位置变化使用移动操作，资源失效使用删除或失效标记，关系变化使用重连操作。每次补丁后，系统根据受影响的关系重新执行影响推演、需求测算、缺口计算和调度求解，而非全量无差别重算。</w:t>
      </w:r>
    </w:p>
    <w:p>
      <w:pPr>
        <w:spacing w:before="240" w:after="120" w:lineRule="exact" w:line="560"/>
        <w:ind w:firstLine="0"/>
      </w:pPr>
      <w:r>
        <w:rPr>
          <w:rFonts w:ascii="楷体" w:hAnsi="楷体" w:eastAsia="楷体"/>
          <w:b/>
          <w:sz w:val="28"/>
        </w:rPr>
        <w:t>（二）数据核验</w:t>
      </w:r>
    </w:p>
    <w:p>
      <w:pPr>
        <w:spacing w:before="0" w:after="0" w:lineRule="exact" w:line="560"/>
        <w:ind w:firstLine="480"/>
      </w:pPr>
      <w:r>
        <w:rPr>
          <w:rFonts w:ascii="仿宋" w:hAnsi="仿宋" w:eastAsia="仿宋"/>
          <w:b w:val="0"/>
          <w:sz w:val="24"/>
        </w:rPr>
        <w:t>事件简报明确的时间、震级、震源深度、经纬度、海拔、烈度和影响面积，直接作为震情依据。人员、车辆、医疗、道路、物资和安置等推演数据，在实际调度、统计和对外发布前，由属地政府及应急、公安、交通、卫健、自然资源、电力、通信等责任单位或实时数据接口核验更新。本报告第五部分列明的八处口径矛盾，须按所列处置裁决执行，并由相应责任单位在24小时内确认。</w:t>
      </w:r>
    </w:p>
    <w:p>
      <w:pPr>
        <w:spacing w:before="240" w:after="120" w:lineRule="exact" w:line="560"/>
        <w:ind w:firstLine="0"/>
      </w:pPr>
      <w:r>
        <w:rPr>
          <w:rFonts w:ascii="楷体" w:hAnsi="楷体" w:eastAsia="楷体"/>
          <w:b/>
          <w:sz w:val="28"/>
        </w:rPr>
        <w:t>（三）响应衔接</w:t>
      </w:r>
    </w:p>
    <w:p>
      <w:pPr>
        <w:spacing w:before="0" w:after="0" w:lineRule="exact" w:line="560"/>
        <w:ind w:firstLine="480"/>
      </w:pPr>
      <w:r>
        <w:rPr>
          <w:rFonts w:ascii="仿宋" w:hAnsi="仿宋" w:eastAsia="仿宋"/>
          <w:b w:val="0"/>
          <w:sz w:val="24"/>
        </w:rPr>
        <w:t>具体响应级别、指挥权限、跨区域力量调动和应急结束条件，按照《临夏州地震应急预案》及上级抗震救灾指挥机构指令执行。本预案一经启动立即报上级应急指挥机构，上级应急预案启动后，响应上级应急指挥。</w:t>
      </w:r>
    </w:p>
    <w:p>
      <w:pPr>
        <w:spacing w:before="0" w:after="0" w:lineRule="exact" w:line="560"/>
        <w:ind w:firstLine="480"/>
      </w:pPr>
      <w:r>
        <w:rPr>
          <w:rFonts w:ascii="仿宋" w:hAnsi="仿宋" w:eastAsia="仿宋"/>
          <w:b w:val="0"/>
          <w:sz w:val="24"/>
        </w:rPr>
        <w:t>应急终止条件为：抗震救灾应急工作基本结束，紧急转移和安置人员工作基本完成，地震次生灾害影响基本消除，交通运输、电力、通信和供水设施等基本抢修抢通，灾区生活秩序基本恢复。上述五项条件全部满足后，由应急响应启动机构决定终止应急响应，由应急救援阶段转入灾后恢复重建阶段。终止决定主体须与启动主体一致。</w:t>
      </w:r>
    </w:p>
    <w:p>
      <w:pPr>
        <w:spacing w:before="240" w:after="120" w:lineRule="exact" w:line="560"/>
        <w:ind w:firstLine="0"/>
      </w:pPr>
      <w:r>
        <w:rPr>
          <w:rFonts w:ascii="楷体" w:hAnsi="楷体" w:eastAsia="楷体"/>
          <w:b/>
          <w:sz w:val="28"/>
        </w:rPr>
        <w:t>（四）报告版本与更新</w:t>
      </w:r>
    </w:p>
    <w:p>
      <w:pPr>
        <w:spacing w:before="0" w:after="0" w:lineRule="exact" w:line="560"/>
        <w:ind w:firstLine="480"/>
      </w:pPr>
      <w:r>
        <w:rPr>
          <w:rFonts w:ascii="仿宋" w:hAnsi="仿宋" w:eastAsia="仿宋"/>
          <w:b w:val="0"/>
          <w:sz w:val="24"/>
        </w:rPr>
        <w:t>本报告为首报版本，编制依据为震后初期可得信息。按《临夏州地震应急预案》第4.3条与《积石山县突发地质灾害应急预案》第4.3条，灾情有新变化时应及时续报。建议续报节奏为震后12小时、24小时各一次，此后每日一次，重大变化随时续报。续报须包含定级复核结论、搜救与医疗进展、安置进展、生命线抢修进展、次生地质灾害排查进展与灾害链阶段研判、以及本报告所列各项待核数据的核验结果。</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ind w:firstLine="480"/>
    </w:pPr>
    <w:rPr>
      <w:rFonts w:ascii="Times New Roman"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