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Y="-3864"/>
        <w:tblW w:w="956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7" w:type="dxa"/>
          <w:right w:w="87" w:type="dxa"/>
        </w:tblCellMar>
        <w:tblLook w:val="04A0" w:firstRow="1" w:lastRow="0" w:firstColumn="1" w:lastColumn="0" w:noHBand="0" w:noVBand="1"/>
      </w:tblPr>
      <w:tblGrid>
        <w:gridCol w:w="4851"/>
        <w:gridCol w:w="4713"/>
      </w:tblGrid>
      <w:tr w:rsidR="009F1D8B" w14:paraId="745AF545" w14:textId="77777777" w:rsidTr="00C9111D">
        <w:trPr>
          <w:trHeight w:val="879"/>
        </w:trPr>
        <w:tc>
          <w:tcPr>
            <w:tcW w:w="4851" w:type="dxa"/>
            <w:hideMark/>
          </w:tcPr>
          <w:p w14:paraId="55067CD6" w14:textId="77777777" w:rsidR="009F1D8B" w:rsidRDefault="009F1D8B" w:rsidP="00C9111D">
            <w:pPr>
              <w:spacing w:line="360" w:lineRule="auto"/>
              <w:jc w:val="center"/>
              <w:rPr>
                <w:b/>
                <w:bCs/>
              </w:rPr>
            </w:pPr>
            <w:r>
              <w:rPr>
                <w:b/>
                <w:bCs/>
              </w:rPr>
              <w:t>REPUBLIC OF CAMEROON</w:t>
            </w:r>
          </w:p>
          <w:p w14:paraId="74F00DC2" w14:textId="77777777" w:rsidR="009F1D8B" w:rsidRDefault="009F1D8B" w:rsidP="00C9111D">
            <w:pPr>
              <w:spacing w:line="360" w:lineRule="auto"/>
              <w:jc w:val="center"/>
              <w:rPr>
                <w:b/>
                <w:bCs/>
              </w:rPr>
            </w:pPr>
            <w:r>
              <w:rPr>
                <w:b/>
                <w:bCs/>
              </w:rPr>
              <w:t>***************</w:t>
            </w:r>
          </w:p>
        </w:tc>
        <w:tc>
          <w:tcPr>
            <w:tcW w:w="4713" w:type="dxa"/>
            <w:hideMark/>
          </w:tcPr>
          <w:p w14:paraId="384CBA85" w14:textId="77777777" w:rsidR="009F1D8B" w:rsidRDefault="009F1D8B" w:rsidP="00C9111D">
            <w:pPr>
              <w:jc w:val="center"/>
              <w:rPr>
                <w:b/>
                <w:bCs/>
                <w:szCs w:val="24"/>
              </w:rPr>
            </w:pPr>
            <w:r>
              <w:rPr>
                <w:b/>
                <w:bCs/>
                <w:szCs w:val="24"/>
              </w:rPr>
              <w:t>REPUBLIQUE DE CAMEROUN</w:t>
            </w:r>
          </w:p>
          <w:p w14:paraId="729C61A5" w14:textId="77777777" w:rsidR="009F1D8B" w:rsidRDefault="009F1D8B" w:rsidP="00C9111D">
            <w:pPr>
              <w:jc w:val="center"/>
              <w:rPr>
                <w:b/>
                <w:bCs/>
                <w:szCs w:val="24"/>
              </w:rPr>
            </w:pPr>
            <w:r>
              <w:rPr>
                <w:b/>
                <w:bCs/>
                <w:szCs w:val="24"/>
              </w:rPr>
              <w:t>***************</w:t>
            </w:r>
          </w:p>
        </w:tc>
      </w:tr>
      <w:tr w:rsidR="009F1D8B" w14:paraId="26A3D5E8" w14:textId="77777777" w:rsidTr="00C9111D">
        <w:trPr>
          <w:trHeight w:val="447"/>
        </w:trPr>
        <w:tc>
          <w:tcPr>
            <w:tcW w:w="4851" w:type="dxa"/>
            <w:hideMark/>
          </w:tcPr>
          <w:p w14:paraId="60803B7F" w14:textId="77777777" w:rsidR="009F1D8B" w:rsidRDefault="009F1D8B" w:rsidP="00C9111D">
            <w:pPr>
              <w:spacing w:line="360" w:lineRule="auto"/>
              <w:jc w:val="center"/>
              <w:rPr>
                <w:b/>
                <w:bCs/>
                <w:i/>
                <w:iCs/>
                <w:szCs w:val="22"/>
              </w:rPr>
            </w:pPr>
            <w:proofErr w:type="spellStart"/>
            <w:r>
              <w:rPr>
                <w:b/>
                <w:bCs/>
                <w:i/>
                <w:iCs/>
              </w:rPr>
              <w:t>Peace</w:t>
            </w:r>
            <w:proofErr w:type="spellEnd"/>
            <w:r>
              <w:rPr>
                <w:b/>
                <w:bCs/>
                <w:i/>
                <w:iCs/>
              </w:rPr>
              <w:t>-Work-</w:t>
            </w:r>
            <w:proofErr w:type="spellStart"/>
            <w:r>
              <w:rPr>
                <w:b/>
                <w:bCs/>
                <w:i/>
                <w:iCs/>
              </w:rPr>
              <w:t>Fatherland</w:t>
            </w:r>
            <w:proofErr w:type="spellEnd"/>
          </w:p>
        </w:tc>
        <w:tc>
          <w:tcPr>
            <w:tcW w:w="4713" w:type="dxa"/>
            <w:hideMark/>
          </w:tcPr>
          <w:p w14:paraId="3277527A" w14:textId="77777777" w:rsidR="009F1D8B" w:rsidRDefault="009F1D8B" w:rsidP="00C9111D">
            <w:pPr>
              <w:jc w:val="center"/>
              <w:rPr>
                <w:b/>
                <w:bCs/>
                <w:i/>
                <w:iCs/>
                <w:szCs w:val="24"/>
              </w:rPr>
            </w:pPr>
            <w:r>
              <w:rPr>
                <w:b/>
                <w:bCs/>
                <w:i/>
                <w:iCs/>
                <w:szCs w:val="24"/>
              </w:rPr>
              <w:t>Paix-Travail-Patrie</w:t>
            </w:r>
          </w:p>
        </w:tc>
      </w:tr>
      <w:tr w:rsidR="009F1D8B" w14:paraId="6622D42D" w14:textId="77777777" w:rsidTr="00C9111D">
        <w:trPr>
          <w:trHeight w:val="447"/>
        </w:trPr>
        <w:tc>
          <w:tcPr>
            <w:tcW w:w="4851" w:type="dxa"/>
            <w:hideMark/>
          </w:tcPr>
          <w:p w14:paraId="7651F8F9" w14:textId="77777777" w:rsidR="009F1D8B" w:rsidRDefault="009F1D8B" w:rsidP="00C9111D">
            <w:pPr>
              <w:spacing w:line="360" w:lineRule="auto"/>
              <w:jc w:val="center"/>
              <w:rPr>
                <w:b/>
                <w:bCs/>
                <w:i/>
                <w:iCs/>
                <w:szCs w:val="22"/>
              </w:rPr>
            </w:pPr>
            <w:r>
              <w:rPr>
                <w:b/>
                <w:bCs/>
                <w:i/>
                <w:iCs/>
              </w:rPr>
              <w:t>***************</w:t>
            </w:r>
          </w:p>
        </w:tc>
        <w:tc>
          <w:tcPr>
            <w:tcW w:w="4713" w:type="dxa"/>
            <w:hideMark/>
          </w:tcPr>
          <w:p w14:paraId="41C9648A" w14:textId="77777777" w:rsidR="009F1D8B" w:rsidRDefault="009F1D8B" w:rsidP="00C9111D">
            <w:pPr>
              <w:jc w:val="center"/>
              <w:rPr>
                <w:b/>
                <w:bCs/>
                <w:i/>
                <w:iCs/>
                <w:szCs w:val="24"/>
              </w:rPr>
            </w:pPr>
            <w:r>
              <w:rPr>
                <w:b/>
                <w:bCs/>
                <w:szCs w:val="24"/>
              </w:rPr>
              <w:t>***************</w:t>
            </w:r>
          </w:p>
        </w:tc>
      </w:tr>
      <w:tr w:rsidR="009F1D8B" w14:paraId="57DF4841" w14:textId="77777777" w:rsidTr="00C9111D">
        <w:trPr>
          <w:trHeight w:val="879"/>
        </w:trPr>
        <w:tc>
          <w:tcPr>
            <w:tcW w:w="4851" w:type="dxa"/>
            <w:hideMark/>
          </w:tcPr>
          <w:p w14:paraId="6132BE94" w14:textId="77777777" w:rsidR="009F1D8B" w:rsidRDefault="009F1D8B" w:rsidP="00C9111D">
            <w:pPr>
              <w:spacing w:line="360" w:lineRule="auto"/>
              <w:jc w:val="center"/>
              <w:rPr>
                <w:b/>
                <w:bCs/>
                <w:szCs w:val="24"/>
              </w:rPr>
            </w:pPr>
            <w:r>
              <w:rPr>
                <w:b/>
                <w:bCs/>
                <w:szCs w:val="24"/>
              </w:rPr>
              <w:t xml:space="preserve">MINISTRY OF HIGHER </w:t>
            </w:r>
          </w:p>
          <w:p w14:paraId="72C613BF" w14:textId="77777777" w:rsidR="009F1D8B" w:rsidRDefault="009F1D8B" w:rsidP="00C9111D">
            <w:pPr>
              <w:spacing w:line="360" w:lineRule="auto"/>
              <w:jc w:val="center"/>
              <w:rPr>
                <w:b/>
                <w:bCs/>
                <w:szCs w:val="24"/>
              </w:rPr>
            </w:pPr>
            <w:r>
              <w:rPr>
                <w:b/>
                <w:bCs/>
                <w:szCs w:val="24"/>
              </w:rPr>
              <w:t>EDUCATION</w:t>
            </w:r>
          </w:p>
        </w:tc>
        <w:tc>
          <w:tcPr>
            <w:tcW w:w="4713" w:type="dxa"/>
            <w:hideMark/>
          </w:tcPr>
          <w:p w14:paraId="33F07A60" w14:textId="77777777" w:rsidR="009F1D8B" w:rsidRDefault="009F1D8B" w:rsidP="00C9111D">
            <w:pPr>
              <w:jc w:val="center"/>
              <w:rPr>
                <w:b/>
                <w:bCs/>
                <w:szCs w:val="24"/>
              </w:rPr>
            </w:pPr>
            <w:r>
              <w:rPr>
                <w:b/>
                <w:bCs/>
                <w:szCs w:val="24"/>
              </w:rPr>
              <w:t>MINISTERE DE</w:t>
            </w:r>
          </w:p>
          <w:p w14:paraId="2B93959C" w14:textId="77777777" w:rsidR="009F1D8B" w:rsidRDefault="009F1D8B" w:rsidP="00C9111D">
            <w:pPr>
              <w:jc w:val="center"/>
              <w:rPr>
                <w:b/>
                <w:bCs/>
                <w:szCs w:val="24"/>
              </w:rPr>
            </w:pPr>
            <w:r>
              <w:rPr>
                <w:b/>
                <w:bCs/>
                <w:szCs w:val="24"/>
              </w:rPr>
              <w:t xml:space="preserve"> L’ENSEIGNEMENT SUPERIEUR </w:t>
            </w:r>
          </w:p>
        </w:tc>
      </w:tr>
    </w:tbl>
    <w:p w14:paraId="2BE3C380" w14:textId="55ED7011" w:rsidR="009F1D8B" w:rsidRDefault="009F1D8B" w:rsidP="009F1D8B">
      <w:pPr>
        <w:tabs>
          <w:tab w:val="left" w:pos="4176"/>
        </w:tabs>
        <w:rPr>
          <w:b/>
          <w:sz w:val="36"/>
          <w:szCs w:val="36"/>
        </w:rPr>
      </w:pPr>
      <w:r>
        <w:rPr>
          <w:b/>
          <w:sz w:val="36"/>
          <w:szCs w:val="36"/>
        </w:rPr>
        <w:t xml:space="preserve">                              </w:t>
      </w:r>
      <w:r>
        <w:rPr>
          <w:noProof/>
        </w:rPr>
        <w:drawing>
          <wp:inline distT="0" distB="0" distL="0" distR="0" wp14:anchorId="11799F41" wp14:editId="33A62D99">
            <wp:extent cx="2948940" cy="16002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48940" cy="1600200"/>
                    </a:xfrm>
                    <a:prstGeom prst="rect">
                      <a:avLst/>
                    </a:prstGeom>
                    <a:noFill/>
                    <a:ln>
                      <a:noFill/>
                    </a:ln>
                  </pic:spPr>
                </pic:pic>
              </a:graphicData>
            </a:graphic>
          </wp:inline>
        </w:drawing>
      </w:r>
    </w:p>
    <w:p w14:paraId="5BCFCFD4" w14:textId="77777777" w:rsidR="009F1D8B" w:rsidRDefault="009F1D8B" w:rsidP="009F1D8B">
      <w:pPr>
        <w:jc w:val="center"/>
        <w:rPr>
          <w:b/>
          <w:sz w:val="36"/>
          <w:szCs w:val="36"/>
        </w:rPr>
      </w:pPr>
      <w:r>
        <w:rPr>
          <w:b/>
          <w:sz w:val="36"/>
          <w:szCs w:val="36"/>
        </w:rPr>
        <w:t>THE INFORMATION AND COMMUNICATION TECHNOLOGY UNIVERSITY (ICTU) CAMEROON, DEPARTMENT OF INFORMATION AND COMMUNICATION TECHNOLOGY.</w:t>
      </w:r>
    </w:p>
    <w:p w14:paraId="4E64D90C" w14:textId="77777777" w:rsidR="009F1D8B" w:rsidRPr="00E07382" w:rsidRDefault="009F1D8B" w:rsidP="009F1D8B">
      <w:pPr>
        <w:pStyle w:val="Title"/>
        <w:jc w:val="center"/>
        <w:rPr>
          <w:b/>
          <w:sz w:val="96"/>
          <w:szCs w:val="96"/>
          <w:u w:val="single"/>
        </w:rPr>
      </w:pPr>
      <w:r>
        <w:rPr>
          <w:b/>
          <w:sz w:val="96"/>
          <w:szCs w:val="96"/>
          <w:u w:val="single"/>
        </w:rPr>
        <w:t>FALL</w:t>
      </w:r>
      <w:r w:rsidRPr="00AF57CE">
        <w:rPr>
          <w:b/>
          <w:sz w:val="96"/>
          <w:szCs w:val="96"/>
          <w:u w:val="single"/>
        </w:rPr>
        <w:t xml:space="preserve"> 2025.</w:t>
      </w:r>
    </w:p>
    <w:p w14:paraId="0DE783D2" w14:textId="77777777" w:rsidR="009F1D8B" w:rsidRDefault="009F1D8B" w:rsidP="009F1D8B">
      <w:pPr>
        <w:rPr>
          <w:b/>
          <w:sz w:val="36"/>
          <w:szCs w:val="36"/>
        </w:rPr>
      </w:pPr>
    </w:p>
    <w:p w14:paraId="05B8B655" w14:textId="77777777" w:rsidR="009F1D8B" w:rsidRDefault="009F1D8B" w:rsidP="009F1D8B">
      <w:pPr>
        <w:rPr>
          <w:b/>
          <w:sz w:val="36"/>
          <w:szCs w:val="36"/>
        </w:rPr>
      </w:pPr>
      <w:r>
        <w:rPr>
          <w:b/>
          <w:sz w:val="36"/>
          <w:szCs w:val="36"/>
        </w:rPr>
        <w:t xml:space="preserve">Faculty: </w:t>
      </w:r>
      <w:r w:rsidRPr="00B5675B">
        <w:rPr>
          <w:sz w:val="36"/>
          <w:szCs w:val="36"/>
        </w:rPr>
        <w:t>ICT.</w:t>
      </w:r>
    </w:p>
    <w:p w14:paraId="1A378058" w14:textId="77777777" w:rsidR="009F1D8B" w:rsidRDefault="009F1D8B" w:rsidP="009F1D8B">
      <w:pPr>
        <w:rPr>
          <w:sz w:val="36"/>
          <w:szCs w:val="36"/>
        </w:rPr>
      </w:pPr>
      <w:r>
        <w:rPr>
          <w:b/>
          <w:sz w:val="36"/>
          <w:szCs w:val="36"/>
        </w:rPr>
        <w:t xml:space="preserve">Course code/Title: </w:t>
      </w:r>
      <w:r>
        <w:rPr>
          <w:sz w:val="36"/>
          <w:szCs w:val="36"/>
        </w:rPr>
        <w:t>ISN 3132 Wide Area Networks.</w:t>
      </w:r>
    </w:p>
    <w:p w14:paraId="5E4382EA" w14:textId="77777777" w:rsidR="009F1D8B" w:rsidRDefault="009F1D8B" w:rsidP="009F1D8B">
      <w:pPr>
        <w:rPr>
          <w:sz w:val="36"/>
          <w:szCs w:val="36"/>
        </w:rPr>
      </w:pPr>
      <w:r w:rsidRPr="00B5675B">
        <w:rPr>
          <w:b/>
          <w:sz w:val="36"/>
          <w:szCs w:val="36"/>
        </w:rPr>
        <w:t>Course Status:</w:t>
      </w:r>
      <w:r w:rsidRPr="00B5675B">
        <w:rPr>
          <w:sz w:val="36"/>
          <w:szCs w:val="36"/>
        </w:rPr>
        <w:t xml:space="preserve"> </w:t>
      </w:r>
      <w:r>
        <w:rPr>
          <w:sz w:val="36"/>
          <w:szCs w:val="36"/>
        </w:rPr>
        <w:t>FALL 2025.</w:t>
      </w:r>
    </w:p>
    <w:p w14:paraId="5F0227C4" w14:textId="77777777" w:rsidR="009F1D8B" w:rsidRDefault="009F1D8B" w:rsidP="009F1D8B">
      <w:pPr>
        <w:rPr>
          <w:sz w:val="36"/>
          <w:szCs w:val="36"/>
        </w:rPr>
      </w:pPr>
      <w:r w:rsidRPr="00B5675B">
        <w:rPr>
          <w:b/>
          <w:sz w:val="36"/>
          <w:szCs w:val="36"/>
        </w:rPr>
        <w:t>Instructor:</w:t>
      </w:r>
      <w:r>
        <w:rPr>
          <w:sz w:val="36"/>
          <w:szCs w:val="36"/>
        </w:rPr>
        <w:t xml:space="preserve"> Eng. Daniel Moune.</w:t>
      </w:r>
    </w:p>
    <w:p w14:paraId="70BC8575" w14:textId="77777777" w:rsidR="009F1D8B" w:rsidRDefault="009F1D8B" w:rsidP="009F1D8B">
      <w:pPr>
        <w:rPr>
          <w:sz w:val="36"/>
          <w:szCs w:val="36"/>
        </w:rPr>
      </w:pPr>
      <w:r w:rsidRPr="00B5675B">
        <w:rPr>
          <w:b/>
          <w:sz w:val="36"/>
          <w:szCs w:val="36"/>
        </w:rPr>
        <w:t>Date:</w:t>
      </w:r>
      <w:r>
        <w:rPr>
          <w:sz w:val="36"/>
          <w:szCs w:val="36"/>
        </w:rPr>
        <w:t xml:space="preserve"> 22/10/25.</w:t>
      </w:r>
    </w:p>
    <w:p w14:paraId="0B58D1FE" w14:textId="77777777" w:rsidR="009F1D8B" w:rsidRPr="00585D8A" w:rsidRDefault="009F1D8B" w:rsidP="009F1D8B">
      <w:pPr>
        <w:jc w:val="center"/>
        <w:rPr>
          <w:sz w:val="36"/>
          <w:szCs w:val="36"/>
        </w:rPr>
      </w:pPr>
      <w:r w:rsidRPr="00223BEF">
        <w:rPr>
          <w:b/>
          <w:sz w:val="36"/>
          <w:szCs w:val="36"/>
        </w:rPr>
        <w:t>PRESENTED BY:</w:t>
      </w:r>
      <w:r>
        <w:rPr>
          <w:sz w:val="36"/>
          <w:szCs w:val="36"/>
        </w:rPr>
        <w:t xml:space="preserve"> KENMOGNE KOBIWA CHRISTOPHER. </w:t>
      </w:r>
      <w:r>
        <w:rPr>
          <w:b/>
          <w:sz w:val="36"/>
          <w:szCs w:val="36"/>
        </w:rPr>
        <w:t xml:space="preserve">MATRICULE: </w:t>
      </w:r>
      <w:r>
        <w:rPr>
          <w:sz w:val="36"/>
          <w:szCs w:val="36"/>
        </w:rPr>
        <w:t>ICTU20241681.</w:t>
      </w:r>
    </w:p>
    <w:p w14:paraId="1174ADE7" w14:textId="2033BF53" w:rsidR="00024A06" w:rsidRDefault="00024A06"/>
    <w:p w14:paraId="7C3F9263" w14:textId="2DDFEBDB" w:rsidR="00671E03" w:rsidRDefault="00671E03"/>
    <w:p w14:paraId="02680F32" w14:textId="6D1BB472" w:rsidR="00671E03" w:rsidRDefault="00671E03"/>
    <w:p w14:paraId="2E8CD29E" w14:textId="18099364" w:rsidR="00671E03" w:rsidRPr="00671E03" w:rsidRDefault="00671E03" w:rsidP="00671E03">
      <w:pPr>
        <w:pStyle w:val="Heading1"/>
        <w:rPr>
          <w:u w:val="single"/>
        </w:rPr>
      </w:pPr>
      <w:r w:rsidRPr="00671E03">
        <w:rPr>
          <w:highlight w:val="yellow"/>
          <w:u w:val="single"/>
        </w:rPr>
        <w:lastRenderedPageBreak/>
        <w:t>CLOUD SERVICES.</w:t>
      </w:r>
    </w:p>
    <w:p w14:paraId="14AC8696" w14:textId="77777777" w:rsidR="00671E03" w:rsidRPr="00671E03" w:rsidRDefault="00671E03" w:rsidP="00671E03">
      <w:pPr>
        <w:rPr>
          <w:sz w:val="24"/>
          <w:szCs w:val="24"/>
        </w:rPr>
      </w:pPr>
      <w:r w:rsidRPr="00671E03">
        <w:rPr>
          <w:sz w:val="24"/>
          <w:szCs w:val="24"/>
        </w:rPr>
        <w:t>Definition:</w:t>
      </w:r>
    </w:p>
    <w:p w14:paraId="39B3E004" w14:textId="77777777" w:rsidR="00671E03" w:rsidRPr="00671E03" w:rsidRDefault="00671E03" w:rsidP="00671E03">
      <w:pPr>
        <w:rPr>
          <w:sz w:val="24"/>
          <w:szCs w:val="24"/>
        </w:rPr>
      </w:pPr>
      <w:r w:rsidRPr="00671E03">
        <w:rPr>
          <w:sz w:val="24"/>
          <w:szCs w:val="24"/>
        </w:rPr>
        <w:t>Cloud services refer to a range of computing services that are delivered over the internet, allowing users to access and store data, run applications, and utilize computing resources without needing to own or manage physical hardware. These services are typically provided by third-party providers and can be categorized into three main types: Infrastructure as a Service (IaaS), Platform as a Service (PaaS), and Software as a Service (SaaS).</w:t>
      </w:r>
    </w:p>
    <w:p w14:paraId="44A5C3C8" w14:textId="77777777" w:rsidR="00671E03" w:rsidRPr="00671E03" w:rsidRDefault="00671E03" w:rsidP="00671E03">
      <w:pPr>
        <w:rPr>
          <w:sz w:val="24"/>
          <w:szCs w:val="24"/>
        </w:rPr>
      </w:pPr>
    </w:p>
    <w:p w14:paraId="2654B0B1" w14:textId="77777777" w:rsidR="00671E03" w:rsidRPr="00671E03" w:rsidRDefault="00671E03" w:rsidP="00671E03">
      <w:pPr>
        <w:rPr>
          <w:sz w:val="24"/>
          <w:szCs w:val="24"/>
          <w:u w:val="single"/>
        </w:rPr>
      </w:pPr>
      <w:r w:rsidRPr="00671E03">
        <w:rPr>
          <w:sz w:val="24"/>
          <w:szCs w:val="24"/>
          <w:u w:val="single"/>
        </w:rPr>
        <w:t>Real-World Examples:</w:t>
      </w:r>
    </w:p>
    <w:p w14:paraId="1A0B3265" w14:textId="77777777" w:rsidR="00671E03" w:rsidRPr="00671E03" w:rsidRDefault="00671E03" w:rsidP="00671E03">
      <w:pPr>
        <w:rPr>
          <w:sz w:val="24"/>
          <w:szCs w:val="24"/>
        </w:rPr>
      </w:pPr>
      <w:r w:rsidRPr="00671E03">
        <w:rPr>
          <w:sz w:val="24"/>
          <w:szCs w:val="24"/>
        </w:rPr>
        <w:t>• IaaS: Amazon Web Services (AWS) provides virtual servers, storage, and networking capabilities, allowing businesses to scale their IT infrastructure as needed.</w:t>
      </w:r>
    </w:p>
    <w:p w14:paraId="3A991A18" w14:textId="77777777" w:rsidR="00671E03" w:rsidRPr="00671E03" w:rsidRDefault="00671E03" w:rsidP="00671E03">
      <w:pPr>
        <w:rPr>
          <w:sz w:val="24"/>
          <w:szCs w:val="24"/>
        </w:rPr>
      </w:pPr>
      <w:r w:rsidRPr="00671E03">
        <w:rPr>
          <w:sz w:val="24"/>
          <w:szCs w:val="24"/>
        </w:rPr>
        <w:t>• PaaS: Google App Engine allows developers to build and deploy applications without worrying about the underlying infrastructure.</w:t>
      </w:r>
    </w:p>
    <w:p w14:paraId="1E8AD68C" w14:textId="77777777" w:rsidR="00671E03" w:rsidRPr="00671E03" w:rsidRDefault="00671E03" w:rsidP="00671E03">
      <w:pPr>
        <w:rPr>
          <w:sz w:val="24"/>
          <w:szCs w:val="24"/>
        </w:rPr>
      </w:pPr>
      <w:r w:rsidRPr="00671E03">
        <w:rPr>
          <w:sz w:val="24"/>
          <w:szCs w:val="24"/>
        </w:rPr>
        <w:t>• SaaS: Microsoft 365 offers cloud-based applications like Word, Excel, and Outlook, enabling users to collaborate in real-time from anywhere with internet access.</w:t>
      </w:r>
    </w:p>
    <w:p w14:paraId="4F558BCE" w14:textId="77777777" w:rsidR="00671E03" w:rsidRPr="00671E03" w:rsidRDefault="00671E03" w:rsidP="00671E03">
      <w:pPr>
        <w:rPr>
          <w:sz w:val="24"/>
          <w:szCs w:val="24"/>
        </w:rPr>
      </w:pPr>
    </w:p>
    <w:p w14:paraId="1FE13A99" w14:textId="77777777" w:rsidR="00671E03" w:rsidRPr="00671E03" w:rsidRDefault="00671E03" w:rsidP="00671E03">
      <w:pPr>
        <w:rPr>
          <w:sz w:val="24"/>
          <w:szCs w:val="24"/>
          <w:u w:val="single"/>
        </w:rPr>
      </w:pPr>
      <w:r w:rsidRPr="00671E03">
        <w:rPr>
          <w:sz w:val="24"/>
          <w:szCs w:val="24"/>
          <w:u w:val="single"/>
        </w:rPr>
        <w:t>How Cloud Changes Our Lives:</w:t>
      </w:r>
    </w:p>
    <w:p w14:paraId="1E91D47A" w14:textId="77777777" w:rsidR="00671E03" w:rsidRPr="00671E03" w:rsidRDefault="00671E03" w:rsidP="00671E03">
      <w:pPr>
        <w:rPr>
          <w:sz w:val="24"/>
          <w:szCs w:val="24"/>
        </w:rPr>
      </w:pPr>
      <w:r w:rsidRPr="00671E03">
        <w:rPr>
          <w:sz w:val="24"/>
          <w:szCs w:val="24"/>
        </w:rPr>
        <w:t>• Accessibility: Users can access applications and data from any device with internet connectivity, facilitating remote work and collaboration.</w:t>
      </w:r>
    </w:p>
    <w:p w14:paraId="5B911E71" w14:textId="77777777" w:rsidR="00671E03" w:rsidRPr="00671E03" w:rsidRDefault="00671E03" w:rsidP="00671E03">
      <w:pPr>
        <w:rPr>
          <w:sz w:val="24"/>
          <w:szCs w:val="24"/>
        </w:rPr>
      </w:pPr>
      <w:r w:rsidRPr="00671E03">
        <w:rPr>
          <w:sz w:val="24"/>
          <w:szCs w:val="24"/>
        </w:rPr>
        <w:t>• Cost Efficiency: Businesses can reduce capital expenditures by using cloud services instead of investing in physical servers and infrastructure.</w:t>
      </w:r>
    </w:p>
    <w:p w14:paraId="6949B1E2" w14:textId="77777777" w:rsidR="00671E03" w:rsidRPr="00671E03" w:rsidRDefault="00671E03" w:rsidP="00671E03">
      <w:pPr>
        <w:rPr>
          <w:sz w:val="24"/>
          <w:szCs w:val="24"/>
        </w:rPr>
      </w:pPr>
      <w:r w:rsidRPr="00671E03">
        <w:rPr>
          <w:sz w:val="24"/>
          <w:szCs w:val="24"/>
        </w:rPr>
        <w:t>• Scalability: Organizations can easily scale their resources up or down based on demand, improving flexibility and responsiveness.</w:t>
      </w:r>
    </w:p>
    <w:p w14:paraId="4B3A2D54" w14:textId="77777777" w:rsidR="00671E03" w:rsidRPr="00671E03" w:rsidRDefault="00671E03" w:rsidP="00671E03">
      <w:pPr>
        <w:rPr>
          <w:sz w:val="24"/>
          <w:szCs w:val="24"/>
        </w:rPr>
      </w:pPr>
      <w:r w:rsidRPr="00671E03">
        <w:rPr>
          <w:sz w:val="24"/>
          <w:szCs w:val="24"/>
        </w:rPr>
        <w:t>• Innovation: Cloud services enable rapid development and deployment of new applications, fostering innovation across industries.</w:t>
      </w:r>
    </w:p>
    <w:p w14:paraId="11E9BD85" w14:textId="77777777" w:rsidR="00671E03" w:rsidRPr="00671E03" w:rsidRDefault="00671E03" w:rsidP="00671E03">
      <w:pPr>
        <w:rPr>
          <w:sz w:val="24"/>
          <w:szCs w:val="24"/>
        </w:rPr>
      </w:pPr>
    </w:p>
    <w:p w14:paraId="05F4C258" w14:textId="3A4084DB" w:rsidR="00671E03" w:rsidRPr="00671E03" w:rsidRDefault="00671E03" w:rsidP="00671E03">
      <w:pPr>
        <w:rPr>
          <w:sz w:val="32"/>
          <w:szCs w:val="32"/>
          <w:u w:val="single"/>
        </w:rPr>
      </w:pPr>
      <w:r w:rsidRPr="00671E03">
        <w:rPr>
          <w:sz w:val="32"/>
          <w:szCs w:val="32"/>
          <w:highlight w:val="yellow"/>
          <w:u w:val="single"/>
        </w:rPr>
        <w:t>Problem in the Community</w:t>
      </w:r>
      <w:r>
        <w:rPr>
          <w:sz w:val="32"/>
          <w:szCs w:val="32"/>
          <w:u w:val="single"/>
        </w:rPr>
        <w:t>.</w:t>
      </w:r>
    </w:p>
    <w:p w14:paraId="19D062D8" w14:textId="77777777" w:rsidR="00671E03" w:rsidRPr="00671E03" w:rsidRDefault="00671E03" w:rsidP="00671E03">
      <w:pPr>
        <w:rPr>
          <w:sz w:val="24"/>
          <w:szCs w:val="24"/>
        </w:rPr>
      </w:pPr>
      <w:r w:rsidRPr="00671E03">
        <w:rPr>
          <w:sz w:val="24"/>
          <w:szCs w:val="24"/>
        </w:rPr>
        <w:t>In my community, there is a significant issue with educational resources and accessibility. Many students lack access to quality educational materials and online learning platforms, especially those from low-income families. This digital divide has become more pronounced with the increase in remote learning due to recent global events.</w:t>
      </w:r>
    </w:p>
    <w:p w14:paraId="743F29DB" w14:textId="77777777" w:rsidR="00671E03" w:rsidRDefault="00671E03" w:rsidP="00671E03">
      <w:pPr>
        <w:rPr>
          <w:sz w:val="24"/>
          <w:szCs w:val="24"/>
        </w:rPr>
      </w:pPr>
    </w:p>
    <w:p w14:paraId="6546DD82" w14:textId="236BA900" w:rsidR="00671E03" w:rsidRPr="00671E03" w:rsidRDefault="00671E03" w:rsidP="00671E03">
      <w:pPr>
        <w:rPr>
          <w:sz w:val="28"/>
          <w:szCs w:val="28"/>
          <w:u w:val="single"/>
        </w:rPr>
      </w:pPr>
      <w:r w:rsidRPr="00671E03">
        <w:rPr>
          <w:sz w:val="28"/>
          <w:szCs w:val="28"/>
          <w:u w:val="single"/>
        </w:rPr>
        <w:lastRenderedPageBreak/>
        <w:t xml:space="preserve"> </w:t>
      </w:r>
      <w:r w:rsidRPr="00671E03">
        <w:rPr>
          <w:sz w:val="28"/>
          <w:szCs w:val="28"/>
          <w:highlight w:val="yellow"/>
          <w:u w:val="single"/>
        </w:rPr>
        <w:t>Solution Explanation, Analysis, and Design</w:t>
      </w:r>
    </w:p>
    <w:p w14:paraId="6AACAD6C" w14:textId="77777777" w:rsidR="00671E03" w:rsidRPr="00671E03" w:rsidRDefault="00671E03" w:rsidP="00671E03">
      <w:pPr>
        <w:rPr>
          <w:sz w:val="24"/>
          <w:szCs w:val="24"/>
        </w:rPr>
      </w:pPr>
    </w:p>
    <w:p w14:paraId="7D860955" w14:textId="77777777" w:rsidR="00671E03" w:rsidRPr="00671E03" w:rsidRDefault="00671E03" w:rsidP="00671E03">
      <w:pPr>
        <w:rPr>
          <w:sz w:val="24"/>
          <w:szCs w:val="24"/>
          <w:u w:val="single"/>
        </w:rPr>
      </w:pPr>
      <w:r w:rsidRPr="00671E03">
        <w:rPr>
          <w:sz w:val="24"/>
          <w:szCs w:val="24"/>
          <w:u w:val="single"/>
        </w:rPr>
        <w:t>Proposed Solution:</w:t>
      </w:r>
    </w:p>
    <w:p w14:paraId="1A2100CF" w14:textId="77777777" w:rsidR="00671E03" w:rsidRPr="00671E03" w:rsidRDefault="00671E03" w:rsidP="00671E03">
      <w:pPr>
        <w:rPr>
          <w:sz w:val="24"/>
          <w:szCs w:val="24"/>
        </w:rPr>
      </w:pPr>
      <w:r w:rsidRPr="00671E03">
        <w:rPr>
          <w:sz w:val="24"/>
          <w:szCs w:val="24"/>
        </w:rPr>
        <w:t>To address this problem, we can develop a cloud-based educational platform that provides free or low-cost access to online courses, tutoring services, and educational resources tailored for students in our community. This platform would leverage cloud services for hosting content, facilitating communication, and ensuring scalability as user demand grows.</w:t>
      </w:r>
    </w:p>
    <w:p w14:paraId="7F28D3A5" w14:textId="77777777" w:rsidR="00671E03" w:rsidRPr="00671E03" w:rsidRDefault="00671E03" w:rsidP="00671E03">
      <w:pPr>
        <w:rPr>
          <w:sz w:val="24"/>
          <w:szCs w:val="24"/>
        </w:rPr>
      </w:pPr>
    </w:p>
    <w:p w14:paraId="5C4C67F6" w14:textId="77777777" w:rsidR="00671E03" w:rsidRPr="00671E03" w:rsidRDefault="00671E03" w:rsidP="00671E03">
      <w:pPr>
        <w:rPr>
          <w:sz w:val="24"/>
          <w:szCs w:val="24"/>
          <w:u w:val="single"/>
        </w:rPr>
      </w:pPr>
      <w:r w:rsidRPr="00671E03">
        <w:rPr>
          <w:sz w:val="24"/>
          <w:szCs w:val="24"/>
          <w:u w:val="single"/>
        </w:rPr>
        <w:t>Solution Components:</w:t>
      </w:r>
    </w:p>
    <w:p w14:paraId="7A3D2E7E" w14:textId="77777777" w:rsidR="00671E03" w:rsidRPr="00671E03" w:rsidRDefault="00671E03" w:rsidP="00671E03">
      <w:pPr>
        <w:rPr>
          <w:sz w:val="24"/>
          <w:szCs w:val="24"/>
        </w:rPr>
      </w:pPr>
    </w:p>
    <w:p w14:paraId="182D87B8" w14:textId="77777777" w:rsidR="00671E03" w:rsidRPr="00671E03" w:rsidRDefault="00671E03" w:rsidP="00671E03">
      <w:pPr>
        <w:rPr>
          <w:sz w:val="24"/>
          <w:szCs w:val="24"/>
        </w:rPr>
      </w:pPr>
      <w:r w:rsidRPr="00671E03">
        <w:rPr>
          <w:sz w:val="24"/>
          <w:szCs w:val="24"/>
        </w:rPr>
        <w:t>1. Platform Development:</w:t>
      </w:r>
    </w:p>
    <w:p w14:paraId="25BC5FB5" w14:textId="77777777" w:rsidR="00671E03" w:rsidRPr="00671E03" w:rsidRDefault="00671E03" w:rsidP="00671E03">
      <w:pPr>
        <w:rPr>
          <w:sz w:val="24"/>
          <w:szCs w:val="24"/>
        </w:rPr>
      </w:pPr>
      <w:r w:rsidRPr="00671E03">
        <w:rPr>
          <w:sz w:val="24"/>
          <w:szCs w:val="24"/>
        </w:rPr>
        <w:t xml:space="preserve">   – Utilize PaaS solutions (e.g., Google App Engine or Microsoft Azure) to build the educational platform.</w:t>
      </w:r>
    </w:p>
    <w:p w14:paraId="46B06FA1" w14:textId="77777777" w:rsidR="00671E03" w:rsidRPr="00671E03" w:rsidRDefault="00671E03" w:rsidP="00671E03">
      <w:pPr>
        <w:rPr>
          <w:sz w:val="24"/>
          <w:szCs w:val="24"/>
        </w:rPr>
      </w:pPr>
      <w:r w:rsidRPr="00671E03">
        <w:rPr>
          <w:sz w:val="24"/>
          <w:szCs w:val="24"/>
        </w:rPr>
        <w:t xml:space="preserve">   – Implement a user-friendly interface that allows students to easily navigate courses, submit assignments, and access tutoring.</w:t>
      </w:r>
    </w:p>
    <w:p w14:paraId="79B75B43" w14:textId="77777777" w:rsidR="00671E03" w:rsidRPr="00671E03" w:rsidRDefault="00671E03" w:rsidP="00671E03">
      <w:pPr>
        <w:rPr>
          <w:sz w:val="24"/>
          <w:szCs w:val="24"/>
        </w:rPr>
      </w:pPr>
    </w:p>
    <w:p w14:paraId="0A350923" w14:textId="77777777" w:rsidR="00671E03" w:rsidRPr="00671E03" w:rsidRDefault="00671E03" w:rsidP="00671E03">
      <w:pPr>
        <w:rPr>
          <w:sz w:val="24"/>
          <w:szCs w:val="24"/>
        </w:rPr>
      </w:pPr>
      <w:r w:rsidRPr="00671E03">
        <w:rPr>
          <w:sz w:val="24"/>
          <w:szCs w:val="24"/>
        </w:rPr>
        <w:t>2. Content Management:</w:t>
      </w:r>
    </w:p>
    <w:p w14:paraId="2FAC377E" w14:textId="77777777" w:rsidR="00671E03" w:rsidRPr="00671E03" w:rsidRDefault="00671E03" w:rsidP="00671E03">
      <w:pPr>
        <w:rPr>
          <w:sz w:val="24"/>
          <w:szCs w:val="24"/>
        </w:rPr>
      </w:pPr>
      <w:r w:rsidRPr="00671E03">
        <w:rPr>
          <w:sz w:val="24"/>
          <w:szCs w:val="24"/>
        </w:rPr>
        <w:t xml:space="preserve">   – Use cloud storage (e.g., AWS S3 or Google Cloud Storage) to host educational materials such as videos, articles, and interactive quizzes.</w:t>
      </w:r>
    </w:p>
    <w:p w14:paraId="7CD9A3F4" w14:textId="77777777" w:rsidR="00671E03" w:rsidRPr="00671E03" w:rsidRDefault="00671E03" w:rsidP="00671E03">
      <w:pPr>
        <w:rPr>
          <w:sz w:val="24"/>
          <w:szCs w:val="24"/>
        </w:rPr>
      </w:pPr>
      <w:r w:rsidRPr="00671E03">
        <w:rPr>
          <w:sz w:val="24"/>
          <w:szCs w:val="24"/>
        </w:rPr>
        <w:t xml:space="preserve">   – Collaborate with local educators to create high-quality content that meets curriculum standards.</w:t>
      </w:r>
    </w:p>
    <w:p w14:paraId="4473B6E9" w14:textId="77777777" w:rsidR="00671E03" w:rsidRPr="00671E03" w:rsidRDefault="00671E03" w:rsidP="00671E03">
      <w:pPr>
        <w:rPr>
          <w:sz w:val="24"/>
          <w:szCs w:val="24"/>
        </w:rPr>
      </w:pPr>
    </w:p>
    <w:p w14:paraId="263CD872" w14:textId="77777777" w:rsidR="00671E03" w:rsidRPr="00671E03" w:rsidRDefault="00671E03" w:rsidP="00671E03">
      <w:pPr>
        <w:rPr>
          <w:sz w:val="24"/>
          <w:szCs w:val="24"/>
        </w:rPr>
      </w:pPr>
      <w:r w:rsidRPr="00671E03">
        <w:rPr>
          <w:sz w:val="24"/>
          <w:szCs w:val="24"/>
        </w:rPr>
        <w:t>3. Tutoring Services:</w:t>
      </w:r>
    </w:p>
    <w:p w14:paraId="0748520D" w14:textId="77777777" w:rsidR="00671E03" w:rsidRPr="00671E03" w:rsidRDefault="00671E03" w:rsidP="00671E03">
      <w:pPr>
        <w:rPr>
          <w:sz w:val="24"/>
          <w:szCs w:val="24"/>
        </w:rPr>
      </w:pPr>
      <w:r w:rsidRPr="00671E03">
        <w:rPr>
          <w:sz w:val="24"/>
          <w:szCs w:val="24"/>
        </w:rPr>
        <w:t xml:space="preserve">   – Integrate video conferencing tools (e.g., Zoom or Microsoft Teams) into the platform for live tutoring sessions.</w:t>
      </w:r>
    </w:p>
    <w:p w14:paraId="7C807EE2" w14:textId="77777777" w:rsidR="00671E03" w:rsidRPr="00671E03" w:rsidRDefault="00671E03" w:rsidP="00671E03">
      <w:pPr>
        <w:rPr>
          <w:sz w:val="24"/>
          <w:szCs w:val="24"/>
        </w:rPr>
      </w:pPr>
      <w:r w:rsidRPr="00671E03">
        <w:rPr>
          <w:sz w:val="24"/>
          <w:szCs w:val="24"/>
        </w:rPr>
        <w:t xml:space="preserve">   – Create a scheduling system for students to book sessions with tutors.</w:t>
      </w:r>
    </w:p>
    <w:p w14:paraId="68908CD9" w14:textId="77777777" w:rsidR="00671E03" w:rsidRPr="00671E03" w:rsidRDefault="00671E03" w:rsidP="00671E03">
      <w:pPr>
        <w:rPr>
          <w:sz w:val="24"/>
          <w:szCs w:val="24"/>
        </w:rPr>
      </w:pPr>
    </w:p>
    <w:p w14:paraId="0C785EA4" w14:textId="77777777" w:rsidR="00671E03" w:rsidRPr="00671E03" w:rsidRDefault="00671E03" w:rsidP="00671E03">
      <w:pPr>
        <w:rPr>
          <w:sz w:val="24"/>
          <w:szCs w:val="24"/>
        </w:rPr>
      </w:pPr>
      <w:r w:rsidRPr="00671E03">
        <w:rPr>
          <w:sz w:val="24"/>
          <w:szCs w:val="24"/>
        </w:rPr>
        <w:t>4. Community Engagement:</w:t>
      </w:r>
    </w:p>
    <w:p w14:paraId="00D36C15" w14:textId="77777777" w:rsidR="00671E03" w:rsidRPr="00671E03" w:rsidRDefault="00671E03" w:rsidP="00671E03">
      <w:pPr>
        <w:rPr>
          <w:sz w:val="24"/>
          <w:szCs w:val="24"/>
        </w:rPr>
      </w:pPr>
      <w:r w:rsidRPr="00671E03">
        <w:rPr>
          <w:sz w:val="24"/>
          <w:szCs w:val="24"/>
        </w:rPr>
        <w:t xml:space="preserve">   – Partner with local schools, libraries, and community organizations to promote the platform and ensure it reaches those in need.</w:t>
      </w:r>
    </w:p>
    <w:p w14:paraId="49E62570" w14:textId="77777777" w:rsidR="00671E03" w:rsidRPr="00671E03" w:rsidRDefault="00671E03" w:rsidP="00671E03">
      <w:pPr>
        <w:rPr>
          <w:sz w:val="24"/>
          <w:szCs w:val="24"/>
        </w:rPr>
      </w:pPr>
      <w:r w:rsidRPr="00671E03">
        <w:rPr>
          <w:sz w:val="24"/>
          <w:szCs w:val="24"/>
        </w:rPr>
        <w:lastRenderedPageBreak/>
        <w:t xml:space="preserve">   – Offer training sessions for students and parents on how to use the platform effectively.</w:t>
      </w:r>
    </w:p>
    <w:p w14:paraId="1D37224A" w14:textId="77777777" w:rsidR="00671E03" w:rsidRPr="00671E03" w:rsidRDefault="00671E03" w:rsidP="00671E03">
      <w:pPr>
        <w:rPr>
          <w:sz w:val="24"/>
          <w:szCs w:val="24"/>
        </w:rPr>
      </w:pPr>
    </w:p>
    <w:p w14:paraId="672B45B3" w14:textId="77777777" w:rsidR="00671E03" w:rsidRPr="00671E03" w:rsidRDefault="00671E03" w:rsidP="00671E03">
      <w:pPr>
        <w:rPr>
          <w:sz w:val="24"/>
          <w:szCs w:val="24"/>
        </w:rPr>
      </w:pPr>
      <w:r w:rsidRPr="00671E03">
        <w:rPr>
          <w:sz w:val="24"/>
          <w:szCs w:val="24"/>
        </w:rPr>
        <w:t>5. Monitoring and Evaluation:</w:t>
      </w:r>
    </w:p>
    <w:p w14:paraId="021DD58C" w14:textId="77777777" w:rsidR="00671E03" w:rsidRPr="00671E03" w:rsidRDefault="00671E03" w:rsidP="00671E03">
      <w:pPr>
        <w:rPr>
          <w:sz w:val="24"/>
          <w:szCs w:val="24"/>
        </w:rPr>
      </w:pPr>
      <w:r w:rsidRPr="00671E03">
        <w:rPr>
          <w:sz w:val="24"/>
          <w:szCs w:val="24"/>
        </w:rPr>
        <w:t xml:space="preserve">   – Implement analytics tools to track user engagement and performance metrics, allowing for continuous improvement of the platform.</w:t>
      </w:r>
    </w:p>
    <w:p w14:paraId="4D961674" w14:textId="77777777" w:rsidR="00671E03" w:rsidRPr="00671E03" w:rsidRDefault="00671E03" w:rsidP="00671E03">
      <w:pPr>
        <w:rPr>
          <w:sz w:val="24"/>
          <w:szCs w:val="24"/>
        </w:rPr>
      </w:pPr>
      <w:r w:rsidRPr="00671E03">
        <w:rPr>
          <w:sz w:val="24"/>
          <w:szCs w:val="24"/>
        </w:rPr>
        <w:t xml:space="preserve">   – Gather feedback from users to refine content offerings and address any challenges they may face.</w:t>
      </w:r>
    </w:p>
    <w:p w14:paraId="11E83BA2" w14:textId="77777777" w:rsidR="00671E03" w:rsidRPr="00671E03" w:rsidRDefault="00671E03" w:rsidP="00671E03">
      <w:pPr>
        <w:rPr>
          <w:sz w:val="24"/>
          <w:szCs w:val="24"/>
        </w:rPr>
      </w:pPr>
    </w:p>
    <w:p w14:paraId="15447804" w14:textId="77777777" w:rsidR="00671E03" w:rsidRPr="00671E03" w:rsidRDefault="00671E03" w:rsidP="00671E03">
      <w:pPr>
        <w:rPr>
          <w:sz w:val="24"/>
          <w:szCs w:val="24"/>
          <w:u w:val="single"/>
        </w:rPr>
      </w:pPr>
      <w:r w:rsidRPr="00671E03">
        <w:rPr>
          <w:sz w:val="24"/>
          <w:szCs w:val="24"/>
          <w:u w:val="single"/>
        </w:rPr>
        <w:t>Design Considerations:</w:t>
      </w:r>
    </w:p>
    <w:p w14:paraId="7EBCF3D6" w14:textId="77777777" w:rsidR="00671E03" w:rsidRPr="00671E03" w:rsidRDefault="00671E03" w:rsidP="00671E03">
      <w:pPr>
        <w:rPr>
          <w:sz w:val="24"/>
          <w:szCs w:val="24"/>
        </w:rPr>
      </w:pPr>
      <w:r w:rsidRPr="00671E03">
        <w:rPr>
          <w:sz w:val="24"/>
          <w:szCs w:val="24"/>
        </w:rPr>
        <w:t>• User Experience: Ensure the platform is accessible on various devices (smartphones, tablets, laptops) to reach a broader audience.</w:t>
      </w:r>
    </w:p>
    <w:p w14:paraId="52375DD8" w14:textId="484474C4" w:rsidR="00671E03" w:rsidRDefault="00671E03" w:rsidP="00671E03">
      <w:pPr>
        <w:rPr>
          <w:sz w:val="24"/>
          <w:szCs w:val="24"/>
        </w:rPr>
      </w:pPr>
      <w:r w:rsidRPr="00671E03">
        <w:rPr>
          <w:sz w:val="24"/>
          <w:szCs w:val="24"/>
        </w:rPr>
        <w:t>• Security: Implement robust security measures to protect user data and comply with regulations regarding student privacy.</w:t>
      </w:r>
    </w:p>
    <w:p w14:paraId="1E5937CF" w14:textId="1C29007A" w:rsidR="00671E03" w:rsidRPr="00671E03" w:rsidRDefault="00671E03" w:rsidP="00671E03">
      <w:pPr>
        <w:rPr>
          <w:sz w:val="24"/>
          <w:szCs w:val="24"/>
        </w:rPr>
      </w:pPr>
      <w:r w:rsidRPr="00671E03">
        <w:rPr>
          <w:sz w:val="24"/>
          <w:szCs w:val="24"/>
        </w:rPr>
        <w:t xml:space="preserve">• Cost Management: Seek funding from local government grants, educational </w:t>
      </w:r>
      <w:r w:rsidRPr="00671E03">
        <w:rPr>
          <w:sz w:val="24"/>
          <w:szCs w:val="24"/>
        </w:rPr>
        <w:t>non-profits</w:t>
      </w:r>
      <w:r w:rsidRPr="00671E03">
        <w:rPr>
          <w:sz w:val="24"/>
          <w:szCs w:val="24"/>
        </w:rPr>
        <w:t>, or corporate sponsorships to keep the platform free or low-cost for users.</w:t>
      </w:r>
    </w:p>
    <w:p w14:paraId="5FBED085" w14:textId="77777777" w:rsidR="00671E03" w:rsidRPr="00671E03" w:rsidRDefault="00671E03" w:rsidP="00671E03">
      <w:pPr>
        <w:rPr>
          <w:sz w:val="24"/>
          <w:szCs w:val="24"/>
        </w:rPr>
      </w:pPr>
    </w:p>
    <w:p w14:paraId="142E989D" w14:textId="7B3BF724" w:rsidR="00671E03" w:rsidRPr="00671E03" w:rsidRDefault="00671E03" w:rsidP="00671E03">
      <w:pPr>
        <w:rPr>
          <w:sz w:val="28"/>
          <w:szCs w:val="28"/>
          <w:u w:val="single"/>
        </w:rPr>
      </w:pPr>
      <w:r w:rsidRPr="00671E03">
        <w:rPr>
          <w:sz w:val="28"/>
          <w:szCs w:val="28"/>
          <w:highlight w:val="yellow"/>
          <w:u w:val="single"/>
        </w:rPr>
        <w:t>Conclusion</w:t>
      </w:r>
    </w:p>
    <w:p w14:paraId="054061B1" w14:textId="5AA1840B" w:rsidR="00671E03" w:rsidRPr="00671E03" w:rsidRDefault="00671E03" w:rsidP="00671E03">
      <w:pPr>
        <w:rPr>
          <w:sz w:val="24"/>
          <w:szCs w:val="24"/>
        </w:rPr>
      </w:pPr>
      <w:r w:rsidRPr="00671E03">
        <w:rPr>
          <w:sz w:val="24"/>
          <w:szCs w:val="24"/>
        </w:rPr>
        <w:t>By developing a cloud-based educational platform tailored for our community's needs, we can bridge the digital divide and provide equitable access to quality educational resources. This initiative not only leverages cloud technology but also fosters community engagement and collaboration,</w:t>
      </w:r>
      <w:bookmarkStart w:id="0" w:name="_GoBack"/>
      <w:bookmarkEnd w:id="0"/>
      <w:r w:rsidRPr="00671E03">
        <w:rPr>
          <w:sz w:val="24"/>
          <w:szCs w:val="24"/>
        </w:rPr>
        <w:t xml:space="preserve"> ultimately empowering students to succeed academically.</w:t>
      </w:r>
    </w:p>
    <w:sectPr w:rsidR="00671E03" w:rsidRPr="00671E0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D8B"/>
    <w:rsid w:val="00024A06"/>
    <w:rsid w:val="00671E03"/>
    <w:rsid w:val="009F1D8B"/>
    <w:rsid w:val="00D102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C7392"/>
  <w15:chartTrackingRefBased/>
  <w15:docId w15:val="{4CED8B5D-E6F5-47F0-97B5-D8C74150D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D8B"/>
  </w:style>
  <w:style w:type="paragraph" w:styleId="Heading1">
    <w:name w:val="heading 1"/>
    <w:basedOn w:val="Normal"/>
    <w:next w:val="Normal"/>
    <w:link w:val="Heading1Char"/>
    <w:uiPriority w:val="9"/>
    <w:qFormat/>
    <w:rsid w:val="00671E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1D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D8B"/>
    <w:rPr>
      <w:rFonts w:asciiTheme="majorHAnsi" w:eastAsiaTheme="majorEastAsia" w:hAnsiTheme="majorHAnsi" w:cstheme="majorBidi"/>
      <w:spacing w:val="-10"/>
      <w:kern w:val="28"/>
      <w:sz w:val="56"/>
      <w:szCs w:val="56"/>
    </w:rPr>
  </w:style>
  <w:style w:type="table" w:styleId="TableGrid">
    <w:name w:val="Table Grid"/>
    <w:basedOn w:val="TableNormal"/>
    <w:uiPriority w:val="39"/>
    <w:qFormat/>
    <w:rsid w:val="009F1D8B"/>
    <w:pPr>
      <w:spacing w:after="0" w:line="240" w:lineRule="auto"/>
    </w:pPr>
    <w:rPr>
      <w:rFonts w:ascii="Times New Roman" w:eastAsia="SimSun" w:hAnsi="Times New Roman" w:cs="Times New Roman"/>
      <w:sz w:val="20"/>
      <w:szCs w:val="20"/>
      <w:lang w:val="fr-CA"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71E0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Scott</dc:creator>
  <cp:keywords/>
  <dc:description/>
  <cp:lastModifiedBy>Chris Scott</cp:lastModifiedBy>
  <cp:revision>1</cp:revision>
  <dcterms:created xsi:type="dcterms:W3CDTF">2025-10-24T23:06:00Z</dcterms:created>
  <dcterms:modified xsi:type="dcterms:W3CDTF">2025-10-25T00:28:00Z</dcterms:modified>
</cp:coreProperties>
</file>