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br/>
        <w:t>AInchors Nexus — Sprint 4 Execution &amp; Quality Governance Report</w:t>
      </w:r>
    </w:p>
    <w:p>
      <w:pPr>
        <w:jc w:val="center"/>
      </w:pPr>
      <w:r>
        <w:rPr>
          <w:sz w:val="28"/>
        </w:rPr>
        <w:t>May 2026</w:t>
      </w:r>
    </w:p>
    <w:p>
      <w:pPr>
        <w:jc w:val="center"/>
      </w:pPr>
      <w:r>
        <w:rPr>
          <w:sz w:val="24"/>
        </w:rPr>
        <w:br/>
        <w:t>Prepared by Yoda 🟢 | Reviewed by Ken Mun (CTO)</w:t>
      </w:r>
    </w:p>
    <w:p>
      <w:r>
        <w:br w:type="page"/>
      </w:r>
    </w:p>
    <w:p>
      <w:pPr>
        <w:jc w:val="left"/>
      </w:pPr>
      <w:r>
        <w:rPr>
          <w:b/>
          <w:color w:val="000000"/>
          <w:sz w:val="32"/>
        </w:rPr>
        <w:t>Executive Summary</w:t>
      </w:r>
    </w:p>
    <w:p>
      <w:r>
        <w:t>Sprint 4 transformed the platform from hope-based quality to enforced quality. The CHG-0401 incident (20 items claimed done but never executed) catalyzed the build of TKT-0237 (Platform Rule Engine v1) and TKT-0228 (OWL Drift Detection). All 6 committed items shipped and verified. The platform now enforces quality through shell scripts and crons — not through agent promises.</w:t>
      </w:r>
    </w:p>
    <w:p>
      <w:pPr>
        <w:jc w:val="left"/>
      </w:pPr>
      <w:r>
        <w:rPr>
          <w:b/>
          <w:color w:val="000000"/>
          <w:sz w:val="32"/>
        </w:rPr>
        <w:t>What Shipped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Atoms</w:t>
            </w:r>
          </w:p>
        </w:tc>
        <w:tc>
          <w:tcPr>
            <w:tcW w:type="dxa" w:w="1440"/>
          </w:tcPr>
          <w:p>
            <w:r>
              <w:t>ACs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</w:tr>
      <w:tr>
        <w:tc>
          <w:tcPr>
            <w:tcW w:type="dxa" w:w="1440"/>
          </w:tcPr>
          <w:p>
            <w:r>
              <w:t>TKT-0196</w:t>
            </w:r>
          </w:p>
        </w:tc>
        <w:tc>
          <w:tcPr>
            <w:tcW w:type="dxa" w:w="1440"/>
          </w:tcPr>
          <w:p>
            <w:r>
              <w:t>Three Work Types Rule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TKT-0197</w:t>
            </w:r>
          </w:p>
        </w:tc>
        <w:tc>
          <w:tcPr>
            <w:tcW w:type="dxa" w:w="1440"/>
          </w:tcPr>
          <w:p>
            <w:r>
              <w:t>SoT Register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TKT-0198</w:t>
            </w:r>
          </w:p>
        </w:tc>
        <w:tc>
          <w:tcPr>
            <w:tcW w:type="dxa" w:w="1440"/>
          </w:tcPr>
          <w:p>
            <w:r>
              <w:t>JSON to Postgres Migration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TKT-0182</w:t>
            </w:r>
          </w:p>
        </w:tc>
        <w:tc>
          <w:tcPr>
            <w:tcW w:type="dxa" w:w="1440"/>
          </w:tcPr>
          <w:p>
            <w:r>
              <w:t>Explicit State Checking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TKT-0228</w:t>
            </w:r>
          </w:p>
        </w:tc>
        <w:tc>
          <w:tcPr>
            <w:tcW w:type="dxa" w:w="1440"/>
          </w:tcPr>
          <w:p>
            <w:r>
              <w:t>OWL Drift Detection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TKT-0237</w:t>
            </w:r>
          </w:p>
        </w:tc>
        <w:tc>
          <w:tcPr>
            <w:tcW w:type="dxa" w:w="1440"/>
          </w:tcPr>
          <w:p>
            <w:r>
              <w:t>Platform Rule Engine v1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jc w:val="left"/>
      </w:pPr>
      <w:r>
        <w:rPr>
          <w:b/>
          <w:color w:val="000000"/>
          <w:sz w:val="32"/>
        </w:rPr>
        <w:t>The Two Transformative Tickets</w:t>
      </w:r>
    </w:p>
    <w:p>
      <w:pPr>
        <w:jc w:val="left"/>
      </w:pPr>
      <w:r>
        <w:rPr>
          <w:b/>
          <w:color w:val="000000"/>
          <w:sz w:val="28"/>
        </w:rPr>
        <w:t>TKT-0237: Platform Rule Engine v1</w:t>
      </w:r>
    </w:p>
    <w:p>
      <w:r>
        <w:t>This ticket represents the shift from trust-based reporting to evidence-based verification. With 26 atoms and 59 ACs, it implemented a post-execution audit tier owned by Warden. It introduces the DoD Verification Gate, Task Queue Processor, and a post-deliverable validation scheduler to catch the "done but not done" pattern.</w:t>
      </w:r>
    </w:p>
    <w:p>
      <w:pPr>
        <w:jc w:val="left"/>
      </w:pPr>
      <w:r>
        <w:rPr>
          <w:b/>
          <w:color w:val="000000"/>
          <w:sz w:val="28"/>
        </w:rPr>
        <w:t>TKT-0228: OWL Drift Detection</w:t>
      </w:r>
    </w:p>
    <w:p>
      <w:r>
        <w:t>OWL (Observability, Weight, Logic) was evolved from a model-specific safety mode to a platform-wide execution contract. Now model-agnostic, it triggers for any MEDIUM+ currency work. It enforces a Plan -&gt; Breakdown -&gt; Sequence -&gt; Execute -&gt; Verify cycle, ensuring that complex changes are not rushed through silent failures.</w:t>
      </w:r>
    </w:p>
    <w:p>
      <w:pPr>
        <w:jc w:val="left"/>
      </w:pPr>
      <w:r>
        <w:rPr>
          <w:b/>
          <w:color w:val="000000"/>
          <w:sz w:val="32"/>
        </w:rPr>
        <w:t>The Quality Stack</w:t>
      </w:r>
    </w:p>
    <w:p>
      <w:r>
        <w:t>The platform now operates a 5-layer enforcement architecture:</w:t>
      </w:r>
    </w:p>
    <w:p>
      <w:pPr>
        <w:pStyle w:val="ListBullet"/>
      </w:pPr>
      <w:r>
        <w:t>1. OWL Guard: Pre-flight check that activates the execution contract for complex work.</w:t>
      </w:r>
    </w:p>
    <w:p>
      <w:pPr>
        <w:pStyle w:val="ListBullet"/>
      </w:pPr>
      <w:r>
        <w:t>2. TQP (Task Queue Processor): Enforces atomic verification before a task can be marked closed.</w:t>
      </w:r>
    </w:p>
    <w:p>
      <w:pPr>
        <w:pStyle w:val="ListBullet"/>
      </w:pPr>
      <w:r>
        <w:t>3. DoD Gate: blocks ticket closure in ticket.sh unless physical evidence (files/DB) exists.</w:t>
      </w:r>
    </w:p>
    <w:p>
      <w:pPr>
        <w:pStyle w:val="ListBullet"/>
      </w:pPr>
      <w:r>
        <w:t>4. Post-Close Validator: 24h cron that re-verifies deliverables to detect "ghost" completions.</w:t>
      </w:r>
    </w:p>
    <w:p>
      <w:pPr>
        <w:pStyle w:val="ListBullet"/>
      </w:pPr>
      <w:r>
        <w:t>5. Rule Audit: Warden-owned weekly audit (R01-R10) that flags systemic drift (e.g., tilde paths).</w:t>
      </w:r>
    </w:p>
    <w:p>
      <w:pPr>
        <w:jc w:val="left"/>
      </w:pPr>
      <w:r>
        <w:rPr>
          <w:b/>
          <w:color w:val="000000"/>
          <w:sz w:val="32"/>
        </w:rPr>
        <w:t>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CHG-0401 Era (Hope-based)</w:t>
            </w:r>
          </w:p>
        </w:tc>
        <w:tc>
          <w:tcPr>
            <w:tcW w:type="dxa" w:w="2880"/>
          </w:tcPr>
          <w:p>
            <w:r>
              <w:t>Post-0237/0228 Era (Enforced)</w:t>
            </w:r>
          </w:p>
        </w:tc>
      </w:tr>
      <w:tr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Agent claims "Done"</w:t>
            </w:r>
          </w:p>
        </w:tc>
        <w:tc>
          <w:tcPr>
            <w:tcW w:type="dxa" w:w="2880"/>
          </w:tcPr>
          <w:p>
            <w:r>
              <w:t>Evidence-based DoD Gate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Linear/Rushed</w:t>
            </w:r>
          </w:p>
        </w:tc>
        <w:tc>
          <w:tcPr>
            <w:tcW w:type="dxa" w:w="2880"/>
          </w:tcPr>
          <w:p>
            <w:r>
              <w:t>OWL Execution Contract</w:t>
            </w:r>
          </w:p>
        </w:tc>
      </w:tr>
      <w:tr>
        <w:tc>
          <w:tcPr>
            <w:tcW w:type="dxa" w:w="2880"/>
          </w:tcPr>
          <w:p>
            <w:r>
              <w:t>Detection</w:t>
            </w:r>
          </w:p>
        </w:tc>
        <w:tc>
          <w:tcPr>
            <w:tcW w:type="dxa" w:w="2880"/>
          </w:tcPr>
          <w:p>
            <w:r>
              <w:t>Manual discovery by Ken</w:t>
            </w:r>
          </w:p>
        </w:tc>
        <w:tc>
          <w:tcPr>
            <w:tcW w:type="dxa" w:w="2880"/>
          </w:tcPr>
          <w:p>
            <w:r>
              <w:t>Automatic Rule Audit (R01-R10)</w:t>
            </w:r>
          </w:p>
        </w:tc>
      </w:tr>
      <w:tr>
        <w:tc>
          <w:tcPr>
            <w:tcW w:type="dxa" w:w="2880"/>
          </w:tcPr>
          <w:p>
            <w:r>
              <w:t>Sincerity</w:t>
            </w:r>
          </w:p>
        </w:tc>
        <w:tc>
          <w:tcPr>
            <w:tcW w:type="dxa" w:w="2880"/>
          </w:tcPr>
          <w:p>
            <w:r>
              <w:t>Hallucinated CHANGELOGs</w:t>
            </w:r>
          </w:p>
        </w:tc>
        <w:tc>
          <w:tcPr>
            <w:tcW w:type="dxa" w:w="2880"/>
          </w:tcPr>
          <w:p>
            <w:r>
              <w:t>Verified-before-close TQP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Silent Cron Failures</w:t>
            </w:r>
          </w:p>
        </w:tc>
        <w:tc>
          <w:tcPr>
            <w:tcW w:type="dxa" w:w="2880"/>
          </w:tcPr>
          <w:p>
            <w:r>
              <w:t>Active Monitoring + Alerts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Model-dependent quality</w:t>
            </w:r>
          </w:p>
        </w:tc>
        <w:tc>
          <w:tcPr>
            <w:tcW w:type="dxa" w:w="2880"/>
          </w:tcPr>
          <w:p>
            <w:r>
              <w:t>Model-agnostic enforcement</w:t>
            </w:r>
          </w:p>
        </w:tc>
      </w:tr>
    </w:tbl>
    <w:p>
      <w:pPr>
        <w:jc w:val="left"/>
      </w:pPr>
      <w:r>
        <w:rPr>
          <w:b/>
          <w:color w:val="000000"/>
          <w:sz w:val="32"/>
        </w:rPr>
        <w:t>Key Metrics (First Rule-Audit Run)</w:t>
      </w:r>
    </w:p>
    <w:p>
      <w:r>
        <w:t>The first full audit run revealed the hidden scale of platform drift:</w:t>
      </w:r>
    </w:p>
    <w:p>
      <w:pPr>
        <w:jc w:val="center"/>
      </w:pPr>
      <w:r>
        <w:rPr>
          <w:b/>
          <w:sz w:val="28"/>
        </w:rPr>
        <w:t>7 PASS | 3 BLOCKER | 151 violations detected</w:t>
      </w:r>
    </w:p>
    <w:p>
      <w:pPr>
        <w:jc w:val="left"/>
      </w:pPr>
      <w:r>
        <w:rPr>
          <w:b/>
          <w:color w:val="000000"/>
          <w:sz w:val="32"/>
        </w:rPr>
        <w:t>What This Means Going Forward</w:t>
      </w:r>
    </w:p>
    <w:p>
      <w:r>
        <w:t>The quality mandate is non-negotiable. Regardless of the model used (Kimi, DeepSeek, Sonnet), all agents must now adhere to the same enforcement gates. We have moved from a "best effort" autonomous system to a "verifiable contract" platform.</w:t>
      </w:r>
    </w:p>
    <w:p>
      <w:pPr>
        <w:jc w:val="left"/>
      </w:pPr>
      <w:r>
        <w:rPr>
          <w:b/>
          <w:color w:val="000000"/>
          <w:sz w:val="32"/>
        </w:rPr>
        <w:t>Appendix: TKT-0228 Execution Contract</w:t>
      </w:r>
    </w:p>
    <w:p>
      <w:r>
        <w:t>Plan -&gt; Breakdown -&gt; Sequence -&gt; Execute -&gt; Verify</w:t>
        <w:br/>
        <w:t>1. Output a plan as numbered atoms</w:t>
        <w:br/>
        <w:t>2. One atom per execution cycle</w:t>
        <w:br/>
        <w:t>3. Verify each atom output before starting the next</w:t>
        <w:br/>
        <w:t>4. Produce the deliverable</w:t>
        <w:br/>
        <w:t>5. Platform verifies (file exists? git committed? tests pass?)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