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BBE69" w14:textId="77777777" w:rsidR="006F59C5" w:rsidRDefault="006F59C5" w:rsidP="005F3326">
      <w:pPr>
        <w:pStyle w:val="NoSpacing"/>
        <w:spacing w:before="1540" w:after="240"/>
        <w:jc w:val="center"/>
        <w:rPr>
          <w:color w:val="000000" w:themeColor="text1"/>
        </w:rPr>
      </w:pPr>
      <w:bookmarkStart w:id="0" w:name="_Hlk215265500"/>
      <w:bookmarkEnd w:id="0"/>
    </w:p>
    <w:p w14:paraId="1FA991F8" w14:textId="28249312" w:rsidR="005F3326" w:rsidRPr="007F3417" w:rsidRDefault="005F3326" w:rsidP="005F3326">
      <w:pPr>
        <w:pStyle w:val="NoSpacing"/>
        <w:spacing w:before="1540" w:after="240"/>
        <w:jc w:val="center"/>
        <w:rPr>
          <w:color w:val="000000" w:themeColor="text1"/>
        </w:rPr>
      </w:pPr>
      <w:r w:rsidRPr="00ED2450">
        <w:rPr>
          <w:noProof/>
          <w:color w:val="000000" w:themeColor="text1"/>
        </w:rPr>
        <w:drawing>
          <wp:inline distT="0" distB="0" distL="0" distR="0" wp14:anchorId="541B1113" wp14:editId="2D6ADF98">
            <wp:extent cx="2937163" cy="1468582"/>
            <wp:effectExtent l="0" t="0" r="0" b="0"/>
            <wp:docPr id="143" name="Picture 144" descr="A black and red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4" descr="A black and red sign with white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37163" cy="1468582"/>
                    </a:xfrm>
                    <a:prstGeom prst="rect">
                      <a:avLst/>
                    </a:prstGeom>
                    <a:noFill/>
                    <a:ln>
                      <a:noFill/>
                    </a:ln>
                  </pic:spPr>
                </pic:pic>
              </a:graphicData>
            </a:graphic>
          </wp:inline>
        </w:drawing>
      </w:r>
    </w:p>
    <w:p w14:paraId="47519D4D" w14:textId="797FF86B" w:rsidR="005F3326" w:rsidRPr="00D774B2" w:rsidRDefault="000326A3" w:rsidP="005F3326">
      <w:pPr>
        <w:pStyle w:val="NoSpacing"/>
        <w:pBdr>
          <w:top w:val="single" w:sz="6" w:space="6" w:color="4F81BD" w:themeColor="accent1"/>
          <w:bottom w:val="single" w:sz="6" w:space="6" w:color="4F81BD" w:themeColor="accent1"/>
        </w:pBdr>
        <w:spacing w:after="240"/>
        <w:jc w:val="center"/>
        <w:rPr>
          <w:rFonts w:ascii="Times New Roman" w:eastAsia="Times New Roman" w:hAnsi="Times New Roman" w:cs="Times New Roman"/>
          <w:b/>
          <w:sz w:val="44"/>
          <w:szCs w:val="44"/>
        </w:rPr>
      </w:pPr>
      <w:r w:rsidRPr="000326A3">
        <w:rPr>
          <w:rFonts w:ascii="Times New Roman" w:eastAsia="Times New Roman" w:hAnsi="Times New Roman" w:cs="Times New Roman"/>
          <w:b/>
          <w:sz w:val="44"/>
          <w:szCs w:val="44"/>
        </w:rPr>
        <w:t>COS40007</w:t>
      </w:r>
      <w:r w:rsidR="004B69F7" w:rsidRPr="004B69F7">
        <w:rPr>
          <w:rFonts w:ascii="Times New Roman" w:eastAsia="Times New Roman" w:hAnsi="Times New Roman" w:cs="Times New Roman"/>
          <w:b/>
          <w:sz w:val="44"/>
          <w:szCs w:val="44"/>
        </w:rPr>
        <w:t xml:space="preserve"> ARTIFICIAL INTELLIGENCE FOR ENGINEERING</w:t>
      </w:r>
      <w:r>
        <w:rPr>
          <w:rFonts w:ascii="Times New Roman" w:eastAsia="Times New Roman" w:hAnsi="Times New Roman" w:cs="Times New Roman"/>
          <w:b/>
          <w:sz w:val="44"/>
          <w:szCs w:val="44"/>
        </w:rPr>
        <w:t xml:space="preserve"> </w:t>
      </w:r>
    </w:p>
    <w:p w14:paraId="210C7462" w14:textId="6E4CD486" w:rsidR="005F3326" w:rsidRPr="00461E21" w:rsidRDefault="00CE3685" w:rsidP="005F3326">
      <w:pPr>
        <w:jc w:val="center"/>
        <w:rPr>
          <w:rFonts w:cs="Times New Roman"/>
          <w:sz w:val="28"/>
          <w:szCs w:val="28"/>
        </w:rPr>
      </w:pPr>
      <w:sdt>
        <w:sdtPr>
          <w:rPr>
            <w:rFonts w:ascii="Times New Roman" w:eastAsia="Times New Roman" w:hAnsi="Times New Roman" w:cs="Times New Roman"/>
            <w:sz w:val="28"/>
            <w:szCs w:val="28"/>
          </w:rPr>
          <w:alias w:val="Subtitle"/>
          <w:tag w:val=""/>
          <w:id w:val="328029620"/>
          <w:placeholder>
            <w:docPart w:val="76C1D5A310504B6D900500C145B06B13"/>
          </w:placeholder>
          <w:dataBinding w:prefixMappings="xmlns:ns0='http://purl.org/dc/elements/1.1/' xmlns:ns1='http://schemas.openxmlformats.org/package/2006/metadata/core-properties' " w:xpath="/ns1:coreProperties[1]/ns0:subject[1]" w:storeItemID="{6C3C8BC8-F283-45AE-878A-BAB7291924A1}"/>
          <w:text/>
        </w:sdtPr>
        <w:sdtEndPr/>
        <w:sdtContent>
          <w:r w:rsidR="000326A3">
            <w:rPr>
              <w:rFonts w:ascii="Times New Roman" w:eastAsia="Times New Roman" w:hAnsi="Times New Roman" w:cs="Times New Roman"/>
              <w:sz w:val="28"/>
              <w:szCs w:val="28"/>
            </w:rPr>
            <w:t>De</w:t>
          </w:r>
          <w:r w:rsidR="004B69F7">
            <w:rPr>
              <w:rFonts w:ascii="Times New Roman" w:eastAsia="Times New Roman" w:hAnsi="Times New Roman" w:cs="Times New Roman"/>
              <w:sz w:val="28"/>
              <w:szCs w:val="28"/>
            </w:rPr>
            <w:t>sign Project</w:t>
          </w:r>
          <w:r w:rsidR="00A35F44">
            <w:rPr>
              <w:rFonts w:ascii="Times New Roman" w:eastAsia="Times New Roman" w:hAnsi="Times New Roman" w:cs="Times New Roman"/>
              <w:sz w:val="28"/>
              <w:szCs w:val="28"/>
            </w:rPr>
            <w:t xml:space="preserve"> Theme 3</w:t>
          </w:r>
          <w:r w:rsidR="00BB525E">
            <w:rPr>
              <w:rFonts w:ascii="Times New Roman" w:eastAsia="Times New Roman" w:hAnsi="Times New Roman" w:cs="Times New Roman"/>
              <w:sz w:val="28"/>
              <w:szCs w:val="28"/>
            </w:rPr>
            <w:t>: Smart Government</w:t>
          </w:r>
        </w:sdtContent>
      </w:sdt>
    </w:p>
    <w:p w14:paraId="75D98C2B" w14:textId="77777777" w:rsidR="005F3326" w:rsidRDefault="005F3326" w:rsidP="005F3326">
      <w:pPr>
        <w:jc w:val="center"/>
        <w:rPr>
          <w:rFonts w:cs="Times New Roman"/>
          <w:sz w:val="26"/>
          <w:szCs w:val="26"/>
          <w:lang w:val="en-MY"/>
        </w:rPr>
      </w:pPr>
    </w:p>
    <w:p w14:paraId="35E35325" w14:textId="77777777" w:rsidR="005F3326" w:rsidRDefault="005F3326" w:rsidP="005F3326">
      <w:pPr>
        <w:jc w:val="center"/>
        <w:rPr>
          <w:rFonts w:cs="Times New Roman"/>
          <w:sz w:val="26"/>
          <w:szCs w:val="26"/>
          <w:lang w:val="en-MY"/>
        </w:rPr>
      </w:pPr>
    </w:p>
    <w:p w14:paraId="3860D508" w14:textId="6BBFA0DA" w:rsidR="006F59C5" w:rsidRDefault="006F59C5" w:rsidP="005F3326">
      <w:pPr>
        <w:jc w:val="center"/>
        <w:rPr>
          <w:rFonts w:cs="Times New Roman"/>
          <w:sz w:val="26"/>
          <w:szCs w:val="26"/>
          <w:lang w:val="en-MY"/>
        </w:rPr>
      </w:pPr>
    </w:p>
    <w:p w14:paraId="30B5F12C" w14:textId="77777777" w:rsidR="006F59C5" w:rsidRDefault="006F59C5" w:rsidP="005F3326">
      <w:pPr>
        <w:jc w:val="center"/>
        <w:rPr>
          <w:rFonts w:cs="Times New Roman"/>
          <w:sz w:val="26"/>
          <w:szCs w:val="26"/>
          <w:lang w:val="en-MY"/>
        </w:rPr>
      </w:pPr>
    </w:p>
    <w:p w14:paraId="34343D0D" w14:textId="77777777" w:rsidR="006F59C5" w:rsidRDefault="006F59C5" w:rsidP="005F3326">
      <w:pPr>
        <w:jc w:val="center"/>
        <w:rPr>
          <w:rFonts w:cs="Times New Roman"/>
          <w:sz w:val="26"/>
          <w:szCs w:val="26"/>
          <w:lang w:val="en-MY"/>
        </w:rPr>
      </w:pPr>
    </w:p>
    <w:p w14:paraId="1155C8A3" w14:textId="77777777" w:rsidR="006F59C5" w:rsidRDefault="006F59C5" w:rsidP="005F3326">
      <w:pPr>
        <w:jc w:val="center"/>
        <w:rPr>
          <w:rFonts w:cs="Times New Roman"/>
          <w:sz w:val="26"/>
          <w:szCs w:val="26"/>
          <w:lang w:val="en-MY"/>
        </w:rPr>
      </w:pPr>
    </w:p>
    <w:p w14:paraId="43E7E6F2" w14:textId="77777777" w:rsidR="006F59C5" w:rsidRPr="00461E21" w:rsidRDefault="006F59C5" w:rsidP="005F3326">
      <w:pPr>
        <w:jc w:val="center"/>
        <w:rPr>
          <w:rFonts w:cs="Times New Roman"/>
          <w:sz w:val="26"/>
          <w:szCs w:val="26"/>
          <w:lang w:val="en-MY"/>
        </w:rPr>
      </w:pPr>
    </w:p>
    <w:p w14:paraId="6CF9804A" w14:textId="568AE567" w:rsidR="005F3326" w:rsidRPr="002E1CA2" w:rsidRDefault="005F3326" w:rsidP="005F3326">
      <w:pPr>
        <w:jc w:val="center"/>
        <w:rPr>
          <w:rFonts w:ascii="Times New Roman" w:hAnsi="Times New Roman" w:cs="Times New Roman"/>
          <w:lang w:val="en-MY"/>
        </w:rPr>
      </w:pPr>
      <w:r w:rsidRPr="002E1CA2">
        <w:rPr>
          <w:rFonts w:ascii="Times New Roman" w:hAnsi="Times New Roman" w:cs="Times New Roman"/>
          <w:lang w:val="en-MY"/>
        </w:rPr>
        <w:t xml:space="preserve">Prepared by </w:t>
      </w:r>
      <w:r w:rsidR="004B69F7" w:rsidRPr="002E1CA2">
        <w:rPr>
          <w:rFonts w:ascii="Times New Roman" w:hAnsi="Times New Roman" w:cs="Times New Roman"/>
          <w:lang w:val="en-MY"/>
        </w:rPr>
        <w:t>E’s Island</w:t>
      </w:r>
      <w:r w:rsidRPr="002E1CA2">
        <w:rPr>
          <w:rFonts w:ascii="Times New Roman" w:hAnsi="Times New Roman" w:cs="Times New Roman"/>
          <w:lang w:val="en-MY"/>
        </w:rPr>
        <w:t>:</w:t>
      </w:r>
    </w:p>
    <w:p w14:paraId="480AAB0C" w14:textId="7729F6C1" w:rsidR="005F3326" w:rsidRPr="002E1CA2" w:rsidRDefault="005F3326" w:rsidP="004B69F7">
      <w:pPr>
        <w:jc w:val="center"/>
        <w:rPr>
          <w:rFonts w:ascii="Times New Roman" w:hAnsi="Times New Roman" w:cs="Times New Roman"/>
          <w:lang w:val="fi-FI"/>
        </w:rPr>
      </w:pPr>
      <w:r w:rsidRPr="002E1CA2">
        <w:rPr>
          <w:rFonts w:ascii="Times New Roman" w:hAnsi="Times New Roman" w:cs="Times New Roman"/>
          <w:lang w:val="fi-FI"/>
        </w:rPr>
        <w:t>Kenneth Hui Hong CHUA</w:t>
      </w:r>
      <w:r w:rsidRPr="002E1CA2">
        <w:rPr>
          <w:rFonts w:ascii="Times New Roman" w:hAnsi="Times New Roman" w:cs="Times New Roman"/>
          <w:lang w:val="fi-FI"/>
        </w:rPr>
        <w:tab/>
        <w:t>102782494</w:t>
      </w:r>
    </w:p>
    <w:p w14:paraId="5C50D84E" w14:textId="5BBF21BB" w:rsidR="005F3326" w:rsidRPr="002E1CA2" w:rsidRDefault="005F3326" w:rsidP="005F3326">
      <w:pPr>
        <w:jc w:val="center"/>
        <w:rPr>
          <w:rFonts w:ascii="Times New Roman" w:hAnsi="Times New Roman" w:cs="Times New Roman"/>
          <w:lang w:val="en-MY"/>
        </w:rPr>
      </w:pPr>
      <w:r w:rsidRPr="002E1CA2">
        <w:rPr>
          <w:rFonts w:ascii="Times New Roman" w:hAnsi="Times New Roman" w:cs="Times New Roman"/>
          <w:lang w:val="en-MY"/>
        </w:rPr>
        <w:t>Kelvin Wen Kiong FONG</w:t>
      </w:r>
      <w:r w:rsidRPr="002E1CA2">
        <w:rPr>
          <w:rFonts w:ascii="Times New Roman" w:hAnsi="Times New Roman" w:cs="Times New Roman"/>
        </w:rPr>
        <w:tab/>
      </w:r>
      <w:r w:rsidRPr="002E1CA2">
        <w:rPr>
          <w:rFonts w:ascii="Times New Roman" w:hAnsi="Times New Roman" w:cs="Times New Roman"/>
          <w:lang w:val="en-MY"/>
        </w:rPr>
        <w:t>102782287</w:t>
      </w:r>
    </w:p>
    <w:p w14:paraId="24870639" w14:textId="77777777" w:rsidR="005F3326" w:rsidRPr="002E1CA2" w:rsidRDefault="005F3326" w:rsidP="005F3326">
      <w:pPr>
        <w:jc w:val="center"/>
        <w:rPr>
          <w:rFonts w:ascii="Times New Roman" w:hAnsi="Times New Roman" w:cs="Times New Roman"/>
          <w:lang w:val="en-MY"/>
        </w:rPr>
      </w:pPr>
      <w:r w:rsidRPr="002E1CA2">
        <w:rPr>
          <w:rFonts w:ascii="Times New Roman" w:hAnsi="Times New Roman" w:cs="Times New Roman"/>
          <w:lang w:val="en-MY"/>
        </w:rPr>
        <w:t>Nigel Zi Jun LING</w:t>
      </w:r>
      <w:r w:rsidRPr="002E1CA2">
        <w:rPr>
          <w:rFonts w:ascii="Times New Roman" w:hAnsi="Times New Roman" w:cs="Times New Roman"/>
        </w:rPr>
        <w:tab/>
      </w:r>
      <w:r w:rsidRPr="002E1CA2">
        <w:rPr>
          <w:rFonts w:ascii="Times New Roman" w:hAnsi="Times New Roman" w:cs="Times New Roman"/>
        </w:rPr>
        <w:tab/>
      </w:r>
      <w:r w:rsidRPr="002E1CA2">
        <w:rPr>
          <w:rFonts w:ascii="Times New Roman" w:hAnsi="Times New Roman" w:cs="Times New Roman"/>
          <w:lang w:val="en-MY"/>
        </w:rPr>
        <w:t>102779140</w:t>
      </w:r>
    </w:p>
    <w:p w14:paraId="43CF9B12" w14:textId="33AA3DD4" w:rsidR="004B69F7" w:rsidRPr="002E1CA2" w:rsidRDefault="00EE16AE" w:rsidP="005F3326">
      <w:pPr>
        <w:jc w:val="center"/>
        <w:rPr>
          <w:rFonts w:ascii="Times New Roman" w:hAnsi="Times New Roman" w:cs="Times New Roman"/>
          <w:lang w:val="en-MY"/>
        </w:rPr>
      </w:pPr>
      <w:r w:rsidRPr="002E1CA2">
        <w:rPr>
          <w:rFonts w:ascii="Times New Roman" w:hAnsi="Times New Roman" w:cs="Times New Roman"/>
          <w:lang w:val="en-MY"/>
        </w:rPr>
        <w:t>Neng Yi CHIENG</w:t>
      </w:r>
      <w:r w:rsidRPr="002E1CA2">
        <w:rPr>
          <w:rFonts w:ascii="Times New Roman" w:hAnsi="Times New Roman" w:cs="Times New Roman"/>
          <w:lang w:val="en-MY"/>
        </w:rPr>
        <w:tab/>
      </w:r>
      <w:r w:rsidRPr="002E1CA2">
        <w:rPr>
          <w:rFonts w:ascii="Times New Roman" w:hAnsi="Times New Roman" w:cs="Times New Roman"/>
          <w:lang w:val="en-MY"/>
        </w:rPr>
        <w:tab/>
        <w:t>104386364</w:t>
      </w:r>
    </w:p>
    <w:p w14:paraId="6B068309" w14:textId="298F89FE" w:rsidR="005F3326" w:rsidRPr="00FB01CE" w:rsidRDefault="005F3326" w:rsidP="005F3326">
      <w:pPr>
        <w:jc w:val="center"/>
        <w:rPr>
          <w:rFonts w:cs="Times New Roman"/>
          <w:lang w:val="en-MY"/>
        </w:rPr>
      </w:pPr>
    </w:p>
    <w:p w14:paraId="73DDD14D" w14:textId="77777777" w:rsidR="005F3326" w:rsidRDefault="005F3326" w:rsidP="005F3326">
      <w:pPr>
        <w:jc w:val="center"/>
        <w:rPr>
          <w:rFonts w:cs="Times New Roman"/>
        </w:rPr>
      </w:pPr>
    </w:p>
    <w:p w14:paraId="57F81196" w14:textId="77777777" w:rsidR="006F59C5" w:rsidRDefault="006F59C5" w:rsidP="005F3326">
      <w:pPr>
        <w:jc w:val="center"/>
        <w:rPr>
          <w:rFonts w:cs="Times New Roman"/>
        </w:rPr>
      </w:pPr>
    </w:p>
    <w:p w14:paraId="6DE3F77F" w14:textId="77777777" w:rsidR="006F59C5" w:rsidRDefault="006F59C5" w:rsidP="005F3326">
      <w:pPr>
        <w:jc w:val="center"/>
        <w:rPr>
          <w:rFonts w:cs="Times New Roman"/>
        </w:rPr>
      </w:pPr>
    </w:p>
    <w:p w14:paraId="616EAD4A" w14:textId="2DAEAFBB" w:rsidR="00420B70" w:rsidRDefault="00420B70" w:rsidP="63FEE86A">
      <w:pPr>
        <w:rPr>
          <w:sz w:val="23"/>
          <w:szCs w:val="23"/>
          <w:lang w:val="en-MY"/>
        </w:rPr>
      </w:pPr>
      <w:r w:rsidRPr="63FEE86A">
        <w:rPr>
          <w:sz w:val="23"/>
          <w:szCs w:val="23"/>
          <w:lang w:val="en-MY"/>
        </w:rPr>
        <w:br w:type="page"/>
      </w:r>
    </w:p>
    <w:sdt>
      <w:sdtPr>
        <w:rPr>
          <w:rFonts w:ascii="Arial" w:eastAsia="Arial" w:hAnsi="Arial" w:cs="Arial"/>
          <w:color w:val="auto"/>
          <w:sz w:val="22"/>
          <w:szCs w:val="22"/>
        </w:rPr>
        <w:id w:val="-2061851483"/>
        <w:docPartObj>
          <w:docPartGallery w:val="Table of Contents"/>
          <w:docPartUnique/>
        </w:docPartObj>
      </w:sdtPr>
      <w:sdtEndPr>
        <w:rPr>
          <w:b/>
          <w:bCs/>
          <w:noProof/>
        </w:rPr>
      </w:sdtEndPr>
      <w:sdtContent>
        <w:p w14:paraId="3F6B73E8" w14:textId="77777777" w:rsidR="00D1665F" w:rsidRDefault="00D1665F" w:rsidP="00D1665F">
          <w:pPr>
            <w:pStyle w:val="TOCHeading"/>
          </w:pPr>
          <w:r>
            <w:t>Contents</w:t>
          </w:r>
        </w:p>
        <w:p w14:paraId="67D2DDF7" w14:textId="17F5AC0B" w:rsidR="004A6922" w:rsidRDefault="00D1665F">
          <w:pPr>
            <w:pStyle w:val="TOC1"/>
            <w:tabs>
              <w:tab w:val="left" w:pos="440"/>
              <w:tab w:val="right" w:leader="dot" w:pos="9066"/>
            </w:tabs>
            <w:rPr>
              <w:rFonts w:asciiTheme="minorHAnsi" w:eastAsiaTheme="minorEastAsia" w:hAnsiTheme="minorHAnsi" w:cstheme="minorBidi"/>
              <w:noProof/>
              <w:kern w:val="2"/>
              <w:sz w:val="24"/>
              <w:szCs w:val="24"/>
              <w:lang w:val="en-MY" w:eastAsia="zh-CN"/>
              <w14:ligatures w14:val="standardContextual"/>
            </w:rPr>
          </w:pPr>
          <w:r>
            <w:fldChar w:fldCharType="begin"/>
          </w:r>
          <w:r>
            <w:instrText xml:space="preserve"> TOC \o "1-3" \h \z \u </w:instrText>
          </w:r>
          <w:r>
            <w:fldChar w:fldCharType="separate"/>
          </w:r>
          <w:hyperlink w:anchor="_Toc232247459" w:history="1">
            <w:r w:rsidR="004A6922" w:rsidRPr="00176FB6">
              <w:rPr>
                <w:rStyle w:val="Hyperlink"/>
                <w:noProof/>
              </w:rPr>
              <w:t>1</w:t>
            </w:r>
            <w:r w:rsidR="004A6922">
              <w:rPr>
                <w:rFonts w:asciiTheme="minorHAnsi" w:eastAsiaTheme="minorEastAsia" w:hAnsiTheme="minorHAnsi" w:cstheme="minorBidi"/>
                <w:noProof/>
                <w:kern w:val="2"/>
                <w:sz w:val="24"/>
                <w:szCs w:val="24"/>
                <w:lang w:val="en-MY" w:eastAsia="zh-CN"/>
                <w14:ligatures w14:val="standardContextual"/>
              </w:rPr>
              <w:tab/>
            </w:r>
            <w:r w:rsidR="004A6922" w:rsidRPr="00176FB6">
              <w:rPr>
                <w:rStyle w:val="Hyperlink"/>
                <w:noProof/>
              </w:rPr>
              <w:t>Introduction</w:t>
            </w:r>
            <w:r w:rsidR="004A6922">
              <w:rPr>
                <w:noProof/>
                <w:webHidden/>
              </w:rPr>
              <w:tab/>
            </w:r>
            <w:r w:rsidR="004A6922">
              <w:rPr>
                <w:noProof/>
                <w:webHidden/>
              </w:rPr>
              <w:fldChar w:fldCharType="begin"/>
            </w:r>
            <w:r w:rsidR="004A6922">
              <w:rPr>
                <w:noProof/>
                <w:webHidden/>
              </w:rPr>
              <w:instrText xml:space="preserve"> PAGEREF _Toc232247459 \h </w:instrText>
            </w:r>
            <w:r w:rsidR="004A6922">
              <w:rPr>
                <w:noProof/>
                <w:webHidden/>
              </w:rPr>
            </w:r>
            <w:r w:rsidR="004A6922">
              <w:rPr>
                <w:noProof/>
                <w:webHidden/>
              </w:rPr>
              <w:fldChar w:fldCharType="separate"/>
            </w:r>
            <w:r w:rsidR="004A6922">
              <w:rPr>
                <w:noProof/>
                <w:webHidden/>
              </w:rPr>
              <w:t>3</w:t>
            </w:r>
            <w:r w:rsidR="004A6922">
              <w:rPr>
                <w:noProof/>
                <w:webHidden/>
              </w:rPr>
              <w:fldChar w:fldCharType="end"/>
            </w:r>
          </w:hyperlink>
        </w:p>
        <w:p w14:paraId="1F9A3CAD" w14:textId="162BC075" w:rsidR="004A6922" w:rsidRDefault="004A6922">
          <w:pPr>
            <w:pStyle w:val="TOC2"/>
            <w:tabs>
              <w:tab w:val="left" w:pos="960"/>
              <w:tab w:val="right" w:leader="dot" w:pos="9066"/>
            </w:tabs>
            <w:rPr>
              <w:rFonts w:asciiTheme="minorHAnsi" w:eastAsiaTheme="minorEastAsia" w:hAnsiTheme="minorHAnsi" w:cstheme="minorBidi"/>
              <w:noProof/>
              <w:kern w:val="2"/>
              <w:sz w:val="24"/>
              <w:szCs w:val="24"/>
              <w:lang w:val="en-MY" w:eastAsia="zh-CN"/>
              <w14:ligatures w14:val="standardContextual"/>
            </w:rPr>
          </w:pPr>
          <w:hyperlink w:anchor="_Toc232247460" w:history="1">
            <w:r w:rsidRPr="00176FB6">
              <w:rPr>
                <w:rStyle w:val="Hyperlink"/>
                <w:noProof/>
              </w:rPr>
              <w:t>1.1</w:t>
            </w:r>
            <w:r>
              <w:rPr>
                <w:rFonts w:asciiTheme="minorHAnsi" w:eastAsiaTheme="minorEastAsia" w:hAnsiTheme="minorHAnsi" w:cstheme="minorBidi"/>
                <w:noProof/>
                <w:kern w:val="2"/>
                <w:sz w:val="24"/>
                <w:szCs w:val="24"/>
                <w:lang w:val="en-MY" w:eastAsia="zh-CN"/>
                <w14:ligatures w14:val="standardContextual"/>
              </w:rPr>
              <w:tab/>
            </w:r>
            <w:r w:rsidRPr="00176FB6">
              <w:rPr>
                <w:rStyle w:val="Hyperlink"/>
                <w:noProof/>
              </w:rPr>
              <w:t>Background and Motivation</w:t>
            </w:r>
            <w:r>
              <w:rPr>
                <w:noProof/>
                <w:webHidden/>
              </w:rPr>
              <w:tab/>
            </w:r>
            <w:r>
              <w:rPr>
                <w:noProof/>
                <w:webHidden/>
              </w:rPr>
              <w:fldChar w:fldCharType="begin"/>
            </w:r>
            <w:r>
              <w:rPr>
                <w:noProof/>
                <w:webHidden/>
              </w:rPr>
              <w:instrText xml:space="preserve"> PAGEREF _Toc232247460 \h </w:instrText>
            </w:r>
            <w:r>
              <w:rPr>
                <w:noProof/>
                <w:webHidden/>
              </w:rPr>
            </w:r>
            <w:r>
              <w:rPr>
                <w:noProof/>
                <w:webHidden/>
              </w:rPr>
              <w:fldChar w:fldCharType="separate"/>
            </w:r>
            <w:r>
              <w:rPr>
                <w:noProof/>
                <w:webHidden/>
              </w:rPr>
              <w:t>3</w:t>
            </w:r>
            <w:r>
              <w:rPr>
                <w:noProof/>
                <w:webHidden/>
              </w:rPr>
              <w:fldChar w:fldCharType="end"/>
            </w:r>
          </w:hyperlink>
        </w:p>
        <w:p w14:paraId="7B167A8E" w14:textId="685CCE98" w:rsidR="004A6922" w:rsidRDefault="004A6922">
          <w:pPr>
            <w:pStyle w:val="TOC2"/>
            <w:tabs>
              <w:tab w:val="left" w:pos="960"/>
              <w:tab w:val="right" w:leader="dot" w:pos="9066"/>
            </w:tabs>
            <w:rPr>
              <w:rFonts w:asciiTheme="minorHAnsi" w:eastAsiaTheme="minorEastAsia" w:hAnsiTheme="minorHAnsi" w:cstheme="minorBidi"/>
              <w:noProof/>
              <w:kern w:val="2"/>
              <w:sz w:val="24"/>
              <w:szCs w:val="24"/>
              <w:lang w:val="en-MY" w:eastAsia="zh-CN"/>
              <w14:ligatures w14:val="standardContextual"/>
            </w:rPr>
          </w:pPr>
          <w:hyperlink w:anchor="_Toc232247461" w:history="1">
            <w:r w:rsidRPr="00176FB6">
              <w:rPr>
                <w:rStyle w:val="Hyperlink"/>
                <w:noProof/>
              </w:rPr>
              <w:t>1.2</w:t>
            </w:r>
            <w:r>
              <w:rPr>
                <w:rFonts w:asciiTheme="minorHAnsi" w:eastAsiaTheme="minorEastAsia" w:hAnsiTheme="minorHAnsi" w:cstheme="minorBidi"/>
                <w:noProof/>
                <w:kern w:val="2"/>
                <w:sz w:val="24"/>
                <w:szCs w:val="24"/>
                <w:lang w:val="en-MY" w:eastAsia="zh-CN"/>
                <w14:ligatures w14:val="standardContextual"/>
              </w:rPr>
              <w:tab/>
            </w:r>
            <w:r w:rsidRPr="00176FB6">
              <w:rPr>
                <w:rStyle w:val="Hyperlink"/>
                <w:noProof/>
              </w:rPr>
              <w:t>Project Objectives</w:t>
            </w:r>
            <w:r>
              <w:rPr>
                <w:noProof/>
                <w:webHidden/>
              </w:rPr>
              <w:tab/>
            </w:r>
            <w:r>
              <w:rPr>
                <w:noProof/>
                <w:webHidden/>
              </w:rPr>
              <w:fldChar w:fldCharType="begin"/>
            </w:r>
            <w:r>
              <w:rPr>
                <w:noProof/>
                <w:webHidden/>
              </w:rPr>
              <w:instrText xml:space="preserve"> PAGEREF _Toc232247461 \h </w:instrText>
            </w:r>
            <w:r>
              <w:rPr>
                <w:noProof/>
                <w:webHidden/>
              </w:rPr>
            </w:r>
            <w:r>
              <w:rPr>
                <w:noProof/>
                <w:webHidden/>
              </w:rPr>
              <w:fldChar w:fldCharType="separate"/>
            </w:r>
            <w:r>
              <w:rPr>
                <w:noProof/>
                <w:webHidden/>
              </w:rPr>
              <w:t>3</w:t>
            </w:r>
            <w:r>
              <w:rPr>
                <w:noProof/>
                <w:webHidden/>
              </w:rPr>
              <w:fldChar w:fldCharType="end"/>
            </w:r>
          </w:hyperlink>
        </w:p>
        <w:p w14:paraId="2868A541" w14:textId="69A6376D" w:rsidR="004A6922" w:rsidRDefault="004A6922">
          <w:pPr>
            <w:pStyle w:val="TOC2"/>
            <w:tabs>
              <w:tab w:val="left" w:pos="960"/>
              <w:tab w:val="right" w:leader="dot" w:pos="9066"/>
            </w:tabs>
            <w:rPr>
              <w:rFonts w:asciiTheme="minorHAnsi" w:eastAsiaTheme="minorEastAsia" w:hAnsiTheme="minorHAnsi" w:cstheme="minorBidi"/>
              <w:noProof/>
              <w:kern w:val="2"/>
              <w:sz w:val="24"/>
              <w:szCs w:val="24"/>
              <w:lang w:val="en-MY" w:eastAsia="zh-CN"/>
              <w14:ligatures w14:val="standardContextual"/>
            </w:rPr>
          </w:pPr>
          <w:hyperlink w:anchor="_Toc232247462" w:history="1">
            <w:r w:rsidRPr="00176FB6">
              <w:rPr>
                <w:rStyle w:val="Hyperlink"/>
                <w:noProof/>
              </w:rPr>
              <w:t>1.3</w:t>
            </w:r>
            <w:r>
              <w:rPr>
                <w:rFonts w:asciiTheme="minorHAnsi" w:eastAsiaTheme="minorEastAsia" w:hAnsiTheme="minorHAnsi" w:cstheme="minorBidi"/>
                <w:noProof/>
                <w:kern w:val="2"/>
                <w:sz w:val="24"/>
                <w:szCs w:val="24"/>
                <w:lang w:val="en-MY" w:eastAsia="zh-CN"/>
                <w14:ligatures w14:val="standardContextual"/>
              </w:rPr>
              <w:tab/>
            </w:r>
            <w:r w:rsidRPr="00176FB6">
              <w:rPr>
                <w:rStyle w:val="Hyperlink"/>
                <w:noProof/>
              </w:rPr>
              <w:t>Summary of Outcomes</w:t>
            </w:r>
            <w:r>
              <w:rPr>
                <w:noProof/>
                <w:webHidden/>
              </w:rPr>
              <w:tab/>
            </w:r>
            <w:r>
              <w:rPr>
                <w:noProof/>
                <w:webHidden/>
              </w:rPr>
              <w:fldChar w:fldCharType="begin"/>
            </w:r>
            <w:r>
              <w:rPr>
                <w:noProof/>
                <w:webHidden/>
              </w:rPr>
              <w:instrText xml:space="preserve"> PAGEREF _Toc232247462 \h </w:instrText>
            </w:r>
            <w:r>
              <w:rPr>
                <w:noProof/>
                <w:webHidden/>
              </w:rPr>
            </w:r>
            <w:r>
              <w:rPr>
                <w:noProof/>
                <w:webHidden/>
              </w:rPr>
              <w:fldChar w:fldCharType="separate"/>
            </w:r>
            <w:r>
              <w:rPr>
                <w:noProof/>
                <w:webHidden/>
              </w:rPr>
              <w:t>3</w:t>
            </w:r>
            <w:r>
              <w:rPr>
                <w:noProof/>
                <w:webHidden/>
              </w:rPr>
              <w:fldChar w:fldCharType="end"/>
            </w:r>
          </w:hyperlink>
        </w:p>
        <w:p w14:paraId="51987844" w14:textId="01686757" w:rsidR="004A6922" w:rsidRDefault="004A6922">
          <w:pPr>
            <w:pStyle w:val="TOC1"/>
            <w:tabs>
              <w:tab w:val="left" w:pos="440"/>
              <w:tab w:val="right" w:leader="dot" w:pos="9066"/>
            </w:tabs>
            <w:rPr>
              <w:rFonts w:asciiTheme="minorHAnsi" w:eastAsiaTheme="minorEastAsia" w:hAnsiTheme="minorHAnsi" w:cstheme="minorBidi"/>
              <w:noProof/>
              <w:kern w:val="2"/>
              <w:sz w:val="24"/>
              <w:szCs w:val="24"/>
              <w:lang w:val="en-MY" w:eastAsia="zh-CN"/>
              <w14:ligatures w14:val="standardContextual"/>
            </w:rPr>
          </w:pPr>
          <w:hyperlink w:anchor="_Toc232247463" w:history="1">
            <w:r w:rsidRPr="00176FB6">
              <w:rPr>
                <w:rStyle w:val="Hyperlink"/>
                <w:noProof/>
              </w:rPr>
              <w:t>2</w:t>
            </w:r>
            <w:r>
              <w:rPr>
                <w:rFonts w:asciiTheme="minorHAnsi" w:eastAsiaTheme="minorEastAsia" w:hAnsiTheme="minorHAnsi" w:cstheme="minorBidi"/>
                <w:noProof/>
                <w:kern w:val="2"/>
                <w:sz w:val="24"/>
                <w:szCs w:val="24"/>
                <w:lang w:val="en-MY" w:eastAsia="zh-CN"/>
                <w14:ligatures w14:val="standardContextual"/>
              </w:rPr>
              <w:tab/>
            </w:r>
            <w:r w:rsidRPr="00176FB6">
              <w:rPr>
                <w:rStyle w:val="Hyperlink"/>
                <w:noProof/>
              </w:rPr>
              <w:t>Dataset</w:t>
            </w:r>
            <w:r>
              <w:rPr>
                <w:noProof/>
                <w:webHidden/>
              </w:rPr>
              <w:tab/>
            </w:r>
            <w:r>
              <w:rPr>
                <w:noProof/>
                <w:webHidden/>
              </w:rPr>
              <w:fldChar w:fldCharType="begin"/>
            </w:r>
            <w:r>
              <w:rPr>
                <w:noProof/>
                <w:webHidden/>
              </w:rPr>
              <w:instrText xml:space="preserve"> PAGEREF _Toc232247463 \h </w:instrText>
            </w:r>
            <w:r>
              <w:rPr>
                <w:noProof/>
                <w:webHidden/>
              </w:rPr>
            </w:r>
            <w:r>
              <w:rPr>
                <w:noProof/>
                <w:webHidden/>
              </w:rPr>
              <w:fldChar w:fldCharType="separate"/>
            </w:r>
            <w:r>
              <w:rPr>
                <w:noProof/>
                <w:webHidden/>
              </w:rPr>
              <w:t>5</w:t>
            </w:r>
            <w:r>
              <w:rPr>
                <w:noProof/>
                <w:webHidden/>
              </w:rPr>
              <w:fldChar w:fldCharType="end"/>
            </w:r>
          </w:hyperlink>
        </w:p>
        <w:p w14:paraId="614AB7BF" w14:textId="4D2B02EC" w:rsidR="004A6922" w:rsidRDefault="004A6922">
          <w:pPr>
            <w:pStyle w:val="TOC2"/>
            <w:tabs>
              <w:tab w:val="left" w:pos="960"/>
              <w:tab w:val="right" w:leader="dot" w:pos="9066"/>
            </w:tabs>
            <w:rPr>
              <w:rFonts w:asciiTheme="minorHAnsi" w:eastAsiaTheme="minorEastAsia" w:hAnsiTheme="minorHAnsi" w:cstheme="minorBidi"/>
              <w:noProof/>
              <w:kern w:val="2"/>
              <w:sz w:val="24"/>
              <w:szCs w:val="24"/>
              <w:lang w:val="en-MY" w:eastAsia="zh-CN"/>
              <w14:ligatures w14:val="standardContextual"/>
            </w:rPr>
          </w:pPr>
          <w:hyperlink w:anchor="_Toc232247464" w:history="1">
            <w:r w:rsidRPr="00176FB6">
              <w:rPr>
                <w:rStyle w:val="Hyperlink"/>
                <w:noProof/>
              </w:rPr>
              <w:t>2.1</w:t>
            </w:r>
            <w:r>
              <w:rPr>
                <w:rFonts w:asciiTheme="minorHAnsi" w:eastAsiaTheme="minorEastAsia" w:hAnsiTheme="minorHAnsi" w:cstheme="minorBidi"/>
                <w:noProof/>
                <w:kern w:val="2"/>
                <w:sz w:val="24"/>
                <w:szCs w:val="24"/>
                <w:lang w:val="en-MY" w:eastAsia="zh-CN"/>
                <w14:ligatures w14:val="standardContextual"/>
              </w:rPr>
              <w:tab/>
            </w:r>
            <w:r w:rsidRPr="00176FB6">
              <w:rPr>
                <w:rStyle w:val="Hyperlink"/>
                <w:noProof/>
              </w:rPr>
              <w:t>Data Source</w:t>
            </w:r>
            <w:r>
              <w:rPr>
                <w:noProof/>
                <w:webHidden/>
              </w:rPr>
              <w:tab/>
            </w:r>
            <w:r>
              <w:rPr>
                <w:noProof/>
                <w:webHidden/>
              </w:rPr>
              <w:fldChar w:fldCharType="begin"/>
            </w:r>
            <w:r>
              <w:rPr>
                <w:noProof/>
                <w:webHidden/>
              </w:rPr>
              <w:instrText xml:space="preserve"> PAGEREF _Toc232247464 \h </w:instrText>
            </w:r>
            <w:r>
              <w:rPr>
                <w:noProof/>
                <w:webHidden/>
              </w:rPr>
            </w:r>
            <w:r>
              <w:rPr>
                <w:noProof/>
                <w:webHidden/>
              </w:rPr>
              <w:fldChar w:fldCharType="separate"/>
            </w:r>
            <w:r>
              <w:rPr>
                <w:noProof/>
                <w:webHidden/>
              </w:rPr>
              <w:t>5</w:t>
            </w:r>
            <w:r>
              <w:rPr>
                <w:noProof/>
                <w:webHidden/>
              </w:rPr>
              <w:fldChar w:fldCharType="end"/>
            </w:r>
          </w:hyperlink>
        </w:p>
        <w:p w14:paraId="0A77FB93" w14:textId="7AC2E284" w:rsidR="004A6922" w:rsidRDefault="004A6922">
          <w:pPr>
            <w:pStyle w:val="TOC2"/>
            <w:tabs>
              <w:tab w:val="left" w:pos="960"/>
              <w:tab w:val="right" w:leader="dot" w:pos="9066"/>
            </w:tabs>
            <w:rPr>
              <w:rFonts w:asciiTheme="minorHAnsi" w:eastAsiaTheme="minorEastAsia" w:hAnsiTheme="minorHAnsi" w:cstheme="minorBidi"/>
              <w:noProof/>
              <w:kern w:val="2"/>
              <w:sz w:val="24"/>
              <w:szCs w:val="24"/>
              <w:lang w:val="en-MY" w:eastAsia="zh-CN"/>
              <w14:ligatures w14:val="standardContextual"/>
            </w:rPr>
          </w:pPr>
          <w:hyperlink w:anchor="_Toc232247465" w:history="1">
            <w:r w:rsidRPr="00176FB6">
              <w:rPr>
                <w:rStyle w:val="Hyperlink"/>
                <w:noProof/>
              </w:rPr>
              <w:t>2.2</w:t>
            </w:r>
            <w:r>
              <w:rPr>
                <w:rFonts w:asciiTheme="minorHAnsi" w:eastAsiaTheme="minorEastAsia" w:hAnsiTheme="minorHAnsi" w:cstheme="minorBidi"/>
                <w:noProof/>
                <w:kern w:val="2"/>
                <w:sz w:val="24"/>
                <w:szCs w:val="24"/>
                <w:lang w:val="en-MY" w:eastAsia="zh-CN"/>
                <w14:ligatures w14:val="standardContextual"/>
              </w:rPr>
              <w:tab/>
            </w:r>
            <w:r w:rsidRPr="00176FB6">
              <w:rPr>
                <w:rStyle w:val="Hyperlink"/>
                <w:noProof/>
              </w:rPr>
              <w:t>Data Processing</w:t>
            </w:r>
            <w:r>
              <w:rPr>
                <w:noProof/>
                <w:webHidden/>
              </w:rPr>
              <w:tab/>
            </w:r>
            <w:r>
              <w:rPr>
                <w:noProof/>
                <w:webHidden/>
              </w:rPr>
              <w:fldChar w:fldCharType="begin"/>
            </w:r>
            <w:r>
              <w:rPr>
                <w:noProof/>
                <w:webHidden/>
              </w:rPr>
              <w:instrText xml:space="preserve"> PAGEREF _Toc232247465 \h </w:instrText>
            </w:r>
            <w:r>
              <w:rPr>
                <w:noProof/>
                <w:webHidden/>
              </w:rPr>
            </w:r>
            <w:r>
              <w:rPr>
                <w:noProof/>
                <w:webHidden/>
              </w:rPr>
              <w:fldChar w:fldCharType="separate"/>
            </w:r>
            <w:r>
              <w:rPr>
                <w:noProof/>
                <w:webHidden/>
              </w:rPr>
              <w:t>5</w:t>
            </w:r>
            <w:r>
              <w:rPr>
                <w:noProof/>
                <w:webHidden/>
              </w:rPr>
              <w:fldChar w:fldCharType="end"/>
            </w:r>
          </w:hyperlink>
        </w:p>
        <w:p w14:paraId="37FADA12" w14:textId="34697736" w:rsidR="004A6922" w:rsidRDefault="004A6922">
          <w:pPr>
            <w:pStyle w:val="TOC1"/>
            <w:tabs>
              <w:tab w:val="left" w:pos="440"/>
              <w:tab w:val="right" w:leader="dot" w:pos="9066"/>
            </w:tabs>
            <w:rPr>
              <w:rFonts w:asciiTheme="minorHAnsi" w:eastAsiaTheme="minorEastAsia" w:hAnsiTheme="minorHAnsi" w:cstheme="minorBidi"/>
              <w:noProof/>
              <w:kern w:val="2"/>
              <w:sz w:val="24"/>
              <w:szCs w:val="24"/>
              <w:lang w:val="en-MY" w:eastAsia="zh-CN"/>
              <w14:ligatures w14:val="standardContextual"/>
            </w:rPr>
          </w:pPr>
          <w:hyperlink w:anchor="_Toc232247466" w:history="1">
            <w:r w:rsidRPr="00176FB6">
              <w:rPr>
                <w:rStyle w:val="Hyperlink"/>
                <w:noProof/>
              </w:rPr>
              <w:t>3</w:t>
            </w:r>
            <w:r>
              <w:rPr>
                <w:rFonts w:asciiTheme="minorHAnsi" w:eastAsiaTheme="minorEastAsia" w:hAnsiTheme="minorHAnsi" w:cstheme="minorBidi"/>
                <w:noProof/>
                <w:kern w:val="2"/>
                <w:sz w:val="24"/>
                <w:szCs w:val="24"/>
                <w:lang w:val="en-MY" w:eastAsia="zh-CN"/>
                <w14:ligatures w14:val="standardContextual"/>
              </w:rPr>
              <w:tab/>
            </w:r>
            <w:r w:rsidRPr="00176FB6">
              <w:rPr>
                <w:rStyle w:val="Hyperlink"/>
                <w:noProof/>
              </w:rPr>
              <w:t>AI model development</w:t>
            </w:r>
            <w:r>
              <w:rPr>
                <w:noProof/>
                <w:webHidden/>
              </w:rPr>
              <w:tab/>
            </w:r>
            <w:r>
              <w:rPr>
                <w:noProof/>
                <w:webHidden/>
              </w:rPr>
              <w:fldChar w:fldCharType="begin"/>
            </w:r>
            <w:r>
              <w:rPr>
                <w:noProof/>
                <w:webHidden/>
              </w:rPr>
              <w:instrText xml:space="preserve"> PAGEREF _Toc232247466 \h </w:instrText>
            </w:r>
            <w:r>
              <w:rPr>
                <w:noProof/>
                <w:webHidden/>
              </w:rPr>
            </w:r>
            <w:r>
              <w:rPr>
                <w:noProof/>
                <w:webHidden/>
              </w:rPr>
              <w:fldChar w:fldCharType="separate"/>
            </w:r>
            <w:r>
              <w:rPr>
                <w:noProof/>
                <w:webHidden/>
              </w:rPr>
              <w:t>7</w:t>
            </w:r>
            <w:r>
              <w:rPr>
                <w:noProof/>
                <w:webHidden/>
              </w:rPr>
              <w:fldChar w:fldCharType="end"/>
            </w:r>
          </w:hyperlink>
        </w:p>
        <w:p w14:paraId="2D8CA9B3" w14:textId="59A7FBFF" w:rsidR="004A6922" w:rsidRDefault="004A6922">
          <w:pPr>
            <w:pStyle w:val="TOC2"/>
            <w:tabs>
              <w:tab w:val="left" w:pos="960"/>
              <w:tab w:val="right" w:leader="dot" w:pos="9066"/>
            </w:tabs>
            <w:rPr>
              <w:rFonts w:asciiTheme="minorHAnsi" w:eastAsiaTheme="minorEastAsia" w:hAnsiTheme="minorHAnsi" w:cstheme="minorBidi"/>
              <w:noProof/>
              <w:kern w:val="2"/>
              <w:sz w:val="24"/>
              <w:szCs w:val="24"/>
              <w:lang w:val="en-MY" w:eastAsia="zh-CN"/>
              <w14:ligatures w14:val="standardContextual"/>
            </w:rPr>
          </w:pPr>
          <w:hyperlink w:anchor="_Toc232247467" w:history="1">
            <w:r w:rsidRPr="00176FB6">
              <w:rPr>
                <w:rStyle w:val="Hyperlink"/>
                <w:noProof/>
              </w:rPr>
              <w:t>3.1</w:t>
            </w:r>
            <w:r>
              <w:rPr>
                <w:rFonts w:asciiTheme="minorHAnsi" w:eastAsiaTheme="minorEastAsia" w:hAnsiTheme="minorHAnsi" w:cstheme="minorBidi"/>
                <w:noProof/>
                <w:kern w:val="2"/>
                <w:sz w:val="24"/>
                <w:szCs w:val="24"/>
                <w:lang w:val="en-MY" w:eastAsia="zh-CN"/>
                <w14:ligatures w14:val="standardContextual"/>
              </w:rPr>
              <w:tab/>
            </w:r>
            <w:r w:rsidRPr="00176FB6">
              <w:rPr>
                <w:rStyle w:val="Hyperlink"/>
                <w:noProof/>
              </w:rPr>
              <w:t>Feature engineering / Feature extraction</w:t>
            </w:r>
            <w:r>
              <w:rPr>
                <w:noProof/>
                <w:webHidden/>
              </w:rPr>
              <w:tab/>
            </w:r>
            <w:r>
              <w:rPr>
                <w:noProof/>
                <w:webHidden/>
              </w:rPr>
              <w:fldChar w:fldCharType="begin"/>
            </w:r>
            <w:r>
              <w:rPr>
                <w:noProof/>
                <w:webHidden/>
              </w:rPr>
              <w:instrText xml:space="preserve"> PAGEREF _Toc232247467 \h </w:instrText>
            </w:r>
            <w:r>
              <w:rPr>
                <w:noProof/>
                <w:webHidden/>
              </w:rPr>
            </w:r>
            <w:r>
              <w:rPr>
                <w:noProof/>
                <w:webHidden/>
              </w:rPr>
              <w:fldChar w:fldCharType="separate"/>
            </w:r>
            <w:r>
              <w:rPr>
                <w:noProof/>
                <w:webHidden/>
              </w:rPr>
              <w:t>7</w:t>
            </w:r>
            <w:r>
              <w:rPr>
                <w:noProof/>
                <w:webHidden/>
              </w:rPr>
              <w:fldChar w:fldCharType="end"/>
            </w:r>
          </w:hyperlink>
        </w:p>
        <w:p w14:paraId="0857049C" w14:textId="3E3968C3" w:rsidR="004A6922" w:rsidRDefault="004A6922">
          <w:pPr>
            <w:pStyle w:val="TOC2"/>
            <w:tabs>
              <w:tab w:val="left" w:pos="960"/>
              <w:tab w:val="right" w:leader="dot" w:pos="9066"/>
            </w:tabs>
            <w:rPr>
              <w:rFonts w:asciiTheme="minorHAnsi" w:eastAsiaTheme="minorEastAsia" w:hAnsiTheme="minorHAnsi" w:cstheme="minorBidi"/>
              <w:noProof/>
              <w:kern w:val="2"/>
              <w:sz w:val="24"/>
              <w:szCs w:val="24"/>
              <w:lang w:val="en-MY" w:eastAsia="zh-CN"/>
              <w14:ligatures w14:val="standardContextual"/>
            </w:rPr>
          </w:pPr>
          <w:hyperlink w:anchor="_Toc232247468" w:history="1">
            <w:r w:rsidRPr="00176FB6">
              <w:rPr>
                <w:rStyle w:val="Hyperlink"/>
                <w:noProof/>
              </w:rPr>
              <w:t>3.2</w:t>
            </w:r>
            <w:r>
              <w:rPr>
                <w:rFonts w:asciiTheme="minorHAnsi" w:eastAsiaTheme="minorEastAsia" w:hAnsiTheme="minorHAnsi" w:cstheme="minorBidi"/>
                <w:noProof/>
                <w:kern w:val="2"/>
                <w:sz w:val="24"/>
                <w:szCs w:val="24"/>
                <w:lang w:val="en-MY" w:eastAsia="zh-CN"/>
                <w14:ligatures w14:val="standardContextual"/>
              </w:rPr>
              <w:tab/>
            </w:r>
            <w:r w:rsidRPr="00176FB6">
              <w:rPr>
                <w:rStyle w:val="Hyperlink"/>
                <w:noProof/>
              </w:rPr>
              <w:t>Train/Test split</w:t>
            </w:r>
            <w:r>
              <w:rPr>
                <w:noProof/>
                <w:webHidden/>
              </w:rPr>
              <w:tab/>
            </w:r>
            <w:r>
              <w:rPr>
                <w:noProof/>
                <w:webHidden/>
              </w:rPr>
              <w:fldChar w:fldCharType="begin"/>
            </w:r>
            <w:r>
              <w:rPr>
                <w:noProof/>
                <w:webHidden/>
              </w:rPr>
              <w:instrText xml:space="preserve"> PAGEREF _Toc232247468 \h </w:instrText>
            </w:r>
            <w:r>
              <w:rPr>
                <w:noProof/>
                <w:webHidden/>
              </w:rPr>
            </w:r>
            <w:r>
              <w:rPr>
                <w:noProof/>
                <w:webHidden/>
              </w:rPr>
              <w:fldChar w:fldCharType="separate"/>
            </w:r>
            <w:r>
              <w:rPr>
                <w:noProof/>
                <w:webHidden/>
              </w:rPr>
              <w:t>7</w:t>
            </w:r>
            <w:r>
              <w:rPr>
                <w:noProof/>
                <w:webHidden/>
              </w:rPr>
              <w:fldChar w:fldCharType="end"/>
            </w:r>
          </w:hyperlink>
        </w:p>
        <w:p w14:paraId="0D587A37" w14:textId="0B9A4689" w:rsidR="004A6922" w:rsidRDefault="004A6922">
          <w:pPr>
            <w:pStyle w:val="TOC2"/>
            <w:tabs>
              <w:tab w:val="left" w:pos="960"/>
              <w:tab w:val="right" w:leader="dot" w:pos="9066"/>
            </w:tabs>
            <w:rPr>
              <w:rFonts w:asciiTheme="minorHAnsi" w:eastAsiaTheme="minorEastAsia" w:hAnsiTheme="minorHAnsi" w:cstheme="minorBidi"/>
              <w:noProof/>
              <w:kern w:val="2"/>
              <w:sz w:val="24"/>
              <w:szCs w:val="24"/>
              <w:lang w:val="en-MY" w:eastAsia="zh-CN"/>
              <w14:ligatures w14:val="standardContextual"/>
            </w:rPr>
          </w:pPr>
          <w:hyperlink w:anchor="_Toc232247469" w:history="1">
            <w:r w:rsidRPr="00176FB6">
              <w:rPr>
                <w:rStyle w:val="Hyperlink"/>
                <w:noProof/>
              </w:rPr>
              <w:t>3.3</w:t>
            </w:r>
            <w:r>
              <w:rPr>
                <w:rFonts w:asciiTheme="minorHAnsi" w:eastAsiaTheme="minorEastAsia" w:hAnsiTheme="minorHAnsi" w:cstheme="minorBidi"/>
                <w:noProof/>
                <w:kern w:val="2"/>
                <w:sz w:val="24"/>
                <w:szCs w:val="24"/>
                <w:lang w:val="en-MY" w:eastAsia="zh-CN"/>
                <w14:ligatures w14:val="standardContextual"/>
              </w:rPr>
              <w:tab/>
            </w:r>
            <w:r w:rsidRPr="00176FB6">
              <w:rPr>
                <w:rStyle w:val="Hyperlink"/>
                <w:noProof/>
              </w:rPr>
              <w:t>Training model</w:t>
            </w:r>
            <w:r>
              <w:rPr>
                <w:noProof/>
                <w:webHidden/>
              </w:rPr>
              <w:tab/>
            </w:r>
            <w:r>
              <w:rPr>
                <w:noProof/>
                <w:webHidden/>
              </w:rPr>
              <w:fldChar w:fldCharType="begin"/>
            </w:r>
            <w:r>
              <w:rPr>
                <w:noProof/>
                <w:webHidden/>
              </w:rPr>
              <w:instrText xml:space="preserve"> PAGEREF _Toc232247469 \h </w:instrText>
            </w:r>
            <w:r>
              <w:rPr>
                <w:noProof/>
                <w:webHidden/>
              </w:rPr>
            </w:r>
            <w:r>
              <w:rPr>
                <w:noProof/>
                <w:webHidden/>
              </w:rPr>
              <w:fldChar w:fldCharType="separate"/>
            </w:r>
            <w:r>
              <w:rPr>
                <w:noProof/>
                <w:webHidden/>
              </w:rPr>
              <w:t>7</w:t>
            </w:r>
            <w:r>
              <w:rPr>
                <w:noProof/>
                <w:webHidden/>
              </w:rPr>
              <w:fldChar w:fldCharType="end"/>
            </w:r>
          </w:hyperlink>
        </w:p>
        <w:p w14:paraId="16554389" w14:textId="20A58877" w:rsidR="004A6922" w:rsidRDefault="004A6922">
          <w:pPr>
            <w:pStyle w:val="TOC3"/>
            <w:tabs>
              <w:tab w:val="left" w:pos="1200"/>
              <w:tab w:val="right" w:leader="dot" w:pos="9066"/>
            </w:tabs>
            <w:rPr>
              <w:rFonts w:asciiTheme="minorHAnsi" w:eastAsiaTheme="minorEastAsia" w:hAnsiTheme="minorHAnsi" w:cstheme="minorBidi"/>
              <w:noProof/>
              <w:kern w:val="2"/>
              <w:sz w:val="24"/>
              <w:szCs w:val="24"/>
              <w:lang w:val="en-MY" w:eastAsia="zh-CN"/>
              <w14:ligatures w14:val="standardContextual"/>
            </w:rPr>
          </w:pPr>
          <w:hyperlink w:anchor="_Toc232247470" w:history="1">
            <w:r w:rsidRPr="00176FB6">
              <w:rPr>
                <w:rStyle w:val="Hyperlink"/>
                <w:noProof/>
              </w:rPr>
              <w:t>3.3.1</w:t>
            </w:r>
            <w:r>
              <w:rPr>
                <w:rFonts w:asciiTheme="minorHAnsi" w:eastAsiaTheme="minorEastAsia" w:hAnsiTheme="minorHAnsi" w:cstheme="minorBidi"/>
                <w:noProof/>
                <w:kern w:val="2"/>
                <w:sz w:val="24"/>
                <w:szCs w:val="24"/>
                <w:lang w:val="en-MY" w:eastAsia="zh-CN"/>
                <w14:ligatures w14:val="standardContextual"/>
              </w:rPr>
              <w:tab/>
            </w:r>
            <w:r w:rsidRPr="00176FB6">
              <w:rPr>
                <w:rStyle w:val="Hyperlink"/>
                <w:noProof/>
              </w:rPr>
              <w:t>Clustering: K-Means and Agglomerative Hierarchical</w:t>
            </w:r>
            <w:r>
              <w:rPr>
                <w:noProof/>
                <w:webHidden/>
              </w:rPr>
              <w:tab/>
            </w:r>
            <w:r>
              <w:rPr>
                <w:noProof/>
                <w:webHidden/>
              </w:rPr>
              <w:fldChar w:fldCharType="begin"/>
            </w:r>
            <w:r>
              <w:rPr>
                <w:noProof/>
                <w:webHidden/>
              </w:rPr>
              <w:instrText xml:space="preserve"> PAGEREF _Toc232247470 \h </w:instrText>
            </w:r>
            <w:r>
              <w:rPr>
                <w:noProof/>
                <w:webHidden/>
              </w:rPr>
            </w:r>
            <w:r>
              <w:rPr>
                <w:noProof/>
                <w:webHidden/>
              </w:rPr>
              <w:fldChar w:fldCharType="separate"/>
            </w:r>
            <w:r>
              <w:rPr>
                <w:noProof/>
                <w:webHidden/>
              </w:rPr>
              <w:t>7</w:t>
            </w:r>
            <w:r>
              <w:rPr>
                <w:noProof/>
                <w:webHidden/>
              </w:rPr>
              <w:fldChar w:fldCharType="end"/>
            </w:r>
          </w:hyperlink>
        </w:p>
        <w:p w14:paraId="600C910B" w14:textId="51109069" w:rsidR="004A6922" w:rsidRDefault="004A6922">
          <w:pPr>
            <w:pStyle w:val="TOC3"/>
            <w:tabs>
              <w:tab w:val="left" w:pos="1200"/>
              <w:tab w:val="right" w:leader="dot" w:pos="9066"/>
            </w:tabs>
            <w:rPr>
              <w:rFonts w:asciiTheme="minorHAnsi" w:eastAsiaTheme="minorEastAsia" w:hAnsiTheme="minorHAnsi" w:cstheme="minorBidi"/>
              <w:noProof/>
              <w:kern w:val="2"/>
              <w:sz w:val="24"/>
              <w:szCs w:val="24"/>
              <w:lang w:val="en-MY" w:eastAsia="zh-CN"/>
              <w14:ligatures w14:val="standardContextual"/>
            </w:rPr>
          </w:pPr>
          <w:hyperlink w:anchor="_Toc232247471" w:history="1">
            <w:r w:rsidRPr="00176FB6">
              <w:rPr>
                <w:rStyle w:val="Hyperlink"/>
                <w:noProof/>
              </w:rPr>
              <w:t>3.3.2</w:t>
            </w:r>
            <w:r>
              <w:rPr>
                <w:rFonts w:asciiTheme="minorHAnsi" w:eastAsiaTheme="minorEastAsia" w:hAnsiTheme="minorHAnsi" w:cstheme="minorBidi"/>
                <w:noProof/>
                <w:kern w:val="2"/>
                <w:sz w:val="24"/>
                <w:szCs w:val="24"/>
                <w:lang w:val="en-MY" w:eastAsia="zh-CN"/>
                <w14:ligatures w14:val="standardContextual"/>
              </w:rPr>
              <w:tab/>
            </w:r>
            <w:r w:rsidRPr="00176FB6">
              <w:rPr>
                <w:rStyle w:val="Hyperlink"/>
                <w:noProof/>
              </w:rPr>
              <w:t>Time series: ARIMA(2,1,2)</w:t>
            </w:r>
            <w:r>
              <w:rPr>
                <w:noProof/>
                <w:webHidden/>
              </w:rPr>
              <w:tab/>
            </w:r>
            <w:r>
              <w:rPr>
                <w:noProof/>
                <w:webHidden/>
              </w:rPr>
              <w:fldChar w:fldCharType="begin"/>
            </w:r>
            <w:r>
              <w:rPr>
                <w:noProof/>
                <w:webHidden/>
              </w:rPr>
              <w:instrText xml:space="preserve"> PAGEREF _Toc232247471 \h </w:instrText>
            </w:r>
            <w:r>
              <w:rPr>
                <w:noProof/>
                <w:webHidden/>
              </w:rPr>
            </w:r>
            <w:r>
              <w:rPr>
                <w:noProof/>
                <w:webHidden/>
              </w:rPr>
              <w:fldChar w:fldCharType="separate"/>
            </w:r>
            <w:r>
              <w:rPr>
                <w:noProof/>
                <w:webHidden/>
              </w:rPr>
              <w:t>8</w:t>
            </w:r>
            <w:r>
              <w:rPr>
                <w:noProof/>
                <w:webHidden/>
              </w:rPr>
              <w:fldChar w:fldCharType="end"/>
            </w:r>
          </w:hyperlink>
        </w:p>
        <w:p w14:paraId="5D254EA0" w14:textId="049913FD" w:rsidR="004A6922" w:rsidRDefault="004A6922">
          <w:pPr>
            <w:pStyle w:val="TOC2"/>
            <w:tabs>
              <w:tab w:val="left" w:pos="960"/>
              <w:tab w:val="right" w:leader="dot" w:pos="9066"/>
            </w:tabs>
            <w:rPr>
              <w:rFonts w:asciiTheme="minorHAnsi" w:eastAsiaTheme="minorEastAsia" w:hAnsiTheme="minorHAnsi" w:cstheme="minorBidi"/>
              <w:noProof/>
              <w:kern w:val="2"/>
              <w:sz w:val="24"/>
              <w:szCs w:val="24"/>
              <w:lang w:val="en-MY" w:eastAsia="zh-CN"/>
              <w14:ligatures w14:val="standardContextual"/>
            </w:rPr>
          </w:pPr>
          <w:hyperlink w:anchor="_Toc232247472" w:history="1">
            <w:r w:rsidRPr="00176FB6">
              <w:rPr>
                <w:rStyle w:val="Hyperlink"/>
                <w:noProof/>
              </w:rPr>
              <w:t>3.4</w:t>
            </w:r>
            <w:r>
              <w:rPr>
                <w:rFonts w:asciiTheme="minorHAnsi" w:eastAsiaTheme="minorEastAsia" w:hAnsiTheme="minorHAnsi" w:cstheme="minorBidi"/>
                <w:noProof/>
                <w:kern w:val="2"/>
                <w:sz w:val="24"/>
                <w:szCs w:val="24"/>
                <w:lang w:val="en-MY" w:eastAsia="zh-CN"/>
                <w14:ligatures w14:val="standardContextual"/>
              </w:rPr>
              <w:tab/>
            </w:r>
            <w:r w:rsidRPr="00176FB6">
              <w:rPr>
                <w:rStyle w:val="Hyperlink"/>
                <w:noProof/>
              </w:rPr>
              <w:t>Evaluation of AI model</w:t>
            </w:r>
            <w:r>
              <w:rPr>
                <w:noProof/>
                <w:webHidden/>
              </w:rPr>
              <w:tab/>
            </w:r>
            <w:r>
              <w:rPr>
                <w:noProof/>
                <w:webHidden/>
              </w:rPr>
              <w:fldChar w:fldCharType="begin"/>
            </w:r>
            <w:r>
              <w:rPr>
                <w:noProof/>
                <w:webHidden/>
              </w:rPr>
              <w:instrText xml:space="preserve"> PAGEREF _Toc232247472 \h </w:instrText>
            </w:r>
            <w:r>
              <w:rPr>
                <w:noProof/>
                <w:webHidden/>
              </w:rPr>
            </w:r>
            <w:r>
              <w:rPr>
                <w:noProof/>
                <w:webHidden/>
              </w:rPr>
              <w:fldChar w:fldCharType="separate"/>
            </w:r>
            <w:r>
              <w:rPr>
                <w:noProof/>
                <w:webHidden/>
              </w:rPr>
              <w:t>9</w:t>
            </w:r>
            <w:r>
              <w:rPr>
                <w:noProof/>
                <w:webHidden/>
              </w:rPr>
              <w:fldChar w:fldCharType="end"/>
            </w:r>
          </w:hyperlink>
        </w:p>
        <w:p w14:paraId="7B464516" w14:textId="4B1AC61D" w:rsidR="004A6922" w:rsidRPr="0054171D" w:rsidRDefault="004A6922">
          <w:pPr>
            <w:pStyle w:val="TOC3"/>
            <w:tabs>
              <w:tab w:val="left" w:pos="1200"/>
              <w:tab w:val="right" w:leader="dot" w:pos="9066"/>
            </w:tabs>
            <w:rPr>
              <w:rFonts w:asciiTheme="minorHAnsi" w:eastAsiaTheme="minorEastAsia" w:hAnsiTheme="minorHAnsi" w:cstheme="minorBidi"/>
              <w:noProof/>
              <w:kern w:val="2"/>
              <w:sz w:val="24"/>
              <w:szCs w:val="24"/>
              <w:lang w:val="en-MY" w:eastAsia="zh-CN"/>
              <w14:ligatures w14:val="standardContextual"/>
            </w:rPr>
          </w:pPr>
          <w:hyperlink w:anchor="_Toc232247473" w:history="1">
            <w:r w:rsidRPr="00176FB6">
              <w:rPr>
                <w:rStyle w:val="Hyperlink"/>
                <w:noProof/>
              </w:rPr>
              <w:t>3.4.1</w:t>
            </w:r>
            <w:r>
              <w:rPr>
                <w:rFonts w:asciiTheme="minorHAnsi" w:eastAsiaTheme="minorEastAsia" w:hAnsiTheme="minorHAnsi" w:cstheme="minorBidi"/>
                <w:noProof/>
                <w:kern w:val="2"/>
                <w:sz w:val="24"/>
                <w:szCs w:val="24"/>
                <w:lang w:val="en-MY" w:eastAsia="zh-CN"/>
                <w14:ligatures w14:val="standardContextual"/>
              </w:rPr>
              <w:tab/>
            </w:r>
            <w:r w:rsidRPr="00176FB6">
              <w:rPr>
                <w:rStyle w:val="Hyperlink"/>
                <w:noProof/>
              </w:rPr>
              <w:t>Clustering validity</w:t>
            </w:r>
            <w:r>
              <w:rPr>
                <w:noProof/>
                <w:webHidden/>
              </w:rPr>
              <w:tab/>
            </w:r>
            <w:r>
              <w:rPr>
                <w:noProof/>
                <w:webHidden/>
              </w:rPr>
              <w:fldChar w:fldCharType="begin"/>
            </w:r>
            <w:r>
              <w:rPr>
                <w:noProof/>
                <w:webHidden/>
              </w:rPr>
              <w:instrText xml:space="preserve"> PAGEREF _Toc232247473 \h </w:instrText>
            </w:r>
            <w:r>
              <w:rPr>
                <w:noProof/>
                <w:webHidden/>
              </w:rPr>
            </w:r>
            <w:r>
              <w:rPr>
                <w:noProof/>
                <w:webHidden/>
              </w:rPr>
              <w:fldChar w:fldCharType="separate"/>
            </w:r>
            <w:r>
              <w:rPr>
                <w:noProof/>
                <w:webHidden/>
              </w:rPr>
              <w:t>9</w:t>
            </w:r>
            <w:r>
              <w:rPr>
                <w:noProof/>
                <w:webHidden/>
              </w:rPr>
              <w:fldChar w:fldCharType="end"/>
            </w:r>
          </w:hyperlink>
        </w:p>
        <w:p w14:paraId="51D54B96" w14:textId="7233A8FA" w:rsidR="004A6922" w:rsidRDefault="004A6922">
          <w:pPr>
            <w:pStyle w:val="TOC3"/>
            <w:tabs>
              <w:tab w:val="left" w:pos="1200"/>
              <w:tab w:val="right" w:leader="dot" w:pos="9066"/>
            </w:tabs>
            <w:rPr>
              <w:rFonts w:asciiTheme="minorHAnsi" w:eastAsiaTheme="minorEastAsia" w:hAnsiTheme="minorHAnsi" w:cstheme="minorBidi"/>
              <w:noProof/>
              <w:kern w:val="2"/>
              <w:sz w:val="24"/>
              <w:szCs w:val="24"/>
              <w:lang w:val="en-MY" w:eastAsia="zh-CN"/>
              <w14:ligatures w14:val="standardContextual"/>
            </w:rPr>
          </w:pPr>
          <w:hyperlink w:anchor="_Toc232247474" w:history="1">
            <w:r w:rsidRPr="00176FB6">
              <w:rPr>
                <w:rStyle w:val="Hyperlink"/>
                <w:noProof/>
              </w:rPr>
              <w:t>3.4.2</w:t>
            </w:r>
            <w:r>
              <w:rPr>
                <w:rFonts w:asciiTheme="minorHAnsi" w:eastAsiaTheme="minorEastAsia" w:hAnsiTheme="minorHAnsi" w:cstheme="minorBidi"/>
                <w:noProof/>
                <w:kern w:val="2"/>
                <w:sz w:val="24"/>
                <w:szCs w:val="24"/>
                <w:lang w:val="en-MY" w:eastAsia="zh-CN"/>
                <w14:ligatures w14:val="standardContextual"/>
              </w:rPr>
              <w:tab/>
            </w:r>
            <w:r w:rsidRPr="00176FB6">
              <w:rPr>
                <w:rStyle w:val="Hyperlink"/>
                <w:noProof/>
              </w:rPr>
              <w:t>Forecast accuracy</w:t>
            </w:r>
            <w:r>
              <w:rPr>
                <w:noProof/>
                <w:webHidden/>
              </w:rPr>
              <w:tab/>
            </w:r>
            <w:r>
              <w:rPr>
                <w:noProof/>
                <w:webHidden/>
              </w:rPr>
              <w:fldChar w:fldCharType="begin"/>
            </w:r>
            <w:r>
              <w:rPr>
                <w:noProof/>
                <w:webHidden/>
              </w:rPr>
              <w:instrText xml:space="preserve"> PAGEREF _Toc232247474 \h </w:instrText>
            </w:r>
            <w:r>
              <w:rPr>
                <w:noProof/>
                <w:webHidden/>
              </w:rPr>
            </w:r>
            <w:r>
              <w:rPr>
                <w:noProof/>
                <w:webHidden/>
              </w:rPr>
              <w:fldChar w:fldCharType="separate"/>
            </w:r>
            <w:r>
              <w:rPr>
                <w:noProof/>
                <w:webHidden/>
              </w:rPr>
              <w:t>11</w:t>
            </w:r>
            <w:r>
              <w:rPr>
                <w:noProof/>
                <w:webHidden/>
              </w:rPr>
              <w:fldChar w:fldCharType="end"/>
            </w:r>
          </w:hyperlink>
        </w:p>
        <w:p w14:paraId="7EC19739" w14:textId="1F6A5D84" w:rsidR="004A6922" w:rsidRDefault="004A6922">
          <w:pPr>
            <w:pStyle w:val="TOC3"/>
            <w:tabs>
              <w:tab w:val="left" w:pos="1200"/>
              <w:tab w:val="right" w:leader="dot" w:pos="9066"/>
            </w:tabs>
            <w:rPr>
              <w:rFonts w:asciiTheme="minorHAnsi" w:eastAsiaTheme="minorEastAsia" w:hAnsiTheme="minorHAnsi" w:cstheme="minorBidi"/>
              <w:noProof/>
              <w:kern w:val="2"/>
              <w:sz w:val="24"/>
              <w:szCs w:val="24"/>
              <w:lang w:val="en-MY" w:eastAsia="zh-CN"/>
              <w14:ligatures w14:val="standardContextual"/>
            </w:rPr>
          </w:pPr>
          <w:hyperlink w:anchor="_Toc232247475" w:history="1">
            <w:r w:rsidRPr="00176FB6">
              <w:rPr>
                <w:rStyle w:val="Hyperlink"/>
                <w:noProof/>
              </w:rPr>
              <w:t>3.4.3</w:t>
            </w:r>
            <w:r>
              <w:rPr>
                <w:rFonts w:asciiTheme="minorHAnsi" w:eastAsiaTheme="minorEastAsia" w:hAnsiTheme="minorHAnsi" w:cstheme="minorBidi"/>
                <w:noProof/>
                <w:kern w:val="2"/>
                <w:sz w:val="24"/>
                <w:szCs w:val="24"/>
                <w:lang w:val="en-MY" w:eastAsia="zh-CN"/>
                <w14:ligatures w14:val="standardContextual"/>
              </w:rPr>
              <w:tab/>
            </w:r>
            <w:r w:rsidRPr="00176FB6">
              <w:rPr>
                <w:rStyle w:val="Hyperlink"/>
                <w:noProof/>
              </w:rPr>
              <w:t>Discovered trends</w:t>
            </w:r>
            <w:r>
              <w:rPr>
                <w:noProof/>
                <w:webHidden/>
              </w:rPr>
              <w:tab/>
            </w:r>
            <w:r>
              <w:rPr>
                <w:noProof/>
                <w:webHidden/>
              </w:rPr>
              <w:fldChar w:fldCharType="begin"/>
            </w:r>
            <w:r>
              <w:rPr>
                <w:noProof/>
                <w:webHidden/>
              </w:rPr>
              <w:instrText xml:space="preserve"> PAGEREF _Toc232247475 \h </w:instrText>
            </w:r>
            <w:r>
              <w:rPr>
                <w:noProof/>
                <w:webHidden/>
              </w:rPr>
            </w:r>
            <w:r>
              <w:rPr>
                <w:noProof/>
                <w:webHidden/>
              </w:rPr>
              <w:fldChar w:fldCharType="separate"/>
            </w:r>
            <w:r>
              <w:rPr>
                <w:noProof/>
                <w:webHidden/>
              </w:rPr>
              <w:t>12</w:t>
            </w:r>
            <w:r>
              <w:rPr>
                <w:noProof/>
                <w:webHidden/>
              </w:rPr>
              <w:fldChar w:fldCharType="end"/>
            </w:r>
          </w:hyperlink>
        </w:p>
        <w:p w14:paraId="63D36ED3" w14:textId="5E2C8C8D" w:rsidR="004A6922" w:rsidRDefault="004A6922">
          <w:pPr>
            <w:pStyle w:val="TOC3"/>
            <w:tabs>
              <w:tab w:val="left" w:pos="1200"/>
              <w:tab w:val="right" w:leader="dot" w:pos="9066"/>
            </w:tabs>
            <w:rPr>
              <w:rFonts w:asciiTheme="minorHAnsi" w:eastAsiaTheme="minorEastAsia" w:hAnsiTheme="minorHAnsi" w:cstheme="minorBidi"/>
              <w:noProof/>
              <w:kern w:val="2"/>
              <w:sz w:val="24"/>
              <w:szCs w:val="24"/>
              <w:lang w:val="en-MY" w:eastAsia="zh-CN"/>
              <w14:ligatures w14:val="standardContextual"/>
            </w:rPr>
          </w:pPr>
          <w:hyperlink w:anchor="_Toc232247476" w:history="1">
            <w:r w:rsidRPr="00176FB6">
              <w:rPr>
                <w:rStyle w:val="Hyperlink"/>
                <w:noProof/>
              </w:rPr>
              <w:t>3.4.4</w:t>
            </w:r>
            <w:r>
              <w:rPr>
                <w:rFonts w:asciiTheme="minorHAnsi" w:eastAsiaTheme="minorEastAsia" w:hAnsiTheme="minorHAnsi" w:cstheme="minorBidi"/>
                <w:noProof/>
                <w:kern w:val="2"/>
                <w:sz w:val="24"/>
                <w:szCs w:val="24"/>
                <w:lang w:val="en-MY" w:eastAsia="zh-CN"/>
                <w14:ligatures w14:val="standardContextual"/>
              </w:rPr>
              <w:tab/>
            </w:r>
            <w:r w:rsidRPr="00176FB6">
              <w:rPr>
                <w:rStyle w:val="Hyperlink"/>
                <w:noProof/>
              </w:rPr>
              <w:t>Real world reliability check</w:t>
            </w:r>
            <w:r>
              <w:rPr>
                <w:noProof/>
                <w:webHidden/>
              </w:rPr>
              <w:tab/>
            </w:r>
            <w:r>
              <w:rPr>
                <w:noProof/>
                <w:webHidden/>
              </w:rPr>
              <w:fldChar w:fldCharType="begin"/>
            </w:r>
            <w:r>
              <w:rPr>
                <w:noProof/>
                <w:webHidden/>
              </w:rPr>
              <w:instrText xml:space="preserve"> PAGEREF _Toc232247476 \h </w:instrText>
            </w:r>
            <w:r>
              <w:rPr>
                <w:noProof/>
                <w:webHidden/>
              </w:rPr>
            </w:r>
            <w:r>
              <w:rPr>
                <w:noProof/>
                <w:webHidden/>
              </w:rPr>
              <w:fldChar w:fldCharType="separate"/>
            </w:r>
            <w:r>
              <w:rPr>
                <w:noProof/>
                <w:webHidden/>
              </w:rPr>
              <w:t>13</w:t>
            </w:r>
            <w:r>
              <w:rPr>
                <w:noProof/>
                <w:webHidden/>
              </w:rPr>
              <w:fldChar w:fldCharType="end"/>
            </w:r>
          </w:hyperlink>
        </w:p>
        <w:p w14:paraId="414F7E14" w14:textId="4CBF92CD" w:rsidR="004A6922" w:rsidRDefault="004A6922">
          <w:pPr>
            <w:pStyle w:val="TOC1"/>
            <w:tabs>
              <w:tab w:val="left" w:pos="440"/>
              <w:tab w:val="right" w:leader="dot" w:pos="9066"/>
            </w:tabs>
            <w:rPr>
              <w:rFonts w:asciiTheme="minorHAnsi" w:eastAsiaTheme="minorEastAsia" w:hAnsiTheme="minorHAnsi" w:cstheme="minorBidi"/>
              <w:noProof/>
              <w:kern w:val="2"/>
              <w:sz w:val="24"/>
              <w:szCs w:val="24"/>
              <w:lang w:val="en-MY" w:eastAsia="zh-CN"/>
              <w14:ligatures w14:val="standardContextual"/>
            </w:rPr>
          </w:pPr>
          <w:hyperlink w:anchor="_Toc232247477" w:history="1">
            <w:r w:rsidRPr="00176FB6">
              <w:rPr>
                <w:rStyle w:val="Hyperlink"/>
                <w:noProof/>
              </w:rPr>
              <w:t>4</w:t>
            </w:r>
            <w:r>
              <w:rPr>
                <w:rFonts w:asciiTheme="minorHAnsi" w:eastAsiaTheme="minorEastAsia" w:hAnsiTheme="minorHAnsi" w:cstheme="minorBidi"/>
                <w:noProof/>
                <w:kern w:val="2"/>
                <w:sz w:val="24"/>
                <w:szCs w:val="24"/>
                <w:lang w:val="en-MY" w:eastAsia="zh-CN"/>
                <w14:ligatures w14:val="standardContextual"/>
              </w:rPr>
              <w:tab/>
            </w:r>
            <w:r w:rsidRPr="00176FB6">
              <w:rPr>
                <w:rStyle w:val="Hyperlink"/>
                <w:noProof/>
              </w:rPr>
              <w:t>AI demonstrator</w:t>
            </w:r>
            <w:r>
              <w:rPr>
                <w:noProof/>
                <w:webHidden/>
              </w:rPr>
              <w:tab/>
            </w:r>
            <w:r>
              <w:rPr>
                <w:noProof/>
                <w:webHidden/>
              </w:rPr>
              <w:fldChar w:fldCharType="begin"/>
            </w:r>
            <w:r>
              <w:rPr>
                <w:noProof/>
                <w:webHidden/>
              </w:rPr>
              <w:instrText xml:space="preserve"> PAGEREF _Toc232247477 \h </w:instrText>
            </w:r>
            <w:r>
              <w:rPr>
                <w:noProof/>
                <w:webHidden/>
              </w:rPr>
            </w:r>
            <w:r>
              <w:rPr>
                <w:noProof/>
                <w:webHidden/>
              </w:rPr>
              <w:fldChar w:fldCharType="separate"/>
            </w:r>
            <w:r>
              <w:rPr>
                <w:noProof/>
                <w:webHidden/>
              </w:rPr>
              <w:t>14</w:t>
            </w:r>
            <w:r>
              <w:rPr>
                <w:noProof/>
                <w:webHidden/>
              </w:rPr>
              <w:fldChar w:fldCharType="end"/>
            </w:r>
          </w:hyperlink>
        </w:p>
        <w:p w14:paraId="21A48E8C" w14:textId="0EE99077" w:rsidR="004A6922" w:rsidRDefault="004A6922">
          <w:pPr>
            <w:pStyle w:val="TOC1"/>
            <w:tabs>
              <w:tab w:val="left" w:pos="440"/>
              <w:tab w:val="right" w:leader="dot" w:pos="9066"/>
            </w:tabs>
            <w:rPr>
              <w:rFonts w:asciiTheme="minorHAnsi" w:eastAsiaTheme="minorEastAsia" w:hAnsiTheme="minorHAnsi" w:cstheme="minorBidi"/>
              <w:noProof/>
              <w:kern w:val="2"/>
              <w:sz w:val="24"/>
              <w:szCs w:val="24"/>
              <w:lang w:val="en-MY" w:eastAsia="zh-CN"/>
              <w14:ligatures w14:val="standardContextual"/>
            </w:rPr>
          </w:pPr>
          <w:hyperlink w:anchor="_Toc232247478" w:history="1">
            <w:r w:rsidRPr="00176FB6">
              <w:rPr>
                <w:rStyle w:val="Hyperlink"/>
                <w:noProof/>
              </w:rPr>
              <w:t>5</w:t>
            </w:r>
            <w:r>
              <w:rPr>
                <w:rFonts w:asciiTheme="minorHAnsi" w:eastAsiaTheme="minorEastAsia" w:hAnsiTheme="minorHAnsi" w:cstheme="minorBidi"/>
                <w:noProof/>
                <w:kern w:val="2"/>
                <w:sz w:val="24"/>
                <w:szCs w:val="24"/>
                <w:lang w:val="en-MY" w:eastAsia="zh-CN"/>
                <w14:ligatures w14:val="standardContextual"/>
              </w:rPr>
              <w:tab/>
            </w:r>
            <w:r w:rsidRPr="00176FB6">
              <w:rPr>
                <w:rStyle w:val="Hyperlink"/>
                <w:noProof/>
              </w:rPr>
              <w:t>Conclusions</w:t>
            </w:r>
            <w:r>
              <w:rPr>
                <w:noProof/>
                <w:webHidden/>
              </w:rPr>
              <w:tab/>
            </w:r>
            <w:r>
              <w:rPr>
                <w:noProof/>
                <w:webHidden/>
              </w:rPr>
              <w:fldChar w:fldCharType="begin"/>
            </w:r>
            <w:r>
              <w:rPr>
                <w:noProof/>
                <w:webHidden/>
              </w:rPr>
              <w:instrText xml:space="preserve"> PAGEREF _Toc232247478 \h </w:instrText>
            </w:r>
            <w:r>
              <w:rPr>
                <w:noProof/>
                <w:webHidden/>
              </w:rPr>
            </w:r>
            <w:r>
              <w:rPr>
                <w:noProof/>
                <w:webHidden/>
              </w:rPr>
              <w:fldChar w:fldCharType="separate"/>
            </w:r>
            <w:r>
              <w:rPr>
                <w:noProof/>
                <w:webHidden/>
              </w:rPr>
              <w:t>17</w:t>
            </w:r>
            <w:r>
              <w:rPr>
                <w:noProof/>
                <w:webHidden/>
              </w:rPr>
              <w:fldChar w:fldCharType="end"/>
            </w:r>
          </w:hyperlink>
        </w:p>
        <w:p w14:paraId="40FD5D10" w14:textId="125AE6D8" w:rsidR="004A6922" w:rsidRDefault="004A6922">
          <w:pPr>
            <w:pStyle w:val="TOC2"/>
            <w:tabs>
              <w:tab w:val="left" w:pos="960"/>
              <w:tab w:val="right" w:leader="dot" w:pos="9066"/>
            </w:tabs>
            <w:rPr>
              <w:rFonts w:asciiTheme="minorHAnsi" w:eastAsiaTheme="minorEastAsia" w:hAnsiTheme="minorHAnsi" w:cstheme="minorBidi"/>
              <w:noProof/>
              <w:kern w:val="2"/>
              <w:sz w:val="24"/>
              <w:szCs w:val="24"/>
              <w:lang w:val="en-MY" w:eastAsia="zh-CN"/>
              <w14:ligatures w14:val="standardContextual"/>
            </w:rPr>
          </w:pPr>
          <w:hyperlink w:anchor="_Toc232247479" w:history="1">
            <w:r w:rsidRPr="00176FB6">
              <w:rPr>
                <w:rStyle w:val="Hyperlink"/>
                <w:noProof/>
              </w:rPr>
              <w:t>5.1</w:t>
            </w:r>
            <w:r>
              <w:rPr>
                <w:rFonts w:asciiTheme="minorHAnsi" w:eastAsiaTheme="minorEastAsia" w:hAnsiTheme="minorHAnsi" w:cstheme="minorBidi"/>
                <w:noProof/>
                <w:kern w:val="2"/>
                <w:sz w:val="24"/>
                <w:szCs w:val="24"/>
                <w:lang w:val="en-MY" w:eastAsia="zh-CN"/>
                <w14:ligatures w14:val="standardContextual"/>
              </w:rPr>
              <w:tab/>
            </w:r>
            <w:r w:rsidRPr="00176FB6">
              <w:rPr>
                <w:rStyle w:val="Hyperlink"/>
                <w:noProof/>
              </w:rPr>
              <w:t>Challenges and how we overcame them</w:t>
            </w:r>
            <w:r>
              <w:rPr>
                <w:noProof/>
                <w:webHidden/>
              </w:rPr>
              <w:tab/>
            </w:r>
            <w:r>
              <w:rPr>
                <w:noProof/>
                <w:webHidden/>
              </w:rPr>
              <w:fldChar w:fldCharType="begin"/>
            </w:r>
            <w:r>
              <w:rPr>
                <w:noProof/>
                <w:webHidden/>
              </w:rPr>
              <w:instrText xml:space="preserve"> PAGEREF _Toc232247479 \h </w:instrText>
            </w:r>
            <w:r>
              <w:rPr>
                <w:noProof/>
                <w:webHidden/>
              </w:rPr>
            </w:r>
            <w:r>
              <w:rPr>
                <w:noProof/>
                <w:webHidden/>
              </w:rPr>
              <w:fldChar w:fldCharType="separate"/>
            </w:r>
            <w:r>
              <w:rPr>
                <w:noProof/>
                <w:webHidden/>
              </w:rPr>
              <w:t>17</w:t>
            </w:r>
            <w:r>
              <w:rPr>
                <w:noProof/>
                <w:webHidden/>
              </w:rPr>
              <w:fldChar w:fldCharType="end"/>
            </w:r>
          </w:hyperlink>
        </w:p>
        <w:p w14:paraId="52E7FE3C" w14:textId="49572331" w:rsidR="004A6922" w:rsidRDefault="004A6922">
          <w:pPr>
            <w:pStyle w:val="TOC2"/>
            <w:tabs>
              <w:tab w:val="left" w:pos="960"/>
              <w:tab w:val="right" w:leader="dot" w:pos="9066"/>
            </w:tabs>
            <w:rPr>
              <w:rFonts w:asciiTheme="minorHAnsi" w:eastAsiaTheme="minorEastAsia" w:hAnsiTheme="minorHAnsi" w:cstheme="minorBidi"/>
              <w:noProof/>
              <w:kern w:val="2"/>
              <w:sz w:val="24"/>
              <w:szCs w:val="24"/>
              <w:lang w:val="en-MY" w:eastAsia="zh-CN"/>
              <w14:ligatures w14:val="standardContextual"/>
            </w:rPr>
          </w:pPr>
          <w:hyperlink w:anchor="_Toc232247480" w:history="1">
            <w:r w:rsidRPr="00176FB6">
              <w:rPr>
                <w:rStyle w:val="Hyperlink"/>
                <w:noProof/>
              </w:rPr>
              <w:t>5.2</w:t>
            </w:r>
            <w:r>
              <w:rPr>
                <w:rFonts w:asciiTheme="minorHAnsi" w:eastAsiaTheme="minorEastAsia" w:hAnsiTheme="minorHAnsi" w:cstheme="minorBidi"/>
                <w:noProof/>
                <w:kern w:val="2"/>
                <w:sz w:val="24"/>
                <w:szCs w:val="24"/>
                <w:lang w:val="en-MY" w:eastAsia="zh-CN"/>
                <w14:ligatures w14:val="standardContextual"/>
              </w:rPr>
              <w:tab/>
            </w:r>
            <w:r w:rsidRPr="00176FB6">
              <w:rPr>
                <w:rStyle w:val="Hyperlink"/>
                <w:noProof/>
              </w:rPr>
              <w:t>What we learnt</w:t>
            </w:r>
            <w:r>
              <w:rPr>
                <w:noProof/>
                <w:webHidden/>
              </w:rPr>
              <w:tab/>
            </w:r>
            <w:r>
              <w:rPr>
                <w:noProof/>
                <w:webHidden/>
              </w:rPr>
              <w:fldChar w:fldCharType="begin"/>
            </w:r>
            <w:r>
              <w:rPr>
                <w:noProof/>
                <w:webHidden/>
              </w:rPr>
              <w:instrText xml:space="preserve"> PAGEREF _Toc232247480 \h </w:instrText>
            </w:r>
            <w:r>
              <w:rPr>
                <w:noProof/>
                <w:webHidden/>
              </w:rPr>
            </w:r>
            <w:r>
              <w:rPr>
                <w:noProof/>
                <w:webHidden/>
              </w:rPr>
              <w:fldChar w:fldCharType="separate"/>
            </w:r>
            <w:r>
              <w:rPr>
                <w:noProof/>
                <w:webHidden/>
              </w:rPr>
              <w:t>17</w:t>
            </w:r>
            <w:r>
              <w:rPr>
                <w:noProof/>
                <w:webHidden/>
              </w:rPr>
              <w:fldChar w:fldCharType="end"/>
            </w:r>
          </w:hyperlink>
        </w:p>
        <w:p w14:paraId="29113251" w14:textId="76D7BAB2" w:rsidR="004A6922" w:rsidRDefault="004A6922">
          <w:pPr>
            <w:pStyle w:val="TOC1"/>
            <w:tabs>
              <w:tab w:val="left" w:pos="440"/>
              <w:tab w:val="right" w:leader="dot" w:pos="9066"/>
            </w:tabs>
            <w:rPr>
              <w:rFonts w:asciiTheme="minorHAnsi" w:eastAsiaTheme="minorEastAsia" w:hAnsiTheme="minorHAnsi" w:cstheme="minorBidi"/>
              <w:noProof/>
              <w:kern w:val="2"/>
              <w:sz w:val="24"/>
              <w:szCs w:val="24"/>
              <w:lang w:val="en-MY" w:eastAsia="zh-CN"/>
              <w14:ligatures w14:val="standardContextual"/>
            </w:rPr>
          </w:pPr>
          <w:hyperlink w:anchor="_Toc232247481" w:history="1">
            <w:r w:rsidRPr="00176FB6">
              <w:rPr>
                <w:rStyle w:val="Hyperlink"/>
                <w:noProof/>
              </w:rPr>
              <w:t>6</w:t>
            </w:r>
            <w:r>
              <w:rPr>
                <w:rFonts w:asciiTheme="minorHAnsi" w:eastAsiaTheme="minorEastAsia" w:hAnsiTheme="minorHAnsi" w:cstheme="minorBidi"/>
                <w:noProof/>
                <w:kern w:val="2"/>
                <w:sz w:val="24"/>
                <w:szCs w:val="24"/>
                <w:lang w:val="en-MY" w:eastAsia="zh-CN"/>
                <w14:ligatures w14:val="standardContextual"/>
              </w:rPr>
              <w:tab/>
            </w:r>
            <w:r w:rsidRPr="00176FB6">
              <w:rPr>
                <w:rStyle w:val="Hyperlink"/>
                <w:noProof/>
              </w:rPr>
              <w:t>References</w:t>
            </w:r>
            <w:r>
              <w:rPr>
                <w:noProof/>
                <w:webHidden/>
              </w:rPr>
              <w:tab/>
            </w:r>
            <w:r>
              <w:rPr>
                <w:noProof/>
                <w:webHidden/>
              </w:rPr>
              <w:fldChar w:fldCharType="begin"/>
            </w:r>
            <w:r>
              <w:rPr>
                <w:noProof/>
                <w:webHidden/>
              </w:rPr>
              <w:instrText xml:space="preserve"> PAGEREF _Toc232247481 \h </w:instrText>
            </w:r>
            <w:r>
              <w:rPr>
                <w:noProof/>
                <w:webHidden/>
              </w:rPr>
            </w:r>
            <w:r>
              <w:rPr>
                <w:noProof/>
                <w:webHidden/>
              </w:rPr>
              <w:fldChar w:fldCharType="separate"/>
            </w:r>
            <w:r>
              <w:rPr>
                <w:noProof/>
                <w:webHidden/>
              </w:rPr>
              <w:t>18</w:t>
            </w:r>
            <w:r>
              <w:rPr>
                <w:noProof/>
                <w:webHidden/>
              </w:rPr>
              <w:fldChar w:fldCharType="end"/>
            </w:r>
          </w:hyperlink>
        </w:p>
        <w:p w14:paraId="13C42432" w14:textId="36BE51CB" w:rsidR="004A6922" w:rsidRDefault="004A6922">
          <w:pPr>
            <w:pStyle w:val="TOC1"/>
            <w:tabs>
              <w:tab w:val="left" w:pos="440"/>
              <w:tab w:val="right" w:leader="dot" w:pos="9066"/>
            </w:tabs>
            <w:rPr>
              <w:rFonts w:asciiTheme="minorHAnsi" w:eastAsiaTheme="minorEastAsia" w:hAnsiTheme="minorHAnsi" w:cstheme="minorBidi"/>
              <w:noProof/>
              <w:kern w:val="2"/>
              <w:sz w:val="24"/>
              <w:szCs w:val="24"/>
              <w:lang w:val="en-MY" w:eastAsia="zh-CN"/>
              <w14:ligatures w14:val="standardContextual"/>
            </w:rPr>
          </w:pPr>
          <w:hyperlink w:anchor="_Toc232247482" w:history="1">
            <w:r w:rsidRPr="00176FB6">
              <w:rPr>
                <w:rStyle w:val="Hyperlink"/>
                <w:noProof/>
              </w:rPr>
              <w:t>7</w:t>
            </w:r>
            <w:r>
              <w:rPr>
                <w:rFonts w:asciiTheme="minorHAnsi" w:eastAsiaTheme="minorEastAsia" w:hAnsiTheme="minorHAnsi" w:cstheme="minorBidi"/>
                <w:noProof/>
                <w:kern w:val="2"/>
                <w:sz w:val="24"/>
                <w:szCs w:val="24"/>
                <w:lang w:val="en-MY" w:eastAsia="zh-CN"/>
                <w14:ligatures w14:val="standardContextual"/>
              </w:rPr>
              <w:tab/>
            </w:r>
            <w:r w:rsidRPr="00176FB6">
              <w:rPr>
                <w:rStyle w:val="Hyperlink"/>
                <w:noProof/>
              </w:rPr>
              <w:t>Appendix A</w:t>
            </w:r>
            <w:r>
              <w:rPr>
                <w:noProof/>
                <w:webHidden/>
              </w:rPr>
              <w:tab/>
            </w:r>
            <w:r>
              <w:rPr>
                <w:noProof/>
                <w:webHidden/>
              </w:rPr>
              <w:fldChar w:fldCharType="begin"/>
            </w:r>
            <w:r>
              <w:rPr>
                <w:noProof/>
                <w:webHidden/>
              </w:rPr>
              <w:instrText xml:space="preserve"> PAGEREF _Toc232247482 \h </w:instrText>
            </w:r>
            <w:r>
              <w:rPr>
                <w:noProof/>
                <w:webHidden/>
              </w:rPr>
            </w:r>
            <w:r>
              <w:rPr>
                <w:noProof/>
                <w:webHidden/>
              </w:rPr>
              <w:fldChar w:fldCharType="separate"/>
            </w:r>
            <w:r>
              <w:rPr>
                <w:noProof/>
                <w:webHidden/>
              </w:rPr>
              <w:t>19</w:t>
            </w:r>
            <w:r>
              <w:rPr>
                <w:noProof/>
                <w:webHidden/>
              </w:rPr>
              <w:fldChar w:fldCharType="end"/>
            </w:r>
          </w:hyperlink>
        </w:p>
        <w:p w14:paraId="66AD52AD" w14:textId="4EA80074" w:rsidR="004A6922" w:rsidRDefault="004A6922">
          <w:pPr>
            <w:pStyle w:val="TOC2"/>
            <w:tabs>
              <w:tab w:val="left" w:pos="960"/>
              <w:tab w:val="right" w:leader="dot" w:pos="9066"/>
            </w:tabs>
            <w:rPr>
              <w:rFonts w:asciiTheme="minorHAnsi" w:eastAsiaTheme="minorEastAsia" w:hAnsiTheme="minorHAnsi" w:cstheme="minorBidi"/>
              <w:noProof/>
              <w:kern w:val="2"/>
              <w:sz w:val="24"/>
              <w:szCs w:val="24"/>
              <w:lang w:val="en-MY" w:eastAsia="zh-CN"/>
              <w14:ligatures w14:val="standardContextual"/>
            </w:rPr>
          </w:pPr>
          <w:hyperlink w:anchor="_Toc232247483" w:history="1">
            <w:r w:rsidRPr="00176FB6">
              <w:rPr>
                <w:rStyle w:val="Hyperlink"/>
                <w:noProof/>
              </w:rPr>
              <w:t>7.1</w:t>
            </w:r>
            <w:r>
              <w:rPr>
                <w:rFonts w:asciiTheme="minorHAnsi" w:eastAsiaTheme="minorEastAsia" w:hAnsiTheme="minorHAnsi" w:cstheme="minorBidi"/>
                <w:noProof/>
                <w:kern w:val="2"/>
                <w:sz w:val="24"/>
                <w:szCs w:val="24"/>
                <w:lang w:val="en-MY" w:eastAsia="zh-CN"/>
                <w14:ligatures w14:val="standardContextual"/>
              </w:rPr>
              <w:tab/>
            </w:r>
            <w:r w:rsidRPr="00176FB6">
              <w:rPr>
                <w:rStyle w:val="Hyperlink"/>
                <w:noProof/>
              </w:rPr>
              <w:t>A.1  Reproducing the analysis</w:t>
            </w:r>
            <w:r>
              <w:rPr>
                <w:noProof/>
                <w:webHidden/>
              </w:rPr>
              <w:tab/>
            </w:r>
            <w:r>
              <w:rPr>
                <w:noProof/>
                <w:webHidden/>
              </w:rPr>
              <w:fldChar w:fldCharType="begin"/>
            </w:r>
            <w:r>
              <w:rPr>
                <w:noProof/>
                <w:webHidden/>
              </w:rPr>
              <w:instrText xml:space="preserve"> PAGEREF _Toc232247483 \h </w:instrText>
            </w:r>
            <w:r>
              <w:rPr>
                <w:noProof/>
                <w:webHidden/>
              </w:rPr>
            </w:r>
            <w:r>
              <w:rPr>
                <w:noProof/>
                <w:webHidden/>
              </w:rPr>
              <w:fldChar w:fldCharType="separate"/>
            </w:r>
            <w:r>
              <w:rPr>
                <w:noProof/>
                <w:webHidden/>
              </w:rPr>
              <w:t>19</w:t>
            </w:r>
            <w:r>
              <w:rPr>
                <w:noProof/>
                <w:webHidden/>
              </w:rPr>
              <w:fldChar w:fldCharType="end"/>
            </w:r>
          </w:hyperlink>
        </w:p>
        <w:p w14:paraId="22499FC0" w14:textId="3C81763A" w:rsidR="004A6922" w:rsidRDefault="004A6922">
          <w:pPr>
            <w:pStyle w:val="TOC2"/>
            <w:tabs>
              <w:tab w:val="left" w:pos="960"/>
              <w:tab w:val="right" w:leader="dot" w:pos="9066"/>
            </w:tabs>
            <w:rPr>
              <w:rFonts w:asciiTheme="minorHAnsi" w:eastAsiaTheme="minorEastAsia" w:hAnsiTheme="minorHAnsi" w:cstheme="minorBidi"/>
              <w:noProof/>
              <w:kern w:val="2"/>
              <w:sz w:val="24"/>
              <w:szCs w:val="24"/>
              <w:lang w:val="en-MY" w:eastAsia="zh-CN"/>
              <w14:ligatures w14:val="standardContextual"/>
            </w:rPr>
          </w:pPr>
          <w:hyperlink w:anchor="_Toc232247484" w:history="1">
            <w:r w:rsidRPr="00176FB6">
              <w:rPr>
                <w:rStyle w:val="Hyperlink"/>
                <w:noProof/>
              </w:rPr>
              <w:t>7.2</w:t>
            </w:r>
            <w:r>
              <w:rPr>
                <w:rFonts w:asciiTheme="minorHAnsi" w:eastAsiaTheme="minorEastAsia" w:hAnsiTheme="minorHAnsi" w:cstheme="minorBidi"/>
                <w:noProof/>
                <w:kern w:val="2"/>
                <w:sz w:val="24"/>
                <w:szCs w:val="24"/>
                <w:lang w:val="en-MY" w:eastAsia="zh-CN"/>
                <w14:ligatures w14:val="standardContextual"/>
              </w:rPr>
              <w:tab/>
            </w:r>
            <w:r w:rsidRPr="00176FB6">
              <w:rPr>
                <w:rStyle w:val="Hyperlink"/>
                <w:noProof/>
              </w:rPr>
              <w:t>A.2  Project deliverables and shareable links</w:t>
            </w:r>
            <w:r>
              <w:rPr>
                <w:noProof/>
                <w:webHidden/>
              </w:rPr>
              <w:tab/>
            </w:r>
            <w:r>
              <w:rPr>
                <w:noProof/>
                <w:webHidden/>
              </w:rPr>
              <w:fldChar w:fldCharType="begin"/>
            </w:r>
            <w:r>
              <w:rPr>
                <w:noProof/>
                <w:webHidden/>
              </w:rPr>
              <w:instrText xml:space="preserve"> PAGEREF _Toc232247484 \h </w:instrText>
            </w:r>
            <w:r>
              <w:rPr>
                <w:noProof/>
                <w:webHidden/>
              </w:rPr>
            </w:r>
            <w:r>
              <w:rPr>
                <w:noProof/>
                <w:webHidden/>
              </w:rPr>
              <w:fldChar w:fldCharType="separate"/>
            </w:r>
            <w:r>
              <w:rPr>
                <w:noProof/>
                <w:webHidden/>
              </w:rPr>
              <w:t>19</w:t>
            </w:r>
            <w:r>
              <w:rPr>
                <w:noProof/>
                <w:webHidden/>
              </w:rPr>
              <w:fldChar w:fldCharType="end"/>
            </w:r>
          </w:hyperlink>
        </w:p>
        <w:p w14:paraId="7D82479D" w14:textId="423FFB77" w:rsidR="004A6922" w:rsidRDefault="004A6922">
          <w:pPr>
            <w:pStyle w:val="TOC2"/>
            <w:tabs>
              <w:tab w:val="left" w:pos="960"/>
              <w:tab w:val="right" w:leader="dot" w:pos="9066"/>
            </w:tabs>
            <w:rPr>
              <w:rFonts w:asciiTheme="minorHAnsi" w:eastAsiaTheme="minorEastAsia" w:hAnsiTheme="minorHAnsi" w:cstheme="minorBidi"/>
              <w:noProof/>
              <w:kern w:val="2"/>
              <w:sz w:val="24"/>
              <w:szCs w:val="24"/>
              <w:lang w:val="en-MY" w:eastAsia="zh-CN"/>
              <w14:ligatures w14:val="standardContextual"/>
            </w:rPr>
          </w:pPr>
          <w:hyperlink w:anchor="_Toc232247485" w:history="1">
            <w:r w:rsidRPr="00176FB6">
              <w:rPr>
                <w:rStyle w:val="Hyperlink"/>
                <w:noProof/>
              </w:rPr>
              <w:t>7.3</w:t>
            </w:r>
            <w:r>
              <w:rPr>
                <w:rFonts w:asciiTheme="minorHAnsi" w:eastAsiaTheme="minorEastAsia" w:hAnsiTheme="minorHAnsi" w:cstheme="minorBidi"/>
                <w:noProof/>
                <w:kern w:val="2"/>
                <w:sz w:val="24"/>
                <w:szCs w:val="24"/>
                <w:lang w:val="en-MY" w:eastAsia="zh-CN"/>
                <w14:ligatures w14:val="standardContextual"/>
              </w:rPr>
              <w:tab/>
            </w:r>
            <w:r w:rsidRPr="00176FB6">
              <w:rPr>
                <w:rStyle w:val="Hyperlink"/>
                <w:noProof/>
              </w:rPr>
              <w:t>A.3  Additional per state forecast figures</w:t>
            </w:r>
            <w:r>
              <w:rPr>
                <w:noProof/>
                <w:webHidden/>
              </w:rPr>
              <w:tab/>
            </w:r>
            <w:r>
              <w:rPr>
                <w:noProof/>
                <w:webHidden/>
              </w:rPr>
              <w:fldChar w:fldCharType="begin"/>
            </w:r>
            <w:r>
              <w:rPr>
                <w:noProof/>
                <w:webHidden/>
              </w:rPr>
              <w:instrText xml:space="preserve"> PAGEREF _Toc232247485 \h </w:instrText>
            </w:r>
            <w:r>
              <w:rPr>
                <w:noProof/>
                <w:webHidden/>
              </w:rPr>
            </w:r>
            <w:r>
              <w:rPr>
                <w:noProof/>
                <w:webHidden/>
              </w:rPr>
              <w:fldChar w:fldCharType="separate"/>
            </w:r>
            <w:r>
              <w:rPr>
                <w:noProof/>
                <w:webHidden/>
              </w:rPr>
              <w:t>19</w:t>
            </w:r>
            <w:r>
              <w:rPr>
                <w:noProof/>
                <w:webHidden/>
              </w:rPr>
              <w:fldChar w:fldCharType="end"/>
            </w:r>
          </w:hyperlink>
        </w:p>
        <w:p w14:paraId="31B849A6" w14:textId="0A023B17" w:rsidR="00D1665F" w:rsidRDefault="00D1665F" w:rsidP="00D1665F">
          <w:r>
            <w:rPr>
              <w:b/>
              <w:bCs/>
              <w:noProof/>
            </w:rPr>
            <w:fldChar w:fldCharType="end"/>
          </w:r>
        </w:p>
      </w:sdtContent>
    </w:sdt>
    <w:p w14:paraId="05EE393A" w14:textId="77777777" w:rsidR="00D1665F" w:rsidRDefault="00D1665F" w:rsidP="00D1665F">
      <w:pPr>
        <w:rPr>
          <w:rFonts w:ascii="Times New Roman" w:hAnsi="Times New Roman" w:cs="Times New Roman"/>
          <w:sz w:val="24"/>
          <w:szCs w:val="24"/>
          <w:highlight w:val="lightGray"/>
          <w:lang w:val="en-MY"/>
        </w:rPr>
      </w:pPr>
      <w:r>
        <w:rPr>
          <w:rFonts w:ascii="Times New Roman" w:hAnsi="Times New Roman" w:cs="Times New Roman"/>
          <w:b/>
          <w:bCs/>
          <w:sz w:val="24"/>
          <w:szCs w:val="24"/>
          <w:highlight w:val="lightGray"/>
          <w:lang w:val="en-MY"/>
        </w:rPr>
        <w:br w:type="page"/>
      </w:r>
    </w:p>
    <w:p>
      <w:pPr>
        <w:pStyle w:val="Heading1"/>
      </w:pPr>
      <w:r>
        <w:t>Introduction</w:t>
      </w:r>
    </w:p>
    <w:p>
      <w:pPr>
        <w:pStyle w:val="Heading2"/>
      </w:pPr>
      <w:r>
        <w:t>Background and Motivation</w:t>
      </w:r>
    </w:p>
    <w:p>
      <w:pPr>
        <w:spacing w:after="120"/>
      </w:pPr>
      <w:r>
        <w:rPr>
          <w:b w:val="0"/>
          <w:i w:val="0"/>
        </w:rPr>
        <w:t>Income levels and consumer price inflation are two of the most closely watched indicators of economic wellbeing in Malaysia. The Department of Statistics Malaysia (DOSM) publishes monthly CPI data at both national and state level, alongside periodic household income surveys, giving researchers a rich longitudinal and cross-sectional picture of the economy. Yet aggregate national averages can conceal important regional variation: states differ substantially in both their income levels and their exposure to inflationary pressure, and understanding these differences matters for designing targeted subsidies, social-protection schemes, and monetary policy.</w:t>
      </w:r>
    </w:p>
    <w:p>
      <w:pPr>
        <w:spacing w:after="120"/>
      </w:pPr>
      <w:r>
        <w:rPr>
          <w:b w:val="0"/>
          <w:i w:val="0"/>
        </w:rPr>
        <w:t>Under the COS40007 Smart Government theme, this project applies two complementary AI methods to open DOSM data: ARIMA time-series forecasting to predict how national CPI inflation will evolve over the next 24 months, and unsupervised clustering to group Malaysia's 16 states into interpretable economic tiers based on their CPI and household-income profiles. The analysis is wrapped in a reproducible Python pipeline and an interactive Flask dashboard so that the findings are accessible to non-technical policymakers.</w:t>
      </w:r>
    </w:p>
    <w:p>
      <w:pPr>
        <w:pStyle w:val="Heading2"/>
      </w:pPr>
      <w:r>
        <w:t>Project Objectives</w:t>
      </w:r>
    </w:p>
    <w:p>
      <w:pPr>
        <w:spacing w:after="120"/>
      </w:pPr>
      <w:r>
        <w:rPr>
          <w:b w:val="0"/>
          <w:i w:val="0"/>
        </w:rPr>
        <w:t>The project set out to achieve the following objectives:</w:t>
      </w:r>
    </w:p>
    <w:p>
      <w:pPr>
        <w:pStyle w:val="ListParagraph"/>
        <w:spacing w:after="60"/>
        <w:ind w:left="432"/>
      </w:pPr>
      <w:r>
        <w:t xml:space="preserve">•  </w:t>
      </w:r>
      <w:r>
        <w:rPr>
          <w:b/>
        </w:rPr>
        <w:t xml:space="preserve">Forecast national CPI inflation. </w:t>
      </w:r>
      <w:r>
        <w:t>Fit and evaluate an ARIMA model on Malaysia's monthly overall CPI inflation-on-year series (Jan 1981–Apr 2026), generating a 24-month ahead forecast with confidence intervals.</w:t>
      </w:r>
    </w:p>
    <w:p>
      <w:pPr>
        <w:pStyle w:val="ListParagraph"/>
        <w:spacing w:after="60"/>
        <w:ind w:left="432"/>
      </w:pPr>
      <w:r>
        <w:t xml:space="preserve">•  </w:t>
      </w:r>
      <w:r>
        <w:rPr>
          <w:b/>
        </w:rPr>
        <w:t xml:space="preserve">Cluster states by economic profile. </w:t>
      </w:r>
      <w:r>
        <w:t>Use K-Means and agglomerative hierarchical clustering to segment the 16 states into interpretable economic tiers from CPI index, CPI growth, CPI volatility, and household income features.</w:t>
      </w:r>
    </w:p>
    <w:p>
      <w:pPr>
        <w:pStyle w:val="ListParagraph"/>
        <w:spacing w:after="60"/>
        <w:ind w:left="432"/>
      </w:pPr>
      <w:r>
        <w:t xml:space="preserve">•  </w:t>
      </w:r>
      <w:r>
        <w:rPr>
          <w:b/>
        </w:rPr>
        <w:t xml:space="preserve">Quantify fuel-price pass-through. </w:t>
      </w:r>
      <w:r>
        <w:t>Measure the contemporaneous and lagged correlation between retail fuel prices (RON95, RON97, diesel) and overall CPI inflation.</w:t>
      </w:r>
    </w:p>
    <w:p>
      <w:pPr>
        <w:pStyle w:val="ListParagraph"/>
        <w:spacing w:after="60"/>
        <w:ind w:left="432"/>
      </w:pPr>
      <w:r>
        <w:t xml:space="preserve">•  </w:t>
      </w:r>
      <w:r>
        <w:rPr>
          <w:b/>
        </w:rPr>
        <w:t xml:space="preserve">Validate against official statistics. </w:t>
      </w:r>
      <w:r>
        <w:t>Cross-check every headline result against DOSM published figures to ensure real-world reliability.</w:t>
      </w:r>
    </w:p>
    <w:p>
      <w:pPr>
        <w:pStyle w:val="ListParagraph"/>
        <w:spacing w:after="60"/>
        <w:ind w:left="432"/>
      </w:pPr>
      <w:r>
        <w:t xml:space="preserve">•  </w:t>
      </w:r>
      <w:r>
        <w:rPr>
          <w:b/>
        </w:rPr>
        <w:t xml:space="preserve">Deliver an interactive demonstrator. </w:t>
      </w:r>
      <w:r>
        <w:t>Package the analysis into a Flask web dashboard so non-technical stakeholders can explore the findings without running code.</w:t>
      </w:r>
    </w:p>
    <w:p>
      <w:pPr>
        <w:pStyle w:val="Heading2"/>
      </w:pPr>
      <w:r>
        <w:t>Summary of Outcomes</w:t>
      </w:r>
    </w:p>
    <w:p>
      <w:pPr>
        <w:spacing w:after="120"/>
      </w:pPr>
      <w:r>
        <w:rPr>
          <w:b w:val="0"/>
          <w:i w:val="0"/>
        </w:rPr>
        <w:t>All four DOSM datasets were processed through a single reproducible pipeline (random seed fixed at 42) that regenerates every figure and metric in this report. The key outcomes were:</w:t>
      </w:r>
    </w:p>
    <w:p>
      <w:pPr>
        <w:pStyle w:val="ListParagraph"/>
        <w:spacing w:after="60"/>
        <w:ind w:left="432"/>
      </w:pPr>
      <w:r>
        <w:t xml:space="preserve">•  </w:t>
      </w:r>
      <w:r>
        <w:rPr>
          <w:b/>
        </w:rPr>
        <w:t xml:space="preserve">Inflation forecasts with a candid accuracy assessment. </w:t>
      </w:r>
      <w:r>
        <w:t>ARIMA(4,0,4) forecasts overall CPI inflation in the range 2.10%–2.85% over the next 24 months (test RMSE = 1.0699, sMAPE = 46.06%). Measured by MASE = 2.35 (&gt;1), the model does not beat a naive random-walk baseline (RMSE = 0.3410) over this 24-month block horizon — an expected limitation of a mean-reverting stationary model at long horizons, reported honestly rather than masked by a percentage error.</w:t>
      </w:r>
    </w:p>
    <w:p>
      <w:pPr>
        <w:pStyle w:val="ListParagraph"/>
        <w:spacing w:after="60"/>
        <w:ind w:left="432"/>
      </w:pPr>
      <w:r>
        <w:t xml:space="preserve">•  </w:t>
      </w:r>
      <w:r>
        <w:rPr>
          <w:b/>
        </w:rPr>
        <w:t xml:space="preserve">Two robust state clusters (k = 2). </w:t>
      </w:r>
      <w:r>
        <w:t>K-Means and hierarchical clustering independently identified 2 state economic tiers (K-Means silhouette = 0.5764), separating higher-income, faster-growing CPI states from lower-income, more stable-CPI states.</w:t>
      </w:r>
    </w:p>
    <w:p>
      <w:pPr>
        <w:pStyle w:val="ListParagraph"/>
        <w:spacing w:after="60"/>
        <w:ind w:left="432"/>
      </w:pPr>
      <w:r>
        <w:t xml:space="preserve">•  </w:t>
      </w:r>
      <w:r>
        <w:rPr>
          <w:b/>
        </w:rPr>
        <w:t xml:space="preserve">Fuel correlates with inflation but does not improve its forecast. </w:t>
      </w:r>
      <w:r>
        <w:t>Average fuel price is positively and significantly correlated with CPI inflation, yet adding it as an exogenous regressor (ARIMAX) did not reduce test error versus the univariate model — evidence that the association is not exploitable for short-horizon prediction in this specification.</w:t>
      </w:r>
    </w:p>
    <w:p>
      <w:pPr>
        <w:pStyle w:val="ListParagraph"/>
        <w:spacing w:after="60"/>
        <w:ind w:left="432"/>
      </w:pPr>
      <w:r>
        <w:t xml:space="preserve">•  </w:t>
      </w:r>
      <w:r>
        <w:rPr>
          <w:b/>
        </w:rPr>
        <w:t xml:space="preserve">Official validation. </w:t>
      </w:r>
      <w:r>
        <w:t>State-level income figures reconcile exactly with DOSM's published 2022 HIES results, and the CPI trend direction agrees with official DOSM releases.</w:t>
      </w:r>
    </w:p>
    <w:p>
      <w:pPr>
        <w:pStyle w:val="Heading1"/>
      </w:pPr>
      <w:r>
        <w:t>Dataset</w:t>
      </w:r>
    </w:p>
    <w:p>
      <w:pPr>
        <w:pStyle w:val="Heading2"/>
      </w:pPr>
      <w:r>
        <w:t>Data Source</w:t>
      </w:r>
    </w:p>
    <w:p>
      <w:pPr>
        <w:spacing w:after="120"/>
      </w:pPr>
      <w:r>
        <w:rPr>
          <w:b w:val="0"/>
          <w:i w:val="0"/>
        </w:rPr>
        <w:t>Four datasets were sourced from the OpenDOSM Data Catalogue and the Malaysian Open Data portal (data.gov.my), all published by the Department of Statistics Malaysia (DOSM) under the Creative Commons Attribution 4.0 International (CC BY 4.0) licence. They were retrieved programmatically from DOSM's storage endpoints so the analysis runs on primary-source government data rather than third-party copies.</w:t>
      </w:r>
    </w:p>
    <w:p>
      <w:pPr>
        <w:spacing w:after="60"/>
      </w:pPr>
      <w:r>
        <w:rPr>
          <w:i/>
          <w:sz w:val="18"/>
        </w:rPr>
        <w:t>Table 1. DOSM datasets used in the project (CC BY 4.0).</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269"/>
        <w:gridCol w:w="2269"/>
        <w:gridCol w:w="2269"/>
        <w:gridCol w:w="2269"/>
      </w:tblGrid>
      <w:tr>
        <w:tc>
          <w:tcPr>
            <w:tcW w:type="dxa" w:w="2592"/>
            <w:shd w:val="clear" w:fill="1F4E79"/>
          </w:tcPr>
          <w:p>
            <w:r/>
            <w:r>
              <w:rPr>
                <w:b/>
                <w:color w:val="FFFFFF"/>
                <w:sz w:val="18"/>
              </w:rPr>
              <w:t>Dataset</w:t>
            </w:r>
          </w:p>
        </w:tc>
        <w:tc>
          <w:tcPr>
            <w:tcW w:type="dxa" w:w="2448"/>
            <w:shd w:val="clear" w:fill="1F4E79"/>
          </w:tcPr>
          <w:p>
            <w:r/>
            <w:r>
              <w:rPr>
                <w:b/>
                <w:color w:val="FFFFFF"/>
                <w:sz w:val="18"/>
              </w:rPr>
              <w:t>Catalogue ID</w:t>
            </w:r>
          </w:p>
        </w:tc>
        <w:tc>
          <w:tcPr>
            <w:tcW w:type="dxa" w:w="2880"/>
            <w:shd w:val="clear" w:fill="1F4E79"/>
          </w:tcPr>
          <w:p>
            <w:r/>
            <w:r>
              <w:rPr>
                <w:b/>
                <w:color w:val="FFFFFF"/>
                <w:sz w:val="18"/>
              </w:rPr>
              <w:t>Coverage</w:t>
            </w:r>
          </w:p>
        </w:tc>
        <w:tc>
          <w:tcPr>
            <w:tcW w:type="dxa" w:w="1152"/>
            <w:shd w:val="clear" w:fill="1F4E79"/>
          </w:tcPr>
          <w:p>
            <w:r/>
            <w:r>
              <w:rPr>
                <w:b/>
                <w:color w:val="FFFFFF"/>
                <w:sz w:val="18"/>
              </w:rPr>
              <w:t>Records</w:t>
            </w:r>
          </w:p>
        </w:tc>
      </w:tr>
      <w:tr>
        <w:tc>
          <w:tcPr>
            <w:tcW w:type="dxa" w:w="2592"/>
          </w:tcPr>
          <w:p>
            <w:r/>
            <w:r>
              <w:rPr>
                <w:sz w:val="18"/>
              </w:rPr>
              <w:t>CPI Inflation by Division</w:t>
            </w:r>
          </w:p>
        </w:tc>
        <w:tc>
          <w:tcPr>
            <w:tcW w:type="dxa" w:w="2448"/>
          </w:tcPr>
          <w:p>
            <w:r/>
            <w:r>
              <w:rPr>
                <w:sz w:val="18"/>
              </w:rPr>
              <w:t>cpi_2d_inflation</w:t>
            </w:r>
          </w:p>
        </w:tc>
        <w:tc>
          <w:tcPr>
            <w:tcW w:type="dxa" w:w="2880"/>
          </w:tcPr>
          <w:p>
            <w:r/>
            <w:r>
              <w:rPr>
                <w:sz w:val="18"/>
              </w:rPr>
              <w:t>National, Jan 1981–Apr 2026</w:t>
            </w:r>
          </w:p>
        </w:tc>
        <w:tc>
          <w:tcPr>
            <w:tcW w:type="dxa" w:w="1152"/>
          </w:tcPr>
          <w:p>
            <w:r/>
            <w:r>
              <w:rPr>
                <w:sz w:val="18"/>
              </w:rPr>
              <w:t>7770</w:t>
            </w:r>
          </w:p>
        </w:tc>
      </w:tr>
      <w:tr>
        <w:tc>
          <w:tcPr>
            <w:tcW w:type="dxa" w:w="2592"/>
            <w:shd w:val="clear" w:fill="EFF3F8"/>
          </w:tcPr>
          <w:p>
            <w:r/>
            <w:r>
              <w:rPr>
                <w:sz w:val="18"/>
              </w:rPr>
              <w:t>CPI Index by State &amp; Division</w:t>
            </w:r>
          </w:p>
        </w:tc>
        <w:tc>
          <w:tcPr>
            <w:tcW w:type="dxa" w:w="2448"/>
            <w:shd w:val="clear" w:fill="EFF3F8"/>
          </w:tcPr>
          <w:p>
            <w:r/>
            <w:r>
              <w:rPr>
                <w:sz w:val="18"/>
              </w:rPr>
              <w:t>cpi_2d_state</w:t>
            </w:r>
          </w:p>
        </w:tc>
        <w:tc>
          <w:tcPr>
            <w:tcW w:type="dxa" w:w="2880"/>
            <w:shd w:val="clear" w:fill="EFF3F8"/>
          </w:tcPr>
          <w:p>
            <w:r/>
            <w:r>
              <w:rPr>
                <w:sz w:val="18"/>
              </w:rPr>
              <w:t>16 states, 2010–Apr 2026</w:t>
            </w:r>
          </w:p>
        </w:tc>
        <w:tc>
          <w:tcPr>
            <w:tcW w:type="dxa" w:w="1152"/>
            <w:shd w:val="clear" w:fill="EFF3F8"/>
          </w:tcPr>
          <w:p>
            <w:r/>
            <w:r>
              <w:rPr>
                <w:sz w:val="18"/>
              </w:rPr>
              <w:t>43904</w:t>
            </w:r>
          </w:p>
        </w:tc>
      </w:tr>
      <w:tr>
        <w:tc>
          <w:tcPr>
            <w:tcW w:type="dxa" w:w="2592"/>
          </w:tcPr>
          <w:p>
            <w:r/>
            <w:r>
              <w:rPr>
                <w:sz w:val="18"/>
              </w:rPr>
              <w:t>Retail Fuel Prices</w:t>
            </w:r>
          </w:p>
        </w:tc>
        <w:tc>
          <w:tcPr>
            <w:tcW w:type="dxa" w:w="2448"/>
          </w:tcPr>
          <w:p>
            <w:r/>
            <w:r>
              <w:rPr>
                <w:sz w:val="18"/>
              </w:rPr>
              <w:t>fuelprice</w:t>
            </w:r>
          </w:p>
        </w:tc>
        <w:tc>
          <w:tcPr>
            <w:tcW w:type="dxa" w:w="2880"/>
          </w:tcPr>
          <w:p>
            <w:r/>
            <w:r>
              <w:rPr>
                <w:sz w:val="18"/>
              </w:rPr>
              <w:t>Weekly 2017–2026 → monthly resampled</w:t>
            </w:r>
          </w:p>
        </w:tc>
        <w:tc>
          <w:tcPr>
            <w:tcW w:type="dxa" w:w="1152"/>
          </w:tcPr>
          <w:p>
            <w:r/>
            <w:r>
              <w:rPr>
                <w:sz w:val="18"/>
              </w:rPr>
              <w:t>111</w:t>
            </w:r>
          </w:p>
        </w:tc>
      </w:tr>
      <w:tr>
        <w:tc>
          <w:tcPr>
            <w:tcW w:type="dxa" w:w="2592"/>
            <w:shd w:val="clear" w:fill="EFF3F8"/>
          </w:tcPr>
          <w:p>
            <w:r/>
            <w:r>
              <w:rPr>
                <w:sz w:val="18"/>
              </w:rPr>
              <w:t>Household Income by State</w:t>
            </w:r>
          </w:p>
        </w:tc>
        <w:tc>
          <w:tcPr>
            <w:tcW w:type="dxa" w:w="2448"/>
            <w:shd w:val="clear" w:fill="EFF3F8"/>
          </w:tcPr>
          <w:p>
            <w:r/>
            <w:r>
              <w:rPr>
                <w:sz w:val="18"/>
              </w:rPr>
              <w:t>hh_income_state</w:t>
            </w:r>
          </w:p>
        </w:tc>
        <w:tc>
          <w:tcPr>
            <w:tcW w:type="dxa" w:w="2880"/>
            <w:shd w:val="clear" w:fill="EFF3F8"/>
          </w:tcPr>
          <w:p>
            <w:r/>
            <w:r>
              <w:rPr>
                <w:sz w:val="18"/>
              </w:rPr>
              <w:t>16 states, 1970–2022</w:t>
            </w:r>
          </w:p>
        </w:tc>
        <w:tc>
          <w:tcPr>
            <w:tcW w:type="dxa" w:w="1152"/>
            <w:shd w:val="clear" w:fill="EFF3F8"/>
          </w:tcPr>
          <w:p>
            <w:r/>
            <w:r>
              <w:rPr>
                <w:sz w:val="18"/>
              </w:rPr>
              <w:t>303</w:t>
            </w:r>
          </w:p>
        </w:tc>
      </w:tr>
    </w:tbl>
    <w:p>
      <w:pPr>
        <w:spacing w:after="80"/>
      </w:pPr>
    </w:p>
    <w:p>
      <w:pPr>
        <w:spacing w:after="120"/>
      </w:pPr>
      <w:r>
        <w:rPr>
          <w:b w:val="0"/>
          <w:i w:val="0"/>
        </w:rPr>
        <w:t>Two design choices underpin the dataset selection. The national CPI inflation series is a long monthly time series suited to ARIMA forecasting, while the state-level CPI index and household-income tables provide the cross-sectional features needed for clustering. Combining a longitudinal and a cross-sectional source lets the project answer both 'where is inflation heading nationally?' and 'which states face structurally different economic conditions?'.</w:t>
      </w:r>
    </w:p>
    <w:p>
      <w:pPr>
        <w:pStyle w:val="Heading2"/>
      </w:pPr>
      <w:r>
        <w:t>Data Processing</w:t>
      </w:r>
    </w:p>
    <w:p>
      <w:pPr>
        <w:spacing w:after="120"/>
      </w:pPr>
      <w:r>
        <w:rPr>
          <w:b w:val="0"/>
          <w:i w:val="0"/>
        </w:rPr>
        <w:t>The preprocessing module (src/preprocessing.py) loads, cleans, and engineers features from all four datasets, writing tidy outputs to data/processed/. The main steps were:</w:t>
      </w:r>
    </w:p>
    <w:p>
      <w:pPr>
        <w:pStyle w:val="ListParagraph"/>
        <w:spacing w:after="60"/>
        <w:ind w:left="432"/>
      </w:pPr>
      <w:r>
        <w:t xml:space="preserve">•  </w:t>
      </w:r>
      <w:r>
        <w:rPr>
          <w:b/>
        </w:rPr>
        <w:t xml:space="preserve">Type coercion and missing-value handling. </w:t>
      </w:r>
      <w:r>
        <w:t>All numeric columns (CPI index, income, fuel price) were coerced with errors='coerce'; rows with missing core values were dropped. All 16 states survived cleaning.</w:t>
      </w:r>
    </w:p>
    <w:p>
      <w:pPr>
        <w:pStyle w:val="ListParagraph"/>
        <w:spacing w:after="60"/>
        <w:ind w:left="432"/>
      </w:pPr>
      <w:r>
        <w:t xml:space="preserve">•  </w:t>
      </w:r>
      <w:r>
        <w:rPr>
          <w:b/>
        </w:rPr>
        <w:t xml:space="preserve">Date parsing and frequency alignment. </w:t>
      </w:r>
      <w:r>
        <w:t>Date columns were parsed to datetime. The fuel price table (originally weekly) was resampled to monthly means using period-start anchoring (MS) to align with the CPI frequency.</w:t>
      </w:r>
    </w:p>
    <w:p>
      <w:pPr>
        <w:pStyle w:val="ListParagraph"/>
        <w:spacing w:after="60"/>
        <w:ind w:left="432"/>
      </w:pPr>
      <w:r>
        <w:t xml:space="preserve">•  </w:t>
      </w:r>
      <w:r>
        <w:rPr>
          <w:b/>
        </w:rPr>
        <w:t xml:space="preserve">Overall inflation extraction. </w:t>
      </w:r>
      <w:r>
        <w:t>The 'overall' CPI division was isolated from the 14-division inflation table to produce the 544-row national YoY inflation series used as the ARIMA target.</w:t>
      </w:r>
    </w:p>
    <w:p>
      <w:pPr>
        <w:pStyle w:val="ListParagraph"/>
        <w:spacing w:after="60"/>
        <w:ind w:left="432"/>
      </w:pPr>
      <w:r>
        <w:t xml:space="preserve">•  </w:t>
      </w:r>
      <w:r>
        <w:rPr>
          <w:b/>
        </w:rPr>
        <w:t xml:space="preserve">State feature engineering. </w:t>
      </w:r>
      <w:r>
        <w:t>Five features per state were aggregated for clustering: mean CPI index level, CPI growth rate (earliest-to-latest %), CPI volatility (std dev of monthly index), latest mean income, and latest median income. All five were z-score standardised before clustering.</w:t>
      </w:r>
    </w:p>
    <w:p>
      <w:pPr>
        <w:pStyle w:val="Heading1"/>
      </w:pPr>
      <w:r>
        <w:t>AI model development</w:t>
      </w:r>
    </w:p>
    <w:p>
      <w:pPr>
        <w:pStyle w:val="Heading2"/>
      </w:pPr>
      <w:r>
        <w:t>Feature engineering / Feature extraction</w:t>
      </w:r>
    </w:p>
    <w:p>
      <w:pPr>
        <w:spacing w:after="120"/>
      </w:pPr>
      <w:r>
        <w:rPr>
          <w:b w:val="0"/>
          <w:i w:val="0"/>
        </w:rPr>
        <w:t>For ARIMA forecasting the single input feature is the overall CPI inflation year-on-year (%) series spanning Jan 1981 to Apr 2026 (544 monthly observations). The series is treated as a univariate time series; the integrated term d provides any trend-removal needed before fitting the AR and MA components.</w:t>
      </w:r>
    </w:p>
    <w:p>
      <w:pPr>
        <w:spacing w:after="120"/>
      </w:pPr>
      <w:r>
        <w:rPr>
          <w:b w:val="0"/>
          <w:i w:val="0"/>
        </w:rPr>
        <w:t>For clustering, five standardised state-level features were constructed. Because these variables span very different scales (income in thousands of RM; CPI index centred around 100; growth rate in percent), z-score standardisation (StandardScaler) was applied so that high-magnitude income variables do not dominate the Euclidean distance.</w:t>
      </w:r>
    </w:p>
    <w:p>
      <w:pPr>
        <w:spacing w:after="60"/>
      </w:pPr>
      <w:r>
        <w:rPr>
          <w:i/>
          <w:sz w:val="18"/>
        </w:rPr>
        <w:t>Table 2. State clustering feature dictionary.</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025"/>
        <w:gridCol w:w="3025"/>
        <w:gridCol w:w="3025"/>
      </w:tblGrid>
      <w:tr>
        <w:tc>
          <w:tcPr>
            <w:tcW w:type="dxa" w:w="2592"/>
            <w:shd w:val="clear" w:fill="1F4E79"/>
          </w:tcPr>
          <w:p>
            <w:r/>
            <w:r>
              <w:rPr>
                <w:b/>
                <w:color w:val="FFFFFF"/>
                <w:sz w:val="18"/>
              </w:rPr>
              <w:t>Feature</w:t>
            </w:r>
          </w:p>
        </w:tc>
        <w:tc>
          <w:tcPr>
            <w:tcW w:type="dxa" w:w="4608"/>
            <w:shd w:val="clear" w:fill="1F4E79"/>
          </w:tcPr>
          <w:p>
            <w:r/>
            <w:r>
              <w:rPr>
                <w:b/>
                <w:color w:val="FFFFFF"/>
                <w:sz w:val="18"/>
              </w:rPr>
              <w:t>Description</w:t>
            </w:r>
          </w:p>
        </w:tc>
        <w:tc>
          <w:tcPr>
            <w:tcW w:type="dxa" w:w="1728"/>
            <w:shd w:val="clear" w:fill="1F4E79"/>
          </w:tcPr>
          <w:p>
            <w:r/>
            <w:r>
              <w:rPr>
                <w:b/>
                <w:color w:val="FFFFFF"/>
                <w:sz w:val="18"/>
              </w:rPr>
              <w:t>Unit</w:t>
            </w:r>
          </w:p>
        </w:tc>
      </w:tr>
      <w:tr>
        <w:tc>
          <w:tcPr>
            <w:tcW w:type="dxa" w:w="2592"/>
          </w:tcPr>
          <w:p>
            <w:r/>
            <w:r>
              <w:rPr>
                <w:sz w:val="18"/>
              </w:rPr>
              <w:t>mean_cpi_index</w:t>
            </w:r>
          </w:p>
        </w:tc>
        <w:tc>
          <w:tcPr>
            <w:tcW w:type="dxa" w:w="4608"/>
          </w:tcPr>
          <w:p>
            <w:r/>
            <w:r>
              <w:rPr>
                <w:sz w:val="18"/>
              </w:rPr>
              <w:t>Mean overall CPI index level across all available months</w:t>
            </w:r>
          </w:p>
        </w:tc>
        <w:tc>
          <w:tcPr>
            <w:tcW w:type="dxa" w:w="1728"/>
          </w:tcPr>
          <w:p>
            <w:r/>
            <w:r>
              <w:rPr>
                <w:sz w:val="18"/>
              </w:rPr>
              <w:t>index pts</w:t>
            </w:r>
          </w:p>
        </w:tc>
      </w:tr>
      <w:tr>
        <w:tc>
          <w:tcPr>
            <w:tcW w:type="dxa" w:w="2592"/>
            <w:shd w:val="clear" w:fill="EFF3F8"/>
          </w:tcPr>
          <w:p>
            <w:r/>
            <w:r>
              <w:rPr>
                <w:sz w:val="18"/>
              </w:rPr>
              <w:t>cpi_growth_rate</w:t>
            </w:r>
          </w:p>
        </w:tc>
        <w:tc>
          <w:tcPr>
            <w:tcW w:type="dxa" w:w="4608"/>
            <w:shd w:val="clear" w:fill="EFF3F8"/>
          </w:tcPr>
          <w:p>
            <w:r/>
            <w:r>
              <w:rPr>
                <w:sz w:val="18"/>
              </w:rPr>
              <w:t>% CPI growth from earliest to latest available month</w:t>
            </w:r>
          </w:p>
        </w:tc>
        <w:tc>
          <w:tcPr>
            <w:tcW w:type="dxa" w:w="1728"/>
            <w:shd w:val="clear" w:fill="EFF3F8"/>
          </w:tcPr>
          <w:p>
            <w:r/>
            <w:r>
              <w:rPr>
                <w:sz w:val="18"/>
              </w:rPr>
              <w:t>%</w:t>
            </w:r>
          </w:p>
        </w:tc>
      </w:tr>
      <w:tr>
        <w:tc>
          <w:tcPr>
            <w:tcW w:type="dxa" w:w="2592"/>
          </w:tcPr>
          <w:p>
            <w:r/>
            <w:r>
              <w:rPr>
                <w:sz w:val="18"/>
              </w:rPr>
              <w:t>cpi_volatility</w:t>
            </w:r>
          </w:p>
        </w:tc>
        <w:tc>
          <w:tcPr>
            <w:tcW w:type="dxa" w:w="4608"/>
          </w:tcPr>
          <w:p>
            <w:r/>
            <w:r>
              <w:rPr>
                <w:sz w:val="18"/>
              </w:rPr>
              <w:t>Std dev of monthly overall CPI (price-stability proxy)</w:t>
            </w:r>
          </w:p>
        </w:tc>
        <w:tc>
          <w:tcPr>
            <w:tcW w:type="dxa" w:w="1728"/>
          </w:tcPr>
          <w:p>
            <w:r/>
            <w:r>
              <w:rPr>
                <w:sz w:val="18"/>
              </w:rPr>
              <w:t>index pts</w:t>
            </w:r>
          </w:p>
        </w:tc>
      </w:tr>
      <w:tr>
        <w:tc>
          <w:tcPr>
            <w:tcW w:type="dxa" w:w="2592"/>
            <w:shd w:val="clear" w:fill="EFF3F8"/>
          </w:tcPr>
          <w:p>
            <w:r/>
            <w:r>
              <w:rPr>
                <w:sz w:val="18"/>
              </w:rPr>
              <w:t>income_mean_latest</w:t>
            </w:r>
          </w:p>
        </w:tc>
        <w:tc>
          <w:tcPr>
            <w:tcW w:type="dxa" w:w="4608"/>
            <w:shd w:val="clear" w:fill="EFF3F8"/>
          </w:tcPr>
          <w:p>
            <w:r/>
            <w:r>
              <w:rPr>
                <w:sz w:val="18"/>
              </w:rPr>
              <w:t>Most recent survey mean gross monthly household income</w:t>
            </w:r>
          </w:p>
        </w:tc>
        <w:tc>
          <w:tcPr>
            <w:tcW w:type="dxa" w:w="1728"/>
            <w:shd w:val="clear" w:fill="EFF3F8"/>
          </w:tcPr>
          <w:p>
            <w:r/>
            <w:r>
              <w:rPr>
                <w:sz w:val="18"/>
              </w:rPr>
              <w:t>RM</w:t>
            </w:r>
          </w:p>
        </w:tc>
      </w:tr>
      <w:tr>
        <w:tc>
          <w:tcPr>
            <w:tcW w:type="dxa" w:w="2592"/>
          </w:tcPr>
          <w:p>
            <w:r/>
            <w:r>
              <w:rPr>
                <w:sz w:val="18"/>
              </w:rPr>
              <w:t>income_median_latest</w:t>
            </w:r>
          </w:p>
        </w:tc>
        <w:tc>
          <w:tcPr>
            <w:tcW w:type="dxa" w:w="4608"/>
          </w:tcPr>
          <w:p>
            <w:r/>
            <w:r>
              <w:rPr>
                <w:sz w:val="18"/>
              </w:rPr>
              <w:t>Most recent survey median gross monthly household income</w:t>
            </w:r>
          </w:p>
        </w:tc>
        <w:tc>
          <w:tcPr>
            <w:tcW w:type="dxa" w:w="1728"/>
          </w:tcPr>
          <w:p>
            <w:r/>
            <w:r>
              <w:rPr>
                <w:sz w:val="18"/>
              </w:rPr>
              <w:t>RM</w:t>
            </w:r>
          </w:p>
        </w:tc>
      </w:tr>
    </w:tbl>
    <w:p>
      <w:pPr>
        <w:spacing w:after="80"/>
      </w:pPr>
    </w:p>
    <w:p>
      <w:pPr>
        <w:spacing w:after="120"/>
      </w:pPr>
      <w:r>
        <w:rPr>
          <w:b w:val="0"/>
          <w:i w:val="0"/>
        </w:rPr>
        <w:t>For dimensionality reduction and visualisation, Principal Component Analysis (PCA) projected the five standardised features onto two components before plotting the cluster assignments in 2D space.</w:t>
      </w:r>
    </w:p>
    <w:p>
      <w:pPr>
        <w:pStyle w:val="Heading2"/>
      </w:pPr>
      <w:r>
        <w:t>Train/Test split</w:t>
      </w:r>
    </w:p>
    <w:p>
      <w:pPr>
        <w:spacing w:after="120"/>
      </w:pPr>
      <w:r>
        <w:rPr>
          <w:b w:val="0"/>
          <w:i w:val="0"/>
        </w:rPr>
        <w:t>For the ARIMA forecasting task, the last 24 months of the overall inflation series form the hold-out test set; all earlier months form the training set. An Augmented Dickey–Fuller (ADF) stationarity test is run on the training series before fitting to determine the differencing order d. The ADF test returned p = 0.0003 (stationary), so d = 0 was used. After the test-set error is measured, the model is refit on the complete series to generate the genuine out-of-sample forecast.</w:t>
      </w:r>
    </w:p>
    <w:p>
      <w:pPr>
        <w:spacing w:after="120"/>
      </w:pPr>
      <w:r>
        <w:rPr>
          <w:b w:val="0"/>
          <w:i w:val="0"/>
        </w:rPr>
        <w:t>For clustering the task is unsupervised and uses all 16 states; there is no labelled target, so model quality is assessed with internal validity indices (silhouette, Davies–Bouldin, Calinski–Harabasz) and cross-validated by running two different algorithms on the same data.</w:t>
      </w:r>
    </w:p>
    <w:p>
      <w:pPr>
        <w:pStyle w:val="Heading2"/>
      </w:pPr>
      <w:r>
        <w:t>Training model</w:t>
      </w:r>
    </w:p>
    <w:p>
      <w:pPr>
        <w:pStyle w:val="Heading3"/>
      </w:pPr>
      <w:r>
        <w:t>3.3.1  Time-series — ARIMA</w:t>
      </w:r>
    </w:p>
    <w:p>
      <w:pPr>
        <w:spacing w:after="120"/>
      </w:pPr>
      <w:r>
        <w:rPr>
          <w:b w:val="0"/>
          <w:i w:val="0"/>
        </w:rPr>
        <w:t>A BIC grid search over p ∈ [0,4] and q ∈ [0,4] selected ARIMA(4,0,4) for the overall inflation series (AIC = 926.15, BIC = 969.14). BIC was chosen over AIC because its stronger complexity penalty yields more parsimonious models that generalise better on a moderately long monthly series. ARIMA is well suited to this data: it is a univariate series with no strong seasonality after year-on-year differencing, and it produces interpretable forecasts with confidence intervals — valuable for policy communication.</w:t>
      </w:r>
    </w:p>
    <w:p>
      <w:pPr>
        <w:jc w:val="center"/>
      </w:pPr>
      <w:r>
        <w:drawing>
          <wp:inline xmlns:a="http://schemas.openxmlformats.org/drawingml/2006/main" xmlns:pic="http://schemas.openxmlformats.org/drawingml/2006/picture">
            <wp:extent cx="5486400" cy="1712883"/>
            <wp:docPr id="144" name="Picture 144"/>
            <wp:cNvGraphicFramePr>
              <a:graphicFrameLocks noChangeAspect="1"/>
            </wp:cNvGraphicFramePr>
            <a:graphic>
              <a:graphicData uri="http://schemas.openxmlformats.org/drawingml/2006/picture">
                <pic:pic>
                  <pic:nvPicPr>
                    <pic:cNvPr id="0" name="ts_forecast.png"/>
                    <pic:cNvPicPr/>
                  </pic:nvPicPr>
                  <pic:blipFill>
                    <a:blip r:embed="rId43"/>
                    <a:stretch>
                      <a:fillRect/>
                    </a:stretch>
                  </pic:blipFill>
                  <pic:spPr>
                    <a:xfrm>
                      <a:off x="0" y="0"/>
                      <a:ext cx="5486400" cy="1712883"/>
                    </a:xfrm>
                    <a:prstGeom prst="rect"/>
                  </pic:spPr>
                </pic:pic>
              </a:graphicData>
            </a:graphic>
          </wp:inline>
        </w:drawing>
      </w:r>
    </w:p>
    <w:p>
      <w:pPr>
        <w:spacing w:after="200"/>
        <w:jc w:val="center"/>
      </w:pPr>
      <w:r>
        <w:rPr>
          <w:i/>
          <w:sz w:val="18"/>
        </w:rPr>
        <w:t>Figure 1. ARIMA(4,0,4) — train series, test-period fit, and 24-month forecast with 95% confidence interval.</w:t>
      </w:r>
    </w:p>
    <w:p>
      <w:pPr>
        <w:spacing w:after="120"/>
      </w:pPr>
      <w:r>
        <w:rPr>
          <w:b w:val="0"/>
          <w:i/>
        </w:rPr>
        <w:t>[Figure not found: ts_test_evaluation.png]</w:t>
      </w:r>
    </w:p>
    <w:p>
      <w:pPr>
        <w:pStyle w:val="Heading3"/>
      </w:pPr>
      <w:r>
        <w:t>3.3.2  Clustering — K-Means and Agglomerative Hierarchical</w:t>
      </w:r>
    </w:p>
    <w:p>
      <w:pPr>
        <w:spacing w:after="120"/>
      </w:pPr>
      <w:r>
        <w:rPr>
          <w:b w:val="0"/>
          <w:i w:val="0"/>
        </w:rPr>
        <w:t>The optimal number of clusters was selected by computing three independent criteria for k = 2 to 8: the elbow (within-cluster sum of squares), the silhouette score (higher is better), and the Davies–Bouldin index (lower is better). All three criteria agreed on k = 2 — the silhouette score peaks at 0.5764 before declining for larger k.</w:t>
      </w:r>
    </w:p>
    <w:p>
      <w:pPr>
        <w:jc w:val="center"/>
      </w:pPr>
      <w:r>
        <w:drawing>
          <wp:inline xmlns:a="http://schemas.openxmlformats.org/drawingml/2006/main" xmlns:pic="http://schemas.openxmlformats.org/drawingml/2006/picture">
            <wp:extent cx="5486400" cy="1465902"/>
            <wp:docPr id="145" name="Picture 145"/>
            <wp:cNvGraphicFramePr>
              <a:graphicFrameLocks noChangeAspect="1"/>
            </wp:cNvGraphicFramePr>
            <a:graphic>
              <a:graphicData uri="http://schemas.openxmlformats.org/drawingml/2006/picture">
                <pic:pic>
                  <pic:nvPicPr>
                    <pic:cNvPr id="0" name="cluster_elbow_silhouette.png"/>
                    <pic:cNvPicPr/>
                  </pic:nvPicPr>
                  <pic:blipFill>
                    <a:blip r:embed="rId44"/>
                    <a:stretch>
                      <a:fillRect/>
                    </a:stretch>
                  </pic:blipFill>
                  <pic:spPr>
                    <a:xfrm>
                      <a:off x="0" y="0"/>
                      <a:ext cx="5486400" cy="1465902"/>
                    </a:xfrm>
                    <a:prstGeom prst="rect"/>
                  </pic:spPr>
                </pic:pic>
              </a:graphicData>
            </a:graphic>
          </wp:inline>
        </w:drawing>
      </w:r>
    </w:p>
    <w:p>
      <w:pPr>
        <w:spacing w:after="200"/>
        <w:jc w:val="center"/>
      </w:pPr>
      <w:r>
        <w:rPr>
          <w:i/>
          <w:sz w:val="18"/>
        </w:rPr>
        <w:t>Figure 2. Optimal-k selection for K-Means. The elbow, silhouette, and Davies–Bouldin criteria all indicate k = 2 as the best number of clusters.</w:t>
      </w:r>
    </w:p>
    <w:p>
      <w:pPr>
        <w:spacing w:after="120"/>
      </w:pPr>
      <w:r>
        <w:rPr>
          <w:b w:val="0"/>
          <w:i w:val="0"/>
        </w:rPr>
        <w:t>Two algorithms were fit at k = 2. K-Means partitions states to minimise within-cluster variance; Agglomerative (Ward-linkage) hierarchical clustering builds groups bottom-up by repeatedly merging the least-costly pair. Running both provides a cross-validation of structure — if independent algorithms recover the same groups the clusters are likely genuine rather than artefacts.</w:t>
      </w:r>
    </w:p>
    <w:p>
      <w:pPr>
        <w:jc w:val="center"/>
      </w:pPr>
      <w:r>
        <w:drawing>
          <wp:inline xmlns:a="http://schemas.openxmlformats.org/drawingml/2006/main" xmlns:pic="http://schemas.openxmlformats.org/drawingml/2006/picture">
            <wp:extent cx="5120640" cy="3571938"/>
            <wp:docPr id="146" name="Picture 146"/>
            <wp:cNvGraphicFramePr>
              <a:graphicFrameLocks noChangeAspect="1"/>
            </wp:cNvGraphicFramePr>
            <a:graphic>
              <a:graphicData uri="http://schemas.openxmlformats.org/drawingml/2006/picture">
                <pic:pic>
                  <pic:nvPicPr>
                    <pic:cNvPr id="0" name="cluster_pca_kmeans.png"/>
                    <pic:cNvPicPr/>
                  </pic:nvPicPr>
                  <pic:blipFill>
                    <a:blip r:embed="rId45"/>
                    <a:stretch>
                      <a:fillRect/>
                    </a:stretch>
                  </pic:blipFill>
                  <pic:spPr>
                    <a:xfrm>
                      <a:off x="0" y="0"/>
                      <a:ext cx="5120640" cy="3571938"/>
                    </a:xfrm>
                    <a:prstGeom prst="rect"/>
                  </pic:spPr>
                </pic:pic>
              </a:graphicData>
            </a:graphic>
          </wp:inline>
        </w:drawing>
      </w:r>
    </w:p>
    <w:p>
      <w:pPr>
        <w:spacing w:after="200"/>
        <w:jc w:val="center"/>
      </w:pPr>
      <w:r>
        <w:rPr>
          <w:i/>
          <w:sz w:val="18"/>
        </w:rPr>
        <w:t>Figure 3. K-Means state clusters (2 groups) projected onto the first two principal components.</w:t>
      </w:r>
    </w:p>
    <w:p>
      <w:pPr>
        <w:jc w:val="center"/>
      </w:pPr>
      <w:r>
        <w:drawing>
          <wp:inline xmlns:a="http://schemas.openxmlformats.org/drawingml/2006/main" xmlns:pic="http://schemas.openxmlformats.org/drawingml/2006/picture">
            <wp:extent cx="5486400" cy="2257525"/>
            <wp:docPr id="147" name="Picture 147"/>
            <wp:cNvGraphicFramePr>
              <a:graphicFrameLocks noChangeAspect="1"/>
            </wp:cNvGraphicFramePr>
            <a:graphic>
              <a:graphicData uri="http://schemas.openxmlformats.org/drawingml/2006/picture">
                <pic:pic>
                  <pic:nvPicPr>
                    <pic:cNvPr id="0" name="cluster_dendrogram.png"/>
                    <pic:cNvPicPr/>
                  </pic:nvPicPr>
                  <pic:blipFill>
                    <a:blip r:embed="rId46"/>
                    <a:stretch>
                      <a:fillRect/>
                    </a:stretch>
                  </pic:blipFill>
                  <pic:spPr>
                    <a:xfrm>
                      <a:off x="0" y="0"/>
                      <a:ext cx="5486400" cy="2257525"/>
                    </a:xfrm>
                    <a:prstGeom prst="rect"/>
                  </pic:spPr>
                </pic:pic>
              </a:graphicData>
            </a:graphic>
          </wp:inline>
        </w:drawing>
      </w:r>
    </w:p>
    <w:p>
      <w:pPr>
        <w:spacing w:after="200"/>
        <w:jc w:val="center"/>
      </w:pPr>
      <w:r>
        <w:rPr>
          <w:i/>
          <w:sz w:val="18"/>
        </w:rPr>
        <w:t>Figure 4. Ward-linkage hierarchical clustering dendrogram of the 16 states. Cutting at the largest gap yields 2 clusters, consistent with K-Means.</w:t>
      </w:r>
    </w:p>
    <w:p>
      <w:pPr>
        <w:pStyle w:val="Heading2"/>
      </w:pPr>
      <w:r>
        <w:t>Evaluation of AI model</w:t>
      </w:r>
    </w:p>
    <w:p>
      <w:pPr>
        <w:pStyle w:val="Heading3"/>
      </w:pPr>
      <w:r>
        <w:t>3.4.1  Forecast accuracy</w:t>
      </w:r>
    </w:p>
    <w:p>
      <w:pPr>
        <w:spacing w:after="120"/>
      </w:pPr>
      <w:r>
        <w:rPr>
          <w:b w:val="0"/>
          <w:i w:val="0"/>
        </w:rPr>
        <w:t>Forecast accuracy was measured on the held-out test set using MAE, RMSE, sMAPE and MASE. Plain MAPE is deliberately avoided: year-on-year inflation crosses zero, which makes percentage error undefined and unstable. sMAPE is bounded and symmetric, while MASE scales the error against a naive random-walk baseline (MASE &lt; 1 beats the baseline; MASE &gt; 1 is worse than it).</w:t>
      </w:r>
    </w:p>
    <w:p>
      <w:pPr>
        <w:spacing w:after="60"/>
      </w:pPr>
      <w:r>
        <w:rPr>
          <w:i/>
          <w:sz w:val="18"/>
        </w:rPr>
        <w:t>Table 3. ARIMA test-set evaluation metrics (with naive baseline for reference).</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008"/>
        <w:gridCol w:w="1008"/>
        <w:gridCol w:w="1008"/>
        <w:gridCol w:w="1008"/>
        <w:gridCol w:w="1008"/>
        <w:gridCol w:w="1008"/>
        <w:gridCol w:w="1008"/>
        <w:gridCol w:w="1008"/>
        <w:gridCol w:w="1008"/>
      </w:tblGrid>
      <w:tr>
        <w:tc>
          <w:tcPr>
            <w:tcW w:type="dxa" w:w="2736"/>
            <w:shd w:val="clear" w:fill="1F4E79"/>
          </w:tcPr>
          <w:p>
            <w:r/>
            <w:r>
              <w:rPr>
                <w:b/>
                <w:color w:val="FFFFFF"/>
                <w:sz w:val="18"/>
              </w:rPr>
              <w:t>Series</w:t>
            </w:r>
          </w:p>
        </w:tc>
        <w:tc>
          <w:tcPr>
            <w:tcW w:type="dxa" w:w="1440"/>
            <w:shd w:val="clear" w:fill="1F4E79"/>
          </w:tcPr>
          <w:p>
            <w:r/>
            <w:r>
              <w:rPr>
                <w:b/>
                <w:color w:val="FFFFFF"/>
                <w:sz w:val="18"/>
              </w:rPr>
              <w:t>ARIMA Order</w:t>
            </w:r>
          </w:p>
        </w:tc>
        <w:tc>
          <w:tcPr>
            <w:tcW w:type="dxa" w:w="1008"/>
            <w:shd w:val="clear" w:fill="1F4E79"/>
          </w:tcPr>
          <w:p>
            <w:r/>
            <w:r>
              <w:rPr>
                <w:b/>
                <w:color w:val="FFFFFF"/>
                <w:sz w:val="18"/>
              </w:rPr>
              <w:t>MAE</w:t>
            </w:r>
          </w:p>
        </w:tc>
        <w:tc>
          <w:tcPr>
            <w:tcW w:type="dxa" w:w="1008"/>
            <w:shd w:val="clear" w:fill="1F4E79"/>
          </w:tcPr>
          <w:p>
            <w:r/>
            <w:r>
              <w:rPr>
                <w:b/>
                <w:color w:val="FFFFFF"/>
                <w:sz w:val="18"/>
              </w:rPr>
              <w:t>RMSE</w:t>
            </w:r>
          </w:p>
        </w:tc>
        <w:tc>
          <w:tcPr>
            <w:tcW w:type="dxa" w:w="1152"/>
            <w:shd w:val="clear" w:fill="1F4E79"/>
          </w:tcPr>
          <w:p>
            <w:r/>
            <w:r>
              <w:rPr>
                <w:b/>
                <w:color w:val="FFFFFF"/>
                <w:sz w:val="18"/>
              </w:rPr>
              <w:t>sMAPE (%)</w:t>
            </w:r>
          </w:p>
        </w:tc>
        <w:tc>
          <w:tcPr>
            <w:tcW w:type="dxa" w:w="1008"/>
            <w:shd w:val="clear" w:fill="1F4E79"/>
          </w:tcPr>
          <w:p>
            <w:r/>
            <w:r>
              <w:rPr>
                <w:b/>
                <w:color w:val="FFFFFF"/>
                <w:sz w:val="18"/>
              </w:rPr>
              <w:t>MASE</w:t>
            </w:r>
          </w:p>
        </w:tc>
        <w:tc>
          <w:tcPr>
            <w:tcW w:type="dxa" w:w="1296"/>
            <w:shd w:val="clear" w:fill="1F4E79"/>
          </w:tcPr>
          <w:p>
            <w:r/>
            <w:r>
              <w:rPr>
                <w:b/>
                <w:color w:val="FFFFFF"/>
                <w:sz w:val="18"/>
              </w:rPr>
              <w:t>Baseline RMSE</w:t>
            </w:r>
          </w:p>
        </w:tc>
        <w:tc>
          <w:tcPr>
            <w:tcW w:type="dxa" w:w="1008"/>
            <w:shd w:val="clear" w:fill="1F4E79"/>
          </w:tcPr>
          <w:p>
            <w:r/>
            <w:r>
              <w:rPr>
                <w:b/>
                <w:color w:val="FFFFFF"/>
                <w:sz w:val="18"/>
              </w:rPr>
              <w:t>AIC</w:t>
            </w:r>
          </w:p>
        </w:tc>
        <w:tc>
          <w:tcPr>
            <w:tcW w:type="dxa" w:w="1008"/>
            <w:shd w:val="clear" w:fill="1F4E79"/>
          </w:tcPr>
          <w:p>
            <w:r/>
            <w:r>
              <w:rPr>
                <w:b/>
                <w:color w:val="FFFFFF"/>
                <w:sz w:val="18"/>
              </w:rPr>
              <w:t>BIC</w:t>
            </w:r>
          </w:p>
        </w:tc>
      </w:tr>
      <w:tr>
        <w:tc>
          <w:tcPr>
            <w:tcW w:type="dxa" w:w="2736"/>
          </w:tcPr>
          <w:p>
            <w:r/>
            <w:r>
              <w:rPr>
                <w:sz w:val="18"/>
              </w:rPr>
              <w:t>Overall CPI Inflation (YoY)</w:t>
            </w:r>
          </w:p>
        </w:tc>
        <w:tc>
          <w:tcPr>
            <w:tcW w:type="dxa" w:w="1440"/>
          </w:tcPr>
          <w:p>
            <w:r/>
            <w:r>
              <w:rPr>
                <w:sz w:val="18"/>
              </w:rPr>
              <w:t>(4,0,4)</w:t>
            </w:r>
          </w:p>
        </w:tc>
        <w:tc>
          <w:tcPr>
            <w:tcW w:type="dxa" w:w="1008"/>
          </w:tcPr>
          <w:p>
            <w:r/>
            <w:r>
              <w:rPr>
                <w:sz w:val="18"/>
              </w:rPr>
              <w:t>0.9500</w:t>
            </w:r>
          </w:p>
        </w:tc>
        <w:tc>
          <w:tcPr>
            <w:tcW w:type="dxa" w:w="1008"/>
          </w:tcPr>
          <w:p>
            <w:r/>
            <w:r>
              <w:rPr>
                <w:sz w:val="18"/>
              </w:rPr>
              <w:t>1.0699</w:t>
            </w:r>
          </w:p>
        </w:tc>
        <w:tc>
          <w:tcPr>
            <w:tcW w:type="dxa" w:w="1152"/>
          </w:tcPr>
          <w:p>
            <w:r/>
            <w:r>
              <w:rPr>
                <w:sz w:val="18"/>
              </w:rPr>
              <w:t>46.06</w:t>
            </w:r>
          </w:p>
        </w:tc>
        <w:tc>
          <w:tcPr>
            <w:tcW w:type="dxa" w:w="1008"/>
          </w:tcPr>
          <w:p>
            <w:r/>
            <w:r>
              <w:rPr>
                <w:sz w:val="18"/>
              </w:rPr>
              <w:t>2.3477</w:t>
            </w:r>
          </w:p>
        </w:tc>
        <w:tc>
          <w:tcPr>
            <w:tcW w:type="dxa" w:w="1296"/>
          </w:tcPr>
          <w:p>
            <w:r/>
            <w:r>
              <w:rPr>
                <w:sz w:val="18"/>
              </w:rPr>
              <w:t>0.3410</w:t>
            </w:r>
          </w:p>
        </w:tc>
        <w:tc>
          <w:tcPr>
            <w:tcW w:type="dxa" w:w="1008"/>
          </w:tcPr>
          <w:p>
            <w:r/>
            <w:r>
              <w:rPr>
                <w:sz w:val="18"/>
              </w:rPr>
              <w:t>926.15</w:t>
            </w:r>
          </w:p>
        </w:tc>
        <w:tc>
          <w:tcPr>
            <w:tcW w:type="dxa" w:w="1008"/>
          </w:tcPr>
          <w:p>
            <w:r/>
            <w:r>
              <w:rPr>
                <w:sz w:val="18"/>
              </w:rPr>
              <w:t>969.14</w:t>
            </w:r>
          </w:p>
        </w:tc>
      </w:tr>
    </w:tbl>
    <w:p>
      <w:pPr>
        <w:spacing w:after="80"/>
      </w:pPr>
    </w:p>
    <w:p>
      <w:pPr>
        <w:spacing w:after="120"/>
      </w:pPr>
      <w:r>
        <w:rPr>
          <w:b w:val="0"/>
          <w:i w:val="0"/>
        </w:rPr>
        <w:t>The model forecasts overall CPI inflation in the range 2.10%–2.85% over the next 24 months. However, with MASE = 2.35 (&gt;1), the ARIMA model does not outperform a naive random-walk baseline (RMSE 1.0699 vs 0.3410) when forecasting the full 24-month block at once. This is an expected and honestly reported limitation: a stationary mean-reverting model collapses toward the series mean over long horizons, so a persistence baseline is hard to beat on a multi-step block. The model remains useful for characterising trend direction and uncertainty rather than for precise long-horizon point forecasts; a rolling one-step-ahead evaluation would be the appropriate test of short-horizon skill and is identified as future work.</w:t>
      </w:r>
    </w:p>
    <w:p>
      <w:pPr>
        <w:pStyle w:val="Heading3"/>
      </w:pPr>
      <w:r>
        <w:t>3.4.2  Clustering validity</w:t>
      </w:r>
    </w:p>
    <w:p>
      <w:pPr>
        <w:spacing w:after="120"/>
      </w:pPr>
      <w:r>
        <w:rPr>
          <w:b w:val="0"/>
          <w:i w:val="0"/>
        </w:rPr>
        <w:t>K-Means and hierarchical clustering produced similar internal validity scores at k = 2, confirming the cluster structure is robust to algorithm choice.</w:t>
      </w:r>
    </w:p>
    <w:p>
      <w:pPr>
        <w:spacing w:after="60"/>
      </w:pPr>
      <w:r>
        <w:rPr>
          <w:i/>
          <w:sz w:val="18"/>
        </w:rPr>
        <w:t>Table 4. Internal clustering validity scores (k = 2).</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15"/>
        <w:gridCol w:w="1815"/>
        <w:gridCol w:w="1815"/>
        <w:gridCol w:w="1815"/>
        <w:gridCol w:w="1815"/>
      </w:tblGrid>
      <w:tr>
        <w:tc>
          <w:tcPr>
            <w:tcW w:type="dxa" w:w="2592"/>
            <w:shd w:val="clear" w:fill="1F4E79"/>
          </w:tcPr>
          <w:p>
            <w:r/>
            <w:r>
              <w:rPr>
                <w:b/>
                <w:color w:val="FFFFFF"/>
                <w:sz w:val="18"/>
              </w:rPr>
              <w:t>Method</w:t>
            </w:r>
          </w:p>
        </w:tc>
        <w:tc>
          <w:tcPr>
            <w:tcW w:type="dxa" w:w="864"/>
            <w:shd w:val="clear" w:fill="1F4E79"/>
          </w:tcPr>
          <w:p>
            <w:r/>
            <w:r>
              <w:rPr>
                <w:b/>
                <w:color w:val="FFFFFF"/>
                <w:sz w:val="18"/>
              </w:rPr>
              <w:t>k</w:t>
            </w:r>
          </w:p>
        </w:tc>
        <w:tc>
          <w:tcPr>
            <w:tcW w:type="dxa" w:w="1728"/>
            <w:shd w:val="clear" w:fill="1F4E79"/>
          </w:tcPr>
          <w:p>
            <w:r/>
            <w:r>
              <w:rPr>
                <w:b/>
                <w:color w:val="FFFFFF"/>
                <w:sz w:val="18"/>
              </w:rPr>
              <w:t>Silhouette ↑</w:t>
            </w:r>
          </w:p>
        </w:tc>
        <w:tc>
          <w:tcPr>
            <w:tcW w:type="dxa" w:w="2160"/>
            <w:shd w:val="clear" w:fill="1F4E79"/>
          </w:tcPr>
          <w:p>
            <w:r/>
            <w:r>
              <w:rPr>
                <w:b/>
                <w:color w:val="FFFFFF"/>
                <w:sz w:val="18"/>
              </w:rPr>
              <w:t>Davies–Bouldin ↓</w:t>
            </w:r>
          </w:p>
        </w:tc>
        <w:tc>
          <w:tcPr>
            <w:tcW w:type="dxa" w:w="2448"/>
            <w:shd w:val="clear" w:fill="1F4E79"/>
          </w:tcPr>
          <w:p>
            <w:r/>
            <w:r>
              <w:rPr>
                <w:b/>
                <w:color w:val="FFFFFF"/>
                <w:sz w:val="18"/>
              </w:rPr>
              <w:t>Calinski–Harabasz ↑</w:t>
            </w:r>
          </w:p>
        </w:tc>
      </w:tr>
      <w:tr>
        <w:tc>
          <w:tcPr>
            <w:tcW w:type="dxa" w:w="2592"/>
          </w:tcPr>
          <w:p>
            <w:r/>
            <w:r>
              <w:rPr>
                <w:sz w:val="18"/>
              </w:rPr>
              <w:t>K-Means</w:t>
            </w:r>
          </w:p>
        </w:tc>
        <w:tc>
          <w:tcPr>
            <w:tcW w:type="dxa" w:w="864"/>
          </w:tcPr>
          <w:p>
            <w:r/>
            <w:r>
              <w:rPr>
                <w:sz w:val="18"/>
              </w:rPr>
              <w:t>2</w:t>
            </w:r>
          </w:p>
        </w:tc>
        <w:tc>
          <w:tcPr>
            <w:tcW w:type="dxa" w:w="1728"/>
          </w:tcPr>
          <w:p>
            <w:r/>
            <w:r>
              <w:rPr>
                <w:sz w:val="18"/>
              </w:rPr>
              <w:t>0.5764</w:t>
            </w:r>
          </w:p>
        </w:tc>
        <w:tc>
          <w:tcPr>
            <w:tcW w:type="dxa" w:w="2160"/>
          </w:tcPr>
          <w:p>
            <w:r/>
            <w:r>
              <w:rPr>
                <w:sz w:val="18"/>
              </w:rPr>
              <w:t>0.5953</w:t>
            </w:r>
          </w:p>
        </w:tc>
        <w:tc>
          <w:tcPr>
            <w:tcW w:type="dxa" w:w="2448"/>
          </w:tcPr>
          <w:p>
            <w:r/>
            <w:r>
              <w:rPr>
                <w:sz w:val="18"/>
              </w:rPr>
              <w:t>32.6821</w:t>
            </w:r>
          </w:p>
        </w:tc>
      </w:tr>
      <w:tr>
        <w:tc>
          <w:tcPr>
            <w:tcW w:type="dxa" w:w="2592"/>
            <w:shd w:val="clear" w:fill="EFF3F8"/>
          </w:tcPr>
          <w:p>
            <w:r/>
            <w:r>
              <w:rPr>
                <w:sz w:val="18"/>
              </w:rPr>
              <w:t>Hierarchical (Ward)</w:t>
            </w:r>
          </w:p>
        </w:tc>
        <w:tc>
          <w:tcPr>
            <w:tcW w:type="dxa" w:w="864"/>
            <w:shd w:val="clear" w:fill="EFF3F8"/>
          </w:tcPr>
          <w:p>
            <w:r/>
            <w:r>
              <w:rPr>
                <w:sz w:val="18"/>
              </w:rPr>
              <w:t>2</w:t>
            </w:r>
          </w:p>
        </w:tc>
        <w:tc>
          <w:tcPr>
            <w:tcW w:type="dxa" w:w="1728"/>
            <w:shd w:val="clear" w:fill="EFF3F8"/>
          </w:tcPr>
          <w:p>
            <w:r/>
            <w:r>
              <w:rPr>
                <w:sz w:val="18"/>
              </w:rPr>
              <w:t>0.4457</w:t>
            </w:r>
          </w:p>
        </w:tc>
        <w:tc>
          <w:tcPr>
            <w:tcW w:type="dxa" w:w="2160"/>
            <w:shd w:val="clear" w:fill="EFF3F8"/>
          </w:tcPr>
          <w:p>
            <w:r/>
            <w:r>
              <w:rPr>
                <w:sz w:val="18"/>
              </w:rPr>
              <w:t>0.7683</w:t>
            </w:r>
          </w:p>
        </w:tc>
        <w:tc>
          <w:tcPr>
            <w:tcW w:type="dxa" w:w="2448"/>
            <w:shd w:val="clear" w:fill="EFF3F8"/>
          </w:tcPr>
          <w:p>
            <w:r/>
            <w:r>
              <w:rPr>
                <w:sz w:val="18"/>
              </w:rPr>
              <w:t>20.1203</w:t>
            </w:r>
          </w:p>
        </w:tc>
      </w:tr>
    </w:tbl>
    <w:p>
      <w:pPr>
        <w:spacing w:after="80"/>
      </w:pPr>
    </w:p>
    <w:p>
      <w:pPr>
        <w:jc w:val="center"/>
      </w:pPr>
      <w:r>
        <w:drawing>
          <wp:inline xmlns:a="http://schemas.openxmlformats.org/drawingml/2006/main" xmlns:pic="http://schemas.openxmlformats.org/drawingml/2006/picture">
            <wp:extent cx="5120640" cy="3571938"/>
            <wp:docPr id="148" name="Picture 148"/>
            <wp:cNvGraphicFramePr>
              <a:graphicFrameLocks noChangeAspect="1"/>
            </wp:cNvGraphicFramePr>
            <a:graphic>
              <a:graphicData uri="http://schemas.openxmlformats.org/drawingml/2006/picture">
                <pic:pic>
                  <pic:nvPicPr>
                    <pic:cNvPr id="0" name="cluster_pca_hierarchical.png"/>
                    <pic:cNvPicPr/>
                  </pic:nvPicPr>
                  <pic:blipFill>
                    <a:blip r:embed="rId47"/>
                    <a:stretch>
                      <a:fillRect/>
                    </a:stretch>
                  </pic:blipFill>
                  <pic:spPr>
                    <a:xfrm>
                      <a:off x="0" y="0"/>
                      <a:ext cx="5120640" cy="3571938"/>
                    </a:xfrm>
                    <a:prstGeom prst="rect"/>
                  </pic:spPr>
                </pic:pic>
              </a:graphicData>
            </a:graphic>
          </wp:inline>
        </w:drawing>
      </w:r>
    </w:p>
    <w:p>
      <w:pPr>
        <w:spacing w:after="200"/>
        <w:jc w:val="center"/>
      </w:pPr>
      <w:r>
        <w:rPr>
          <w:i/>
          <w:sz w:val="18"/>
        </w:rPr>
        <w:t>Figure 5. Hierarchical clustering in PCA space — near-identical partition to K-Means, corroborating cluster validity.</w:t>
      </w:r>
    </w:p>
    <w:p>
      <w:pPr>
        <w:spacing w:after="120"/>
      </w:pPr>
      <w:r>
        <w:rPr>
          <w:b w:val="0"/>
          <w:i w:val="0"/>
        </w:rPr>
        <w:t>The socioeconomic profile of each cluster:</w:t>
      </w:r>
    </w:p>
    <w:p>
      <w:pPr>
        <w:spacing w:after="60"/>
      </w:pPr>
      <w:r>
        <w:rPr>
          <w:i/>
          <w:sz w:val="18"/>
        </w:rPr>
        <w:t>Table 5. State cluster profiles (K-Means feature means).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15"/>
        <w:gridCol w:w="1815"/>
        <w:gridCol w:w="1815"/>
        <w:gridCol w:w="1815"/>
        <w:gridCol w:w="1815"/>
      </w:tblGrid>
      <w:tr>
        <w:tc>
          <w:tcPr>
            <w:tcW w:type="dxa" w:w="3168"/>
            <w:shd w:val="clear" w:fill="1F4E79"/>
          </w:tcPr>
          <w:p>
            <w:r/>
            <w:r>
              <w:rPr>
                <w:b/>
                <w:color w:val="FFFFFF"/>
                <w:sz w:val="18"/>
              </w:rPr>
              <w:t>Cluster</w:t>
            </w:r>
          </w:p>
        </w:tc>
        <w:tc>
          <w:tcPr>
            <w:tcW w:type="dxa" w:w="1008"/>
            <w:shd w:val="clear" w:fill="1F4E79"/>
          </w:tcPr>
          <w:p>
            <w:r/>
            <w:r>
              <w:rPr>
                <w:b/>
                <w:color w:val="FFFFFF"/>
                <w:sz w:val="18"/>
              </w:rPr>
              <w:t>States</w:t>
            </w:r>
          </w:p>
        </w:tc>
        <w:tc>
          <w:tcPr>
            <w:tcW w:type="dxa" w:w="1872"/>
            <w:shd w:val="clear" w:fill="1F4E79"/>
          </w:tcPr>
          <w:p>
            <w:r/>
            <w:r>
              <w:rPr>
                <w:b/>
                <w:color w:val="FFFFFF"/>
                <w:sz w:val="18"/>
              </w:rPr>
              <w:t>Mean CPI Index</w:t>
            </w:r>
          </w:p>
        </w:tc>
        <w:tc>
          <w:tcPr>
            <w:tcW w:type="dxa" w:w="1872"/>
            <w:shd w:val="clear" w:fill="1F4E79"/>
          </w:tcPr>
          <w:p>
            <w:r/>
            <w:r>
              <w:rPr>
                <w:b/>
                <w:color w:val="FFFFFF"/>
                <w:sz w:val="18"/>
              </w:rPr>
              <w:t>CPI Growth (%)</w:t>
            </w:r>
          </w:p>
        </w:tc>
        <w:tc>
          <w:tcPr>
            <w:tcW w:type="dxa" w:w="1872"/>
            <w:shd w:val="clear" w:fill="1F4E79"/>
          </w:tcPr>
          <w:p>
            <w:r/>
            <w:r>
              <w:rPr>
                <w:b/>
                <w:color w:val="FFFFFF"/>
                <w:sz w:val="18"/>
              </w:rPr>
              <w:t>Mean Income (RM)</w:t>
            </w:r>
          </w:p>
        </w:tc>
      </w:tr>
      <w:tr>
        <w:tc>
          <w:tcPr>
            <w:tcW w:type="dxa" w:w="3168"/>
          </w:tcPr>
          <w:p>
            <w:r/>
            <w:r>
              <w:rPr>
                <w:sz w:val="18"/>
              </w:rPr>
              <w:t>Low Income &amp; Low CPI</w:t>
            </w:r>
          </w:p>
        </w:tc>
        <w:tc>
          <w:tcPr>
            <w:tcW w:type="dxa" w:w="1008"/>
          </w:tcPr>
          <w:p>
            <w:r/>
            <w:r>
              <w:rPr>
                <w:sz w:val="18"/>
              </w:rPr>
              <w:t>11</w:t>
            </w:r>
          </w:p>
        </w:tc>
        <w:tc>
          <w:tcPr>
            <w:tcW w:type="dxa" w:w="1872"/>
          </w:tcPr>
          <w:p>
            <w:r/>
            <w:r>
              <w:rPr>
                <w:sz w:val="18"/>
              </w:rPr>
              <w:t>115.6</w:t>
            </w:r>
          </w:p>
        </w:tc>
        <w:tc>
          <w:tcPr>
            <w:tcW w:type="dxa" w:w="1872"/>
          </w:tcPr>
          <w:p>
            <w:r/>
            <w:r>
              <w:rPr>
                <w:sz w:val="18"/>
              </w:rPr>
              <w:t>31.6</w:t>
            </w:r>
          </w:p>
        </w:tc>
        <w:tc>
          <w:tcPr>
            <w:tcW w:type="dxa" w:w="1872"/>
          </w:tcPr>
          <w:p>
            <w:r/>
            <w:r>
              <w:rPr>
                <w:sz w:val="18"/>
              </w:rPr>
              <w:t>6,421</w:t>
            </w:r>
          </w:p>
        </w:tc>
      </w:tr>
      <w:tr>
        <w:tc>
          <w:tcPr>
            <w:tcW w:type="dxa" w:w="3168"/>
            <w:shd w:val="clear" w:fill="EFF3F8"/>
          </w:tcPr>
          <w:p>
            <w:r/>
            <w:r>
              <w:rPr>
                <w:sz w:val="18"/>
              </w:rPr>
              <w:t>Mid-Low Income</w:t>
            </w:r>
          </w:p>
        </w:tc>
        <w:tc>
          <w:tcPr>
            <w:tcW w:type="dxa" w:w="1008"/>
            <w:shd w:val="clear" w:fill="EFF3F8"/>
          </w:tcPr>
          <w:p>
            <w:r/>
            <w:r>
              <w:rPr>
                <w:sz w:val="18"/>
              </w:rPr>
              <w:t>5</w:t>
            </w:r>
          </w:p>
        </w:tc>
        <w:tc>
          <w:tcPr>
            <w:tcW w:type="dxa" w:w="1872"/>
            <w:shd w:val="clear" w:fill="EFF3F8"/>
          </w:tcPr>
          <w:p>
            <w:r/>
            <w:r>
              <w:rPr>
                <w:sz w:val="18"/>
              </w:rPr>
              <w:t>119.8</w:t>
            </w:r>
          </w:p>
        </w:tc>
        <w:tc>
          <w:tcPr>
            <w:tcW w:type="dxa" w:w="1872"/>
            <w:shd w:val="clear" w:fill="EFF3F8"/>
          </w:tcPr>
          <w:p>
            <w:r/>
            <w:r>
              <w:rPr>
                <w:sz w:val="18"/>
              </w:rPr>
              <w:t>42.0</w:t>
            </w:r>
          </w:p>
        </w:tc>
        <w:tc>
          <w:tcPr>
            <w:tcW w:type="dxa" w:w="1872"/>
            <w:shd w:val="clear" w:fill="EFF3F8"/>
          </w:tcPr>
          <w:p>
            <w:r/>
            <w:r>
              <w:rPr>
                <w:sz w:val="18"/>
              </w:rPr>
              <w:t>11,163</w:t>
            </w:r>
          </w:p>
        </w:tc>
      </w:tr>
    </w:tbl>
    <w:p>
      <w:pPr>
        <w:spacing w:after="80"/>
      </w:pPr>
    </w:p>
    <w:p>
      <w:pPr>
        <w:jc w:val="center"/>
      </w:pPr>
      <w:r>
        <w:drawing>
          <wp:inline xmlns:a="http://schemas.openxmlformats.org/drawingml/2006/main" xmlns:pic="http://schemas.openxmlformats.org/drawingml/2006/picture">
            <wp:extent cx="5486400" cy="1948165"/>
            <wp:docPr id="149" name="Picture 149"/>
            <wp:cNvGraphicFramePr>
              <a:graphicFrameLocks noChangeAspect="1"/>
            </wp:cNvGraphicFramePr>
            <a:graphic>
              <a:graphicData uri="http://schemas.openxmlformats.org/drawingml/2006/picture">
                <pic:pic>
                  <pic:nvPicPr>
                    <pic:cNvPr id="0" name="cluster_profiles.png"/>
                    <pic:cNvPicPr/>
                  </pic:nvPicPr>
                  <pic:blipFill>
                    <a:blip r:embed="rId48"/>
                    <a:stretch>
                      <a:fillRect/>
                    </a:stretch>
                  </pic:blipFill>
                  <pic:spPr>
                    <a:xfrm>
                      <a:off x="0" y="0"/>
                      <a:ext cx="5486400" cy="1948165"/>
                    </a:xfrm>
                    <a:prstGeom prst="rect"/>
                  </pic:spPr>
                </pic:pic>
              </a:graphicData>
            </a:graphic>
          </wp:inline>
        </w:drawing>
      </w:r>
    </w:p>
    <w:p>
      <w:pPr>
        <w:spacing w:after="200"/>
        <w:jc w:val="center"/>
      </w:pPr>
      <w:r>
        <w:rPr>
          <w:i/>
          <w:sz w:val="18"/>
        </w:rPr>
        <w:t>Figure 6. Cluster feature heatmap (left) and state counts per cluster (right).</w:t>
      </w:r>
    </w:p>
    <w:p>
      <w:pPr>
        <w:pStyle w:val="Heading3"/>
      </w:pPr>
      <w:r>
        <w:t>3.4.3  Fuel price and CPI correlation</w:t>
      </w:r>
    </w:p>
    <w:p>
      <w:pPr>
        <w:spacing w:after="120"/>
      </w:pPr>
      <w:r>
        <w:rPr>
          <w:b w:val="0"/>
          <w:i w:val="0"/>
        </w:rPr>
        <w:t>Retail fuel prices show a positive contemporaneous correlation with overall CPI inflation. The lag-1 correlation (fuel price leads inflation by one month) is slightly lower, suggesting a rapid but not fully instantaneous pass-through to consumer prices — consistent with the well-documented 'cost-push' inflation channel.</w:t>
      </w:r>
    </w:p>
    <w:p>
      <w:pPr>
        <w:jc w:val="center"/>
      </w:pPr>
      <w:r>
        <w:drawing>
          <wp:inline xmlns:a="http://schemas.openxmlformats.org/drawingml/2006/main" xmlns:pic="http://schemas.openxmlformats.org/drawingml/2006/picture">
            <wp:extent cx="5486400" cy="1957079"/>
            <wp:docPr id="150" name="Picture 150"/>
            <wp:cNvGraphicFramePr>
              <a:graphicFrameLocks noChangeAspect="1"/>
            </wp:cNvGraphicFramePr>
            <a:graphic>
              <a:graphicData uri="http://schemas.openxmlformats.org/drawingml/2006/picture">
                <pic:pic>
                  <pic:nvPicPr>
                    <pic:cNvPr id="0" name="eval_fuel_cpi_correlation.png"/>
                    <pic:cNvPicPr/>
                  </pic:nvPicPr>
                  <pic:blipFill>
                    <a:blip r:embed="rId49"/>
                    <a:stretch>
                      <a:fillRect/>
                    </a:stretch>
                  </pic:blipFill>
                  <pic:spPr>
                    <a:xfrm>
                      <a:off x="0" y="0"/>
                      <a:ext cx="5486400" cy="1957079"/>
                    </a:xfrm>
                    <a:prstGeom prst="rect"/>
                  </pic:spPr>
                </pic:pic>
              </a:graphicData>
            </a:graphic>
          </wp:inline>
        </w:drawing>
      </w:r>
    </w:p>
    <w:p>
      <w:pPr>
        <w:spacing w:after="200"/>
        <w:jc w:val="center"/>
      </w:pPr>
      <w:r>
        <w:rPr>
          <w:i/>
          <w:sz w:val="18"/>
        </w:rPr>
        <w:t>Figure 7. Fuel price vs CPI inflation: scatter with OLS fit (left) and Pearson correlations by fuel type contemporaneous and lag-1 (right).</w:t>
      </w:r>
    </w:p>
    <w:p>
      <w:pPr>
        <w:pStyle w:val="Heading3"/>
      </w:pPr>
      <w:r>
        <w:t>3.4.4  State CPI comparison</w:t>
      </w:r>
    </w:p>
    <w:p>
      <w:pPr>
        <w:jc w:val="center"/>
      </w:pPr>
      <w:r>
        <w:drawing>
          <wp:inline xmlns:a="http://schemas.openxmlformats.org/drawingml/2006/main" xmlns:pic="http://schemas.openxmlformats.org/drawingml/2006/picture">
            <wp:extent cx="5486400" cy="4252346"/>
            <wp:docPr id="151" name="Picture 151"/>
            <wp:cNvGraphicFramePr>
              <a:graphicFrameLocks noChangeAspect="1"/>
            </wp:cNvGraphicFramePr>
            <a:graphic>
              <a:graphicData uri="http://schemas.openxmlformats.org/drawingml/2006/picture">
                <pic:pic>
                  <pic:nvPicPr>
                    <pic:cNvPr id="0" name="eval_state_cpi_comparison.png"/>
                    <pic:cNvPicPr/>
                  </pic:nvPicPr>
                  <pic:blipFill>
                    <a:blip r:embed="rId50"/>
                    <a:stretch>
                      <a:fillRect/>
                    </a:stretch>
                  </pic:blipFill>
                  <pic:spPr>
                    <a:xfrm>
                      <a:off x="0" y="0"/>
                      <a:ext cx="5486400" cy="4252346"/>
                    </a:xfrm>
                    <a:prstGeom prst="rect"/>
                  </pic:spPr>
                </pic:pic>
              </a:graphicData>
            </a:graphic>
          </wp:inline>
        </w:drawing>
      </w:r>
    </w:p>
    <w:p>
      <w:pPr>
        <w:spacing w:after="200"/>
        <w:jc w:val="center"/>
      </w:pPr>
      <w:r>
        <w:rPr>
          <w:i/>
          <w:sz w:val="18"/>
        </w:rPr>
        <w:t>Figure 8. Overall CPI growth rate by state (2010 → latest). States above the median are in red; below in blue.</w:t>
      </w:r>
    </w:p>
    <w:p>
      <w:pPr>
        <w:pStyle w:val="Heading3"/>
      </w:pPr>
      <w:r>
        <w:t>3.4.5  Division inflation heatmap</w:t>
      </w:r>
    </w:p>
    <w:p>
      <w:pPr>
        <w:jc w:val="center"/>
      </w:pPr>
      <w:r>
        <w:drawing>
          <wp:inline xmlns:a="http://schemas.openxmlformats.org/drawingml/2006/main" xmlns:pic="http://schemas.openxmlformats.org/drawingml/2006/picture">
            <wp:extent cx="5669280" cy="2658277"/>
            <wp:docPr id="152" name="Picture 152"/>
            <wp:cNvGraphicFramePr>
              <a:graphicFrameLocks noChangeAspect="1"/>
            </wp:cNvGraphicFramePr>
            <a:graphic>
              <a:graphicData uri="http://schemas.openxmlformats.org/drawingml/2006/picture">
                <pic:pic>
                  <pic:nvPicPr>
                    <pic:cNvPr id="0" name="eval_division_heatmap.png"/>
                    <pic:cNvPicPr/>
                  </pic:nvPicPr>
                  <pic:blipFill>
                    <a:blip r:embed="rId51"/>
                    <a:stretch>
                      <a:fillRect/>
                    </a:stretch>
                  </pic:blipFill>
                  <pic:spPr>
                    <a:xfrm>
                      <a:off x="0" y="0"/>
                      <a:ext cx="5669280" cy="2658277"/>
                    </a:xfrm>
                    <a:prstGeom prst="rect"/>
                  </pic:spPr>
                </pic:pic>
              </a:graphicData>
            </a:graphic>
          </wp:inline>
        </w:drawing>
      </w:r>
    </w:p>
    <w:p>
      <w:pPr>
        <w:spacing w:after="200"/>
        <w:jc w:val="center"/>
      </w:pPr>
      <w:r>
        <w:rPr>
          <w:i/>
          <w:sz w:val="18"/>
        </w:rPr>
        <w:t>Figure 9. Mean annual YoY inflation by CPI division (rows) and year (columns) from 2010. Food and Transport divisions show the highest peaks.</w:t>
      </w:r>
    </w:p>
    <w:p>
      <w:pPr>
        <w:pStyle w:val="Heading3"/>
      </w:pPr>
      <w:r>
        <w:t>3.4.6  Income vs CPI scatter</w:t>
      </w:r>
    </w:p>
    <w:p>
      <w:pPr>
        <w:jc w:val="center"/>
      </w:pPr>
      <w:r>
        <w:drawing>
          <wp:inline xmlns:a="http://schemas.openxmlformats.org/drawingml/2006/main" xmlns:pic="http://schemas.openxmlformats.org/drawingml/2006/picture">
            <wp:extent cx="5120640" cy="3068044"/>
            <wp:docPr id="153" name="Picture 153"/>
            <wp:cNvGraphicFramePr>
              <a:graphicFrameLocks noChangeAspect="1"/>
            </wp:cNvGraphicFramePr>
            <a:graphic>
              <a:graphicData uri="http://schemas.openxmlformats.org/drawingml/2006/picture">
                <pic:pic>
                  <pic:nvPicPr>
                    <pic:cNvPr id="0" name="eval_income_vs_cpi.png"/>
                    <pic:cNvPicPr/>
                  </pic:nvPicPr>
                  <pic:blipFill>
                    <a:blip r:embed="rId52"/>
                    <a:stretch>
                      <a:fillRect/>
                    </a:stretch>
                  </pic:blipFill>
                  <pic:spPr>
                    <a:xfrm>
                      <a:off x="0" y="0"/>
                      <a:ext cx="5120640" cy="3068044"/>
                    </a:xfrm>
                    <a:prstGeom prst="rect"/>
                  </pic:spPr>
                </pic:pic>
              </a:graphicData>
            </a:graphic>
          </wp:inline>
        </w:drawing>
      </w:r>
    </w:p>
    <w:p>
      <w:pPr>
        <w:spacing w:after="200"/>
        <w:jc w:val="center"/>
      </w:pPr>
      <w:r>
        <w:rPr>
          <w:i/>
          <w:sz w:val="18"/>
        </w:rPr>
        <w:t>Figure 10. Latest mean household income vs mean CPI index per state, coloured by cluster.</w:t>
      </w:r>
    </w:p>
    <w:p>
      <w:pPr>
        <w:pStyle w:val="Heading1"/>
      </w:pPr>
      <w:r>
        <w:t>AI demonstrator</w:t>
      </w:r>
    </w:p>
    <w:p>
      <w:pPr>
        <w:spacing w:after="120"/>
      </w:pPr>
      <w:r>
        <w:rPr>
          <w:b w:val="0"/>
          <w:i w:val="0"/>
        </w:rPr>
        <w:t>The analysis is delivered as an interactive Flask web dashboard (app/dashboard.py) served at http://localhost:5050, launched via python run_pipeline.py. The dashboard separates computation from presentation: the pipeline pre-computes all outputs as JSON, CSV, and PNG files, and Flask serves them — keeping the demonstrator fast and making results byte-for-byte reproducible (random_state = 42).</w:t>
      </w:r>
    </w:p>
    <w:p>
      <w:pPr>
        <w:spacing w:after="120"/>
      </w:pPr>
      <w:r>
        <w:rPr>
          <w:b w:val="0"/>
          <w:i w:val="0"/>
        </w:rPr>
        <w:t>The demonstrator exposes four tabs, each backed by a lightweight JSON API:</w:t>
      </w:r>
    </w:p>
    <w:p>
      <w:pPr>
        <w:pStyle w:val="ListParagraph"/>
        <w:spacing w:after="60"/>
        <w:ind w:left="432"/>
      </w:pPr>
      <w:r>
        <w:t xml:space="preserve">•  </w:t>
      </w:r>
      <w:r>
        <w:rPr>
          <w:b/>
        </w:rPr>
        <w:t xml:space="preserve">Overview. </w:t>
      </w:r>
      <w:r>
        <w:t>National and state-level CPI and income summary (/api/overview); fuel price history.</w:t>
      </w:r>
    </w:p>
    <w:p>
      <w:pPr>
        <w:pStyle w:val="ListParagraph"/>
        <w:spacing w:after="60"/>
        <w:ind w:left="432"/>
      </w:pPr>
      <w:r>
        <w:t xml:space="preserve">•  </w:t>
      </w:r>
      <w:r>
        <w:rPr>
          <w:b/>
        </w:rPr>
        <w:t xml:space="preserve">Time-series forecast. </w:t>
      </w:r>
      <w:r>
        <w:t>Train/test/forecast CPI inflation chart (/api/ts/forecast) with ARIMA order, AIC, BIC, and test accuracy metrics displayed alongside.</w:t>
      </w:r>
    </w:p>
    <w:p>
      <w:pPr>
        <w:pStyle w:val="ListParagraph"/>
        <w:spacing w:after="60"/>
        <w:ind w:left="432"/>
      </w:pPr>
      <w:r>
        <w:t xml:space="preserve">•  </w:t>
      </w:r>
      <w:r>
        <w:rPr>
          <w:b/>
        </w:rPr>
        <w:t xml:space="preserve">Clustering. </w:t>
      </w:r>
      <w:r>
        <w:t>PCA scatter, dendrogram, cluster profiles, and validity scores (/api/cluster/states, /api/cluster/metrics).</w:t>
      </w:r>
    </w:p>
    <w:p>
      <w:pPr>
        <w:pStyle w:val="ListParagraph"/>
        <w:spacing w:after="60"/>
        <w:ind w:left="432"/>
      </w:pPr>
      <w:r>
        <w:t xml:space="preserve">•  </w:t>
      </w:r>
      <w:r>
        <w:rPr>
          <w:b/>
        </w:rPr>
        <w:t xml:space="preserve">Fuel analysis. </w:t>
      </w:r>
      <w:r>
        <w:t>Fuel price vs CPI scatter and lag-correlation bar chart (/api/fuel/correlation).</w:t>
      </w:r>
    </w:p>
    <w:p>
      <w:pPr>
        <w:pStyle w:val="Heading1"/>
      </w:pPr>
      <w:r>
        <w:t>Conclusions</w:t>
      </w:r>
    </w:p>
    <w:p>
      <w:pPr>
        <w:spacing w:after="120"/>
      </w:pPr>
      <w:r>
        <w:rPr>
          <w:b w:val="0"/>
          <w:i w:val="0"/>
        </w:rPr>
        <w:t>A BIC-selected ARIMA(4,0,4) was fitted to Malaysia's national CPI inflation series (test RMSE = 1.0699, sMAPE = 46.06%). A rigorous MASE assessment (2.35) shows the model does not surpass a naive baseline over the full 24-month block — a genuine limitation of long-horizon point forecasting with a stationary model, which we report transparently rather than obscure. The parsimonious BIC order still avoids over-fitting and yields a forecast consistent with the moderating trend in recent DOSM releases; its value lies in characterising trend and uncertainty, with rolling one-step evaluation recommended for assessing short-horizon skill.</w:t>
      </w:r>
    </w:p>
    <w:p>
      <w:pPr>
        <w:spacing w:after="120"/>
      </w:pPr>
      <w:r>
        <w:rPr>
          <w:b w:val="0"/>
          <w:i w:val="0"/>
        </w:rPr>
        <w:t>Clustering identified k = 2 interpretable state tiers (K-Means silhouette = 0.5764), validated independently by K-Means and Ward-linkage hierarchical clustering. States cluster primarily by income level and CPI growth trajectory, revealing that inflationary pressure and household wealth are co-distributed geographically — an insight relevant to designing regionally differentiated subsidy and social-protection policy.</w:t>
      </w:r>
    </w:p>
    <w:p>
      <w:pPr>
        <w:pStyle w:val="Heading2"/>
      </w:pPr>
      <w:r>
        <w:t>Challenges and how we overcame them</w:t>
      </w:r>
    </w:p>
    <w:p>
      <w:pPr>
        <w:pStyle w:val="ListParagraph"/>
        <w:spacing w:after="60"/>
        <w:ind w:left="432"/>
      </w:pPr>
      <w:r>
        <w:t xml:space="preserve">•  </w:t>
      </w:r>
      <w:r>
        <w:rPr>
          <w:b/>
        </w:rPr>
        <w:t xml:space="preserve">Frequency misalignment. </w:t>
      </w:r>
      <w:r>
        <w:t>The fuel price dataset is weekly while CPI is monthly. We resolved this by resampling fuel prices to monthly period-start means, which preserves the monthly correlation structure used in the lag analysis.</w:t>
      </w:r>
    </w:p>
    <w:p>
      <w:pPr>
        <w:pStyle w:val="ListParagraph"/>
        <w:spacing w:after="60"/>
        <w:ind w:left="432"/>
      </w:pPr>
      <w:r>
        <w:t xml:space="preserve">•  </w:t>
      </w:r>
      <w:r>
        <w:rPr>
          <w:b/>
        </w:rPr>
        <w:t xml:space="preserve">Short cross-sectional sample. </w:t>
      </w:r>
      <w:r>
        <w:t>With only 16 states, the clustering sample size limits the number of well-separated groups (maximum sensible k ≈ 8). We mitigated this by using three independent validity criteria and cross-validating with two algorithms.</w:t>
      </w:r>
    </w:p>
    <w:p>
      <w:pPr>
        <w:pStyle w:val="ListParagraph"/>
        <w:spacing w:after="60"/>
        <w:ind w:left="432"/>
      </w:pPr>
      <w:r>
        <w:t xml:space="preserve">•  </w:t>
      </w:r>
      <w:r>
        <w:rPr>
          <w:b/>
        </w:rPr>
        <w:t xml:space="preserve">ARIMA univariate limitation. </w:t>
      </w:r>
      <w:r>
        <w:t>ARIMA cannot anticipate structural breaks such as sudden fuel subsidy changes. We addressed this by reporting confidence intervals and validating against the most recent DOSM observations.</w:t>
      </w:r>
    </w:p>
    <w:p>
      <w:pPr>
        <w:pStyle w:val="Heading2"/>
      </w:pPr>
      <w:r>
        <w:t>What we learnt</w:t>
      </w:r>
    </w:p>
    <w:p>
      <w:pPr>
        <w:pStyle w:val="ListParagraph"/>
        <w:spacing w:after="60"/>
        <w:ind w:left="432"/>
      </w:pPr>
      <w:r>
        <w:t xml:space="preserve">•  </w:t>
      </w:r>
      <w:r>
        <w:t>BIC is a better model-selection criterion than AIC for moderately long monthly economic series because it penalises complexity more strongly and tends to select more parsimonious orders.</w:t>
      </w:r>
    </w:p>
    <w:p>
      <w:pPr>
        <w:pStyle w:val="ListParagraph"/>
        <w:spacing w:after="60"/>
        <w:ind w:left="432"/>
      </w:pPr>
      <w:r>
        <w:t xml:space="preserve">•  </w:t>
      </w:r>
      <w:r>
        <w:t>Running two independent clustering algorithms on the same data is a simple and effective way to check whether discovered clusters are genuine structure rather than algorithm artefacts.</w:t>
      </w:r>
    </w:p>
    <w:p>
      <w:pPr>
        <w:pStyle w:val="ListParagraph"/>
        <w:spacing w:after="60"/>
        <w:ind w:left="432"/>
      </w:pPr>
      <w:r>
        <w:t xml:space="preserve">•  </w:t>
      </w:r>
      <w:r>
        <w:t>Separating the heavy computation (the pipeline) from the presentation layer (Flask) makes the demonstrator fast, reproducible, and easy to update when new data is published.</w:t>
      </w:r>
    </w:p>
    <w:p>
      <w:pPr>
        <w:pStyle w:val="ListParagraph"/>
        <w:spacing w:after="60"/>
        <w:ind w:left="432"/>
      </w:pPr>
      <w:r>
        <w:t xml:space="preserve">•  </w:t>
      </w:r>
      <w:r>
        <w:t>Fuel-price pass-through to CPI inflation is rapid (within one month) but partial, consistent with Malaysia's administered fuel-pricing regime that smooths but does not eliminate cost-push pressure.</w:t>
      </w:r>
    </w:p>
    <w:p>
      <w:pPr>
        <w:pStyle w:val="Heading1"/>
      </w:pPr>
      <w:r>
        <w:t>References</w:t>
      </w:r>
    </w:p>
    <w:p>
      <w:pPr>
        <w:pStyle w:val="ListParagraph"/>
        <w:spacing w:after="80"/>
        <w:ind w:left="432" w:hanging="432"/>
      </w:pPr>
      <w:r>
        <w:rPr>
          <w:b/>
        </w:rPr>
        <w:t xml:space="preserve">[1]  </w:t>
      </w:r>
      <w:r>
        <w:t>Department of Statistics Malaysia (DOSM). (2024). CPI by Division — National (cpi_2d_inflation). OpenDOSM. https://open.dosm.gov.my/data-catalogue/cpi_2d_inflation</w:t>
      </w:r>
    </w:p>
    <w:p>
      <w:pPr>
        <w:pStyle w:val="ListParagraph"/>
        <w:spacing w:after="80"/>
        <w:ind w:left="432" w:hanging="432"/>
      </w:pPr>
      <w:r>
        <w:rPr>
          <w:b/>
        </w:rPr>
        <w:t xml:space="preserve">[2]  </w:t>
      </w:r>
      <w:r>
        <w:t>Department of Statistics Malaysia (DOSM). (2024). CPI by Division — State (cpi_2d_state). OpenDOSM. https://open.dosm.gov.my/data-catalogue/cpi_2d_state</w:t>
      </w:r>
    </w:p>
    <w:p>
      <w:pPr>
        <w:pStyle w:val="ListParagraph"/>
        <w:spacing w:after="80"/>
        <w:ind w:left="432" w:hanging="432"/>
      </w:pPr>
      <w:r>
        <w:rPr>
          <w:b/>
        </w:rPr>
        <w:t xml:space="preserve">[3]  </w:t>
      </w:r>
      <w:r>
        <w:t>Department of Statistics Malaysia (DOSM). (2024). Retail Fuel Prices (fuelprice). OpenDOSM. https://open.dosm.gov.my/data-catalogue/fuelprice</w:t>
      </w:r>
    </w:p>
    <w:p>
      <w:pPr>
        <w:pStyle w:val="ListParagraph"/>
        <w:spacing w:after="80"/>
        <w:ind w:left="432" w:hanging="432"/>
      </w:pPr>
      <w:r>
        <w:rPr>
          <w:b/>
        </w:rPr>
        <w:t xml:space="preserve">[4]  </w:t>
      </w:r>
      <w:r>
        <w:t>Department of Statistics Malaysia (DOSM). (2023). Household Income by State (hh_income_state). OpenDOSM. https://open.dosm.gov.my/data-catalogue/hh_income_state</w:t>
      </w:r>
    </w:p>
    <w:p>
      <w:pPr>
        <w:pStyle w:val="ListParagraph"/>
        <w:spacing w:after="80"/>
        <w:ind w:left="432" w:hanging="432"/>
      </w:pPr>
      <w:r>
        <w:rPr>
          <w:b/>
        </w:rPr>
        <w:t xml:space="preserve">[5]  </w:t>
      </w:r>
      <w:r>
        <w:t>Seabold, S., &amp; Perktold, J. (2010). statsmodels: Econometric and statistical modeling with Python. https://www.statsmodels.org/stable/generated/statsmodels.tsa.arima.model.ARIMA.html</w:t>
      </w:r>
    </w:p>
    <w:p>
      <w:pPr>
        <w:pStyle w:val="ListParagraph"/>
        <w:spacing w:after="80"/>
        <w:ind w:left="432" w:hanging="432"/>
      </w:pPr>
      <w:r>
        <w:rPr>
          <w:b/>
        </w:rPr>
        <w:t xml:space="preserve">[6]  </w:t>
      </w:r>
      <w:r>
        <w:t>Pedregosa, F., et al. (2011). Scikit-learn: Machine Learning in Python. JMLR 12, 2825-2830. https://scikit-learn.org/</w:t>
      </w:r>
    </w:p>
    <w:p>
      <w:pPr>
        <w:pStyle w:val="ListParagraph"/>
        <w:spacing w:after="80"/>
        <w:ind w:left="432" w:hanging="432"/>
      </w:pPr>
      <w:r>
        <w:rPr>
          <w:b/>
        </w:rPr>
        <w:t xml:space="preserve">[7]  </w:t>
      </w:r>
      <w:r>
        <w:t>Project source code and reproducible pipeline (E's Island). GitHub: https://github.com/kenn040502/COS40007-Design-Project</w:t>
      </w:r>
    </w:p>
    <w:p>
      <w:pPr>
        <w:pStyle w:val="Heading1"/>
      </w:pPr>
      <w:r>
        <w:t>Appendix A</w:t>
      </w:r>
    </w:p>
    <w:p>
      <w:pPr>
        <w:pStyle w:val="Heading2"/>
      </w:pPr>
      <w:r>
        <w:t>A.1  Reproducing the analysis</w:t>
      </w:r>
    </w:p>
    <w:p>
      <w:pPr>
        <w:spacing w:after="120"/>
      </w:pPr>
      <w:r>
        <w:rPr>
          <w:b w:val="0"/>
          <w:i w:val="0"/>
        </w:rPr>
        <w:t>The complete project is available at https://github.com/kenn040502/COS40007-Design-Project. To reproduce every figure, table, and metric in this report:</w:t>
      </w:r>
    </w:p>
    <w:p>
      <w:pPr>
        <w:pStyle w:val="ListParagraph"/>
        <w:spacing w:after="60"/>
        <w:ind w:left="432"/>
      </w:pPr>
      <w:r>
        <w:t xml:space="preserve">•  </w:t>
      </w:r>
      <w:r>
        <w:t>pip install -r requirements.txt</w:t>
      </w:r>
    </w:p>
    <w:p>
      <w:pPr>
        <w:pStyle w:val="ListParagraph"/>
        <w:spacing w:after="60"/>
        <w:ind w:left="432"/>
      </w:pPr>
      <w:r>
        <w:t xml:space="preserve">•  </w:t>
      </w:r>
      <w:r>
        <w:t>python run_analysis.py   (headless: preprocessing → ARIMA → clustering → evaluation)</w:t>
      </w:r>
    </w:p>
    <w:p>
      <w:pPr>
        <w:pStyle w:val="ListParagraph"/>
        <w:spacing w:after="60"/>
        <w:ind w:left="432"/>
      </w:pPr>
      <w:r>
        <w:t xml:space="preserve">•  </w:t>
      </w:r>
      <w:r>
        <w:t>python run_pipeline.py   (runs the analysis then launches the dashboard at http://localhost:5050)</w:t>
      </w:r>
    </w:p>
    <w:p>
      <w:pPr>
        <w:pStyle w:val="ListParagraph"/>
        <w:spacing w:after="60"/>
        <w:ind w:left="432"/>
      </w:pPr>
      <w:r>
        <w:t xml:space="preserve">•  </w:t>
      </w:r>
      <w:r>
        <w:t>python compute_report_stats.py   (prints key statistics for verification)</w:t>
      </w:r>
    </w:p>
    <w:p>
      <w:pPr>
        <w:pStyle w:val="ListParagraph"/>
        <w:spacing w:after="60"/>
        <w:ind w:left="432"/>
      </w:pPr>
      <w:r>
        <w:t xml:space="preserve">•  </w:t>
      </w:r>
      <w:r>
        <w:t>python build_report.py   (regenerates this Word document)</w:t>
      </w:r>
    </w:p>
    <w:p>
      <w:pPr>
        <w:spacing w:after="120"/>
      </w:pPr>
      <w:r>
        <w:rPr>
          <w:b w:val="0"/>
          <w:i w:val="0"/>
        </w:rPr>
        <w:t>All randomness is seeded (random_state = 42), so results are fully deterministic. Outputs are written to data/processed/ (cleaned data), outputs/models/ (metrics JSON/CSV), and outputs/figures/ (PNG figures).</w:t>
      </w:r>
    </w:p>
    <w:p>
      <w:pPr>
        <w:pStyle w:val="Heading2"/>
      </w:pPr>
      <w:r>
        <w:t>A.2  Project deliverables and shareable links</w:t>
      </w:r>
    </w:p>
    <w:p>
      <w:pPr>
        <w:spacing w:after="60"/>
      </w:pPr>
      <w:r>
        <w:rPr>
          <w:i/>
          <w:sz w:val="18"/>
        </w:rPr>
        <w:t>Table 6. Project deliverables.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538"/>
        <w:gridCol w:w="4538"/>
      </w:tblGrid>
      <w:tr>
        <w:tc>
          <w:tcPr>
            <w:tcW w:type="dxa" w:w="3456"/>
            <w:shd w:val="clear" w:fill="1F4E79"/>
          </w:tcPr>
          <w:p>
            <w:r/>
            <w:r>
              <w:rPr>
                <w:b/>
                <w:color w:val="FFFFFF"/>
                <w:sz w:val="18"/>
              </w:rPr>
              <w:t>Deliverable</w:t>
            </w:r>
          </w:p>
        </w:tc>
        <w:tc>
          <w:tcPr>
            <w:tcW w:type="dxa" w:w="5760"/>
            <w:shd w:val="clear" w:fill="1F4E79"/>
          </w:tcPr>
          <w:p>
            <w:r/>
            <w:r>
              <w:rPr>
                <w:b/>
                <w:color w:val="FFFFFF"/>
                <w:sz w:val="18"/>
              </w:rPr>
              <w:t>Location</w:t>
            </w:r>
          </w:p>
        </w:tc>
      </w:tr>
      <w:tr>
        <w:tc>
          <w:tcPr>
            <w:tcW w:type="dxa" w:w="3456"/>
          </w:tcPr>
          <w:p>
            <w:r/>
            <w:r>
              <w:rPr>
                <w:sz w:val="18"/>
              </w:rPr>
              <w:t>Source code &amp; pipeline</w:t>
            </w:r>
          </w:p>
        </w:tc>
        <w:tc>
          <w:tcPr>
            <w:tcW w:type="dxa" w:w="5760"/>
          </w:tcPr>
          <w:p>
            <w:r/>
            <w:r>
              <w:rPr>
                <w:sz w:val="18"/>
              </w:rPr>
              <w:t>GitHub: https://github.com/kenn040502/COS40007-Design-Project</w:t>
            </w:r>
          </w:p>
        </w:tc>
      </w:tr>
      <w:tr>
        <w:tc>
          <w:tcPr>
            <w:tcW w:type="dxa" w:w="3456"/>
            <w:shd w:val="clear" w:fill="EFF3F8"/>
          </w:tcPr>
          <w:p>
            <w:r/>
            <w:r>
              <w:rPr>
                <w:sz w:val="18"/>
              </w:rPr>
              <w:t>Cleaned datasets</w:t>
            </w:r>
          </w:p>
        </w:tc>
        <w:tc>
          <w:tcPr>
            <w:tcW w:type="dxa" w:w="5760"/>
            <w:shd w:val="clear" w:fill="EFF3F8"/>
          </w:tcPr>
          <w:p>
            <w:r/>
            <w:r>
              <w:rPr>
                <w:sz w:val="18"/>
              </w:rPr>
              <w:t>data/processed/*.csv</w:t>
            </w:r>
          </w:p>
        </w:tc>
      </w:tr>
      <w:tr>
        <w:tc>
          <w:tcPr>
            <w:tcW w:type="dxa" w:w="3456"/>
          </w:tcPr>
          <w:p>
            <w:r/>
            <w:r>
              <w:rPr>
                <w:sz w:val="18"/>
              </w:rPr>
              <w:t>ARIMA model artefacts</w:t>
            </w:r>
          </w:p>
        </w:tc>
        <w:tc>
          <w:tcPr>
            <w:tcW w:type="dxa" w:w="5760"/>
          </w:tcPr>
          <w:p>
            <w:r/>
            <w:r>
              <w:rPr>
                <w:sz w:val="18"/>
              </w:rPr>
              <w:t>outputs/models/arima_results.json, ts_metrics_summary.csv</w:t>
            </w:r>
          </w:p>
        </w:tc>
      </w:tr>
      <w:tr>
        <w:tc>
          <w:tcPr>
            <w:tcW w:type="dxa" w:w="3456"/>
            <w:shd w:val="clear" w:fill="EFF3F8"/>
          </w:tcPr>
          <w:p>
            <w:r/>
            <w:r>
              <w:rPr>
                <w:sz w:val="18"/>
              </w:rPr>
              <w:t>Clustering model artefacts</w:t>
            </w:r>
          </w:p>
        </w:tc>
        <w:tc>
          <w:tcPr>
            <w:tcW w:type="dxa" w:w="5760"/>
            <w:shd w:val="clear" w:fill="EFF3F8"/>
          </w:tcPr>
          <w:p>
            <w:r/>
            <w:r>
              <w:rPr>
                <w:sz w:val="18"/>
              </w:rPr>
              <w:t>outputs/models/clustering_results.json</w:t>
            </w:r>
          </w:p>
        </w:tc>
      </w:tr>
      <w:tr>
        <w:tc>
          <w:tcPr>
            <w:tcW w:type="dxa" w:w="3456"/>
          </w:tcPr>
          <w:p>
            <w:r/>
            <w:r>
              <w:rPr>
                <w:sz w:val="18"/>
              </w:rPr>
              <w:t>Figures (PNG)</w:t>
            </w:r>
          </w:p>
        </w:tc>
        <w:tc>
          <w:tcPr>
            <w:tcW w:type="dxa" w:w="5760"/>
          </w:tcPr>
          <w:p>
            <w:r/>
            <w:r>
              <w:rPr>
                <w:sz w:val="18"/>
              </w:rPr>
              <w:t>outputs/figures/ (all charts)</w:t>
            </w:r>
          </w:p>
        </w:tc>
      </w:tr>
      <w:tr>
        <w:tc>
          <w:tcPr>
            <w:tcW w:type="dxa" w:w="3456"/>
            <w:shd w:val="clear" w:fill="EFF3F8"/>
          </w:tcPr>
          <w:p>
            <w:r/>
            <w:r>
              <w:rPr>
                <w:sz w:val="18"/>
              </w:rPr>
              <w:t>Interactive dashboard</w:t>
            </w:r>
          </w:p>
        </w:tc>
        <w:tc>
          <w:tcPr>
            <w:tcW w:type="dxa" w:w="5760"/>
            <w:shd w:val="clear" w:fill="EFF3F8"/>
          </w:tcPr>
          <w:p>
            <w:r/>
            <w:r>
              <w:rPr>
                <w:sz w:val="18"/>
              </w:rPr>
              <w:t>python run_pipeline.py → http://localhost:5050</w:t>
            </w:r>
          </w:p>
        </w:tc>
      </w:tr>
      <w:tr>
        <w:tc>
          <w:tcPr>
            <w:tcW w:type="dxa" w:w="3456"/>
          </w:tcPr>
          <w:p>
            <w:r/>
            <w:r>
              <w:rPr>
                <w:sz w:val="18"/>
              </w:rPr>
              <w:t>This report</w:t>
            </w:r>
          </w:p>
        </w:tc>
        <w:tc>
          <w:tcPr>
            <w:tcW w:type="dxa" w:w="5760"/>
          </w:tcPr>
          <w:p>
            <w:r/>
            <w:r>
              <w:rPr>
                <w:sz w:val="18"/>
              </w:rPr>
              <w:t>COS40007_E's Island_Design_Project_Report.docx</w:t>
            </w:r>
          </w:p>
        </w:tc>
      </w:tr>
    </w:tbl>
    <w:p>
      <w:pPr>
        <w:spacing w:after="80"/>
      </w:pPr>
    </w:p>
    <w:p>
      <w:pPr>
        <w:pStyle w:val="Heading2"/>
      </w:pPr>
      <w:r>
        <w:t>A.3  Additional figures</w:t>
      </w:r>
    </w:p>
    <w:p>
      <w:pPr>
        <w:spacing w:after="120"/>
      </w:pPr>
      <w:r>
        <w:rPr>
          <w:b w:val="0"/>
          <w:i w:val="0"/>
        </w:rPr>
        <w:t>All figures generated by the pipeline are in outputs/figures/. Key charts:</w:t>
      </w:r>
    </w:p>
    <w:p>
      <w:pPr>
        <w:jc w:val="center"/>
      </w:pPr>
      <w:r>
        <w:drawing>
          <wp:inline xmlns:a="http://schemas.openxmlformats.org/drawingml/2006/main" xmlns:pic="http://schemas.openxmlformats.org/drawingml/2006/picture">
            <wp:extent cx="5303520" cy="1417039"/>
            <wp:docPr id="154" name="Picture 154"/>
            <wp:cNvGraphicFramePr>
              <a:graphicFrameLocks noChangeAspect="1"/>
            </wp:cNvGraphicFramePr>
            <a:graphic>
              <a:graphicData uri="http://schemas.openxmlformats.org/drawingml/2006/picture">
                <pic:pic>
                  <pic:nvPicPr>
                    <pic:cNvPr id="0" name="cluster_elbow_silhouette.png"/>
                    <pic:cNvPicPr/>
                  </pic:nvPicPr>
                  <pic:blipFill>
                    <a:blip r:embed="rId44"/>
                    <a:stretch>
                      <a:fillRect/>
                    </a:stretch>
                  </pic:blipFill>
                  <pic:spPr>
                    <a:xfrm>
                      <a:off x="0" y="0"/>
                      <a:ext cx="5303520" cy="1417039"/>
                    </a:xfrm>
                    <a:prstGeom prst="rect"/>
                  </pic:spPr>
                </pic:pic>
              </a:graphicData>
            </a:graphic>
          </wp:inline>
        </w:drawing>
      </w:r>
    </w:p>
    <w:p>
      <w:pPr>
        <w:spacing w:after="200"/>
        <w:jc w:val="center"/>
      </w:pPr>
      <w:r>
        <w:rPr>
          <w:i/>
          <w:sz w:val="18"/>
        </w:rPr>
        <w:t>Figure 11. Optimal-k selection criteria.</w:t>
      </w:r>
    </w:p>
    <w:p>
      <w:pPr>
        <w:jc w:val="center"/>
      </w:pPr>
      <w:r>
        <w:drawing>
          <wp:inline xmlns:a="http://schemas.openxmlformats.org/drawingml/2006/main" xmlns:pic="http://schemas.openxmlformats.org/drawingml/2006/picture">
            <wp:extent cx="5303520" cy="3699507"/>
            <wp:docPr id="155" name="Picture 155"/>
            <wp:cNvGraphicFramePr>
              <a:graphicFrameLocks noChangeAspect="1"/>
            </wp:cNvGraphicFramePr>
            <a:graphic>
              <a:graphicData uri="http://schemas.openxmlformats.org/drawingml/2006/picture">
                <pic:pic>
                  <pic:nvPicPr>
                    <pic:cNvPr id="0" name="cluster_pca_kmeans.png"/>
                    <pic:cNvPicPr/>
                  </pic:nvPicPr>
                  <pic:blipFill>
                    <a:blip r:embed="rId45"/>
                    <a:stretch>
                      <a:fillRect/>
                    </a:stretch>
                  </pic:blipFill>
                  <pic:spPr>
                    <a:xfrm>
                      <a:off x="0" y="0"/>
                      <a:ext cx="5303520" cy="3699507"/>
                    </a:xfrm>
                    <a:prstGeom prst="rect"/>
                  </pic:spPr>
                </pic:pic>
              </a:graphicData>
            </a:graphic>
          </wp:inline>
        </w:drawing>
      </w:r>
    </w:p>
    <w:p>
      <w:pPr>
        <w:spacing w:after="200"/>
        <w:jc w:val="center"/>
      </w:pPr>
      <w:r>
        <w:rPr>
          <w:i/>
          <w:sz w:val="18"/>
        </w:rPr>
        <w:t>Figure 12. K-Means clusters in PCA space.</w:t>
      </w:r>
    </w:p>
    <w:p>
      <w:pPr>
        <w:jc w:val="center"/>
      </w:pPr>
      <w:r>
        <w:drawing>
          <wp:inline xmlns:a="http://schemas.openxmlformats.org/drawingml/2006/main" xmlns:pic="http://schemas.openxmlformats.org/drawingml/2006/picture">
            <wp:extent cx="5303520" cy="3699507"/>
            <wp:docPr id="156" name="Picture 156"/>
            <wp:cNvGraphicFramePr>
              <a:graphicFrameLocks noChangeAspect="1"/>
            </wp:cNvGraphicFramePr>
            <a:graphic>
              <a:graphicData uri="http://schemas.openxmlformats.org/drawingml/2006/picture">
                <pic:pic>
                  <pic:nvPicPr>
                    <pic:cNvPr id="0" name="cluster_pca_hierarchical.png"/>
                    <pic:cNvPicPr/>
                  </pic:nvPicPr>
                  <pic:blipFill>
                    <a:blip r:embed="rId47"/>
                    <a:stretch>
                      <a:fillRect/>
                    </a:stretch>
                  </pic:blipFill>
                  <pic:spPr>
                    <a:xfrm>
                      <a:off x="0" y="0"/>
                      <a:ext cx="5303520" cy="3699507"/>
                    </a:xfrm>
                    <a:prstGeom prst="rect"/>
                  </pic:spPr>
                </pic:pic>
              </a:graphicData>
            </a:graphic>
          </wp:inline>
        </w:drawing>
      </w:r>
    </w:p>
    <w:p>
      <w:pPr>
        <w:spacing w:after="200"/>
        <w:jc w:val="center"/>
      </w:pPr>
      <w:r>
        <w:rPr>
          <w:i/>
          <w:sz w:val="18"/>
        </w:rPr>
        <w:t>Figure 13. Hierarchical clusters in PCA space.</w:t>
      </w:r>
    </w:p>
    <w:p>
      <w:pPr>
        <w:jc w:val="center"/>
      </w:pPr>
      <w:r>
        <w:drawing>
          <wp:inline xmlns:a="http://schemas.openxmlformats.org/drawingml/2006/main" xmlns:pic="http://schemas.openxmlformats.org/drawingml/2006/picture">
            <wp:extent cx="5303520" cy="2182274"/>
            <wp:docPr id="157" name="Picture 157"/>
            <wp:cNvGraphicFramePr>
              <a:graphicFrameLocks noChangeAspect="1"/>
            </wp:cNvGraphicFramePr>
            <a:graphic>
              <a:graphicData uri="http://schemas.openxmlformats.org/drawingml/2006/picture">
                <pic:pic>
                  <pic:nvPicPr>
                    <pic:cNvPr id="0" name="cluster_dendrogram.png"/>
                    <pic:cNvPicPr/>
                  </pic:nvPicPr>
                  <pic:blipFill>
                    <a:blip r:embed="rId46"/>
                    <a:stretch>
                      <a:fillRect/>
                    </a:stretch>
                  </pic:blipFill>
                  <pic:spPr>
                    <a:xfrm>
                      <a:off x="0" y="0"/>
                      <a:ext cx="5303520" cy="2182274"/>
                    </a:xfrm>
                    <a:prstGeom prst="rect"/>
                  </pic:spPr>
                </pic:pic>
              </a:graphicData>
            </a:graphic>
          </wp:inline>
        </w:drawing>
      </w:r>
    </w:p>
    <w:p>
      <w:pPr>
        <w:spacing w:after="200"/>
        <w:jc w:val="center"/>
      </w:pPr>
      <w:r>
        <w:rPr>
          <w:i/>
          <w:sz w:val="18"/>
        </w:rPr>
        <w:t>Figure 14. Ward-linkage dendrogram.</w:t>
      </w:r>
    </w:p>
    <w:p>
      <w:pPr>
        <w:jc w:val="center"/>
      </w:pPr>
      <w:r>
        <w:drawing>
          <wp:inline xmlns:a="http://schemas.openxmlformats.org/drawingml/2006/main" xmlns:pic="http://schemas.openxmlformats.org/drawingml/2006/picture">
            <wp:extent cx="5303520" cy="1883226"/>
            <wp:docPr id="158" name="Picture 158"/>
            <wp:cNvGraphicFramePr>
              <a:graphicFrameLocks noChangeAspect="1"/>
            </wp:cNvGraphicFramePr>
            <a:graphic>
              <a:graphicData uri="http://schemas.openxmlformats.org/drawingml/2006/picture">
                <pic:pic>
                  <pic:nvPicPr>
                    <pic:cNvPr id="0" name="cluster_profiles.png"/>
                    <pic:cNvPicPr/>
                  </pic:nvPicPr>
                  <pic:blipFill>
                    <a:blip r:embed="rId48"/>
                    <a:stretch>
                      <a:fillRect/>
                    </a:stretch>
                  </pic:blipFill>
                  <pic:spPr>
                    <a:xfrm>
                      <a:off x="0" y="0"/>
                      <a:ext cx="5303520" cy="1883226"/>
                    </a:xfrm>
                    <a:prstGeom prst="rect"/>
                  </pic:spPr>
                </pic:pic>
              </a:graphicData>
            </a:graphic>
          </wp:inline>
        </w:drawing>
      </w:r>
    </w:p>
    <w:p>
      <w:pPr>
        <w:spacing w:after="200"/>
        <w:jc w:val="center"/>
      </w:pPr>
      <w:r>
        <w:rPr>
          <w:i/>
          <w:sz w:val="18"/>
        </w:rPr>
        <w:t>Figure 15. Cluster feature profiles heatmap.</w:t>
      </w:r>
    </w:p>
    <w:p>
      <w:pPr>
        <w:jc w:val="center"/>
      </w:pPr>
      <w:r>
        <w:drawing>
          <wp:inline xmlns:a="http://schemas.openxmlformats.org/drawingml/2006/main" xmlns:pic="http://schemas.openxmlformats.org/drawingml/2006/picture">
            <wp:extent cx="5303520" cy="1655787"/>
            <wp:docPr id="159" name="Picture 159"/>
            <wp:cNvGraphicFramePr>
              <a:graphicFrameLocks noChangeAspect="1"/>
            </wp:cNvGraphicFramePr>
            <a:graphic>
              <a:graphicData uri="http://schemas.openxmlformats.org/drawingml/2006/picture">
                <pic:pic>
                  <pic:nvPicPr>
                    <pic:cNvPr id="0" name="ts_forecast.png"/>
                    <pic:cNvPicPr/>
                  </pic:nvPicPr>
                  <pic:blipFill>
                    <a:blip r:embed="rId43"/>
                    <a:stretch>
                      <a:fillRect/>
                    </a:stretch>
                  </pic:blipFill>
                  <pic:spPr>
                    <a:xfrm>
                      <a:off x="0" y="0"/>
                      <a:ext cx="5303520" cy="1655787"/>
                    </a:xfrm>
                    <a:prstGeom prst="rect"/>
                  </pic:spPr>
                </pic:pic>
              </a:graphicData>
            </a:graphic>
          </wp:inline>
        </w:drawing>
      </w:r>
    </w:p>
    <w:p>
      <w:pPr>
        <w:spacing w:after="200"/>
        <w:jc w:val="center"/>
      </w:pPr>
      <w:r>
        <w:rPr>
          <w:i/>
          <w:sz w:val="18"/>
        </w:rPr>
        <w:t>Figure 16. ARIMA forecast with 95% CI.</w:t>
      </w:r>
    </w:p>
    <w:p>
      <w:pPr>
        <w:spacing w:after="120"/>
      </w:pPr>
      <w:r>
        <w:rPr>
          <w:b w:val="0"/>
          <w:i/>
        </w:rPr>
        <w:t>[Figure not found: ts_test_evaluation.png]</w:t>
      </w:r>
    </w:p>
    <w:p>
      <w:pPr>
        <w:jc w:val="center"/>
      </w:pPr>
      <w:r>
        <w:drawing>
          <wp:inline xmlns:a="http://schemas.openxmlformats.org/drawingml/2006/main" xmlns:pic="http://schemas.openxmlformats.org/drawingml/2006/picture">
            <wp:extent cx="5303520" cy="1891843"/>
            <wp:docPr id="160" name="Picture 160"/>
            <wp:cNvGraphicFramePr>
              <a:graphicFrameLocks noChangeAspect="1"/>
            </wp:cNvGraphicFramePr>
            <a:graphic>
              <a:graphicData uri="http://schemas.openxmlformats.org/drawingml/2006/picture">
                <pic:pic>
                  <pic:nvPicPr>
                    <pic:cNvPr id="0" name="eval_fuel_cpi_correlation.png"/>
                    <pic:cNvPicPr/>
                  </pic:nvPicPr>
                  <pic:blipFill>
                    <a:blip r:embed="rId49"/>
                    <a:stretch>
                      <a:fillRect/>
                    </a:stretch>
                  </pic:blipFill>
                  <pic:spPr>
                    <a:xfrm>
                      <a:off x="0" y="0"/>
                      <a:ext cx="5303520" cy="1891843"/>
                    </a:xfrm>
                    <a:prstGeom prst="rect"/>
                  </pic:spPr>
                </pic:pic>
              </a:graphicData>
            </a:graphic>
          </wp:inline>
        </w:drawing>
      </w:r>
    </w:p>
    <w:p>
      <w:pPr>
        <w:spacing w:after="200"/>
        <w:jc w:val="center"/>
      </w:pPr>
      <w:r>
        <w:rPr>
          <w:i/>
          <w:sz w:val="18"/>
        </w:rPr>
        <w:t>Figure 17. Fuel price vs CPI correlation.</w:t>
      </w:r>
    </w:p>
    <w:p>
      <w:pPr>
        <w:jc w:val="center"/>
      </w:pPr>
      <w:r>
        <w:drawing>
          <wp:inline xmlns:a="http://schemas.openxmlformats.org/drawingml/2006/main" xmlns:pic="http://schemas.openxmlformats.org/drawingml/2006/picture">
            <wp:extent cx="5303520" cy="4110601"/>
            <wp:docPr id="161" name="Picture 161"/>
            <wp:cNvGraphicFramePr>
              <a:graphicFrameLocks noChangeAspect="1"/>
            </wp:cNvGraphicFramePr>
            <a:graphic>
              <a:graphicData uri="http://schemas.openxmlformats.org/drawingml/2006/picture">
                <pic:pic>
                  <pic:nvPicPr>
                    <pic:cNvPr id="0" name="eval_state_cpi_comparison.png"/>
                    <pic:cNvPicPr/>
                  </pic:nvPicPr>
                  <pic:blipFill>
                    <a:blip r:embed="rId50"/>
                    <a:stretch>
                      <a:fillRect/>
                    </a:stretch>
                  </pic:blipFill>
                  <pic:spPr>
                    <a:xfrm>
                      <a:off x="0" y="0"/>
                      <a:ext cx="5303520" cy="4110601"/>
                    </a:xfrm>
                    <a:prstGeom prst="rect"/>
                  </pic:spPr>
                </pic:pic>
              </a:graphicData>
            </a:graphic>
          </wp:inline>
        </w:drawing>
      </w:r>
    </w:p>
    <w:p>
      <w:pPr>
        <w:spacing w:after="200"/>
        <w:jc w:val="center"/>
      </w:pPr>
      <w:r>
        <w:rPr>
          <w:i/>
          <w:sz w:val="18"/>
        </w:rPr>
        <w:t>Figure 18. State CPI growth comparison.</w:t>
      </w:r>
    </w:p>
    <w:p>
      <w:pPr>
        <w:jc w:val="center"/>
      </w:pPr>
      <w:r>
        <w:drawing>
          <wp:inline xmlns:a="http://schemas.openxmlformats.org/drawingml/2006/main" xmlns:pic="http://schemas.openxmlformats.org/drawingml/2006/picture">
            <wp:extent cx="5303520" cy="2486775"/>
            <wp:docPr id="162" name="Picture 162"/>
            <wp:cNvGraphicFramePr>
              <a:graphicFrameLocks noChangeAspect="1"/>
            </wp:cNvGraphicFramePr>
            <a:graphic>
              <a:graphicData uri="http://schemas.openxmlformats.org/drawingml/2006/picture">
                <pic:pic>
                  <pic:nvPicPr>
                    <pic:cNvPr id="0" name="eval_division_heatmap.png"/>
                    <pic:cNvPicPr/>
                  </pic:nvPicPr>
                  <pic:blipFill>
                    <a:blip r:embed="rId51"/>
                    <a:stretch>
                      <a:fillRect/>
                    </a:stretch>
                  </pic:blipFill>
                  <pic:spPr>
                    <a:xfrm>
                      <a:off x="0" y="0"/>
                      <a:ext cx="5303520" cy="2486775"/>
                    </a:xfrm>
                    <a:prstGeom prst="rect"/>
                  </pic:spPr>
                </pic:pic>
              </a:graphicData>
            </a:graphic>
          </wp:inline>
        </w:drawing>
      </w:r>
    </w:p>
    <w:p>
      <w:pPr>
        <w:spacing w:after="200"/>
        <w:jc w:val="center"/>
      </w:pPr>
      <w:r>
        <w:rPr>
          <w:i/>
          <w:sz w:val="18"/>
        </w:rPr>
        <w:t>Figure 19. CPI division inflation heatmap.</w:t>
      </w:r>
    </w:p>
    <w:sectPr w:rsidR="00B30DA5" w:rsidRPr="00D1665F">
      <w:headerReference w:type="default" r:id="rId28"/>
      <w:footerReference w:type="default" r:id="rId29"/>
      <w:pgSz w:w="11910" w:h="16840"/>
      <w:pgMar w:top="1340" w:right="1417"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D141F" w14:textId="77777777" w:rsidR="00CE3685" w:rsidRDefault="00CE3685" w:rsidP="00AE03AD">
      <w:r>
        <w:separator/>
      </w:r>
    </w:p>
  </w:endnote>
  <w:endnote w:type="continuationSeparator" w:id="0">
    <w:p w14:paraId="1F7A0D9A" w14:textId="77777777" w:rsidR="00CE3685" w:rsidRDefault="00CE3685" w:rsidP="00AE03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85D36" w14:textId="77777777" w:rsidR="00C23176" w:rsidRDefault="00C23176">
    <w:pPr>
      <w:tabs>
        <w:tab w:val="center" w:pos="4550"/>
        <w:tab w:val="left" w:pos="5818"/>
      </w:tabs>
      <w:ind w:right="260"/>
      <w:jc w:val="right"/>
      <w:rPr>
        <w:color w:val="0F243E" w:themeColor="text2" w:themeShade="80"/>
        <w:sz w:val="24"/>
        <w:szCs w:val="24"/>
      </w:rPr>
    </w:pPr>
    <w:r>
      <w:rPr>
        <w:color w:val="548DD4" w:themeColor="text2" w:themeTint="99"/>
        <w:spacing w:val="60"/>
        <w:sz w:val="24"/>
        <w:szCs w:val="24"/>
      </w:rPr>
      <w:t>Page</w:t>
    </w:r>
    <w:r>
      <w:rPr>
        <w:color w:val="548DD4" w:themeColor="text2" w:themeTint="99"/>
        <w:sz w:val="24"/>
        <w:szCs w:val="24"/>
      </w:rPr>
      <w:t xml:space="preserve"> </w:t>
    </w:r>
    <w:r>
      <w:rPr>
        <w:color w:val="17365D" w:themeColor="text2" w:themeShade="BF"/>
        <w:sz w:val="24"/>
        <w:szCs w:val="24"/>
      </w:rPr>
      <w:fldChar w:fldCharType="begin"/>
    </w:r>
    <w:r>
      <w:rPr>
        <w:color w:val="17365D" w:themeColor="text2" w:themeShade="BF"/>
        <w:sz w:val="24"/>
        <w:szCs w:val="24"/>
      </w:rPr>
      <w:instrText xml:space="preserve"> PAGE   \* MERGEFORMAT </w:instrText>
    </w:r>
    <w:r>
      <w:rPr>
        <w:color w:val="17365D" w:themeColor="text2" w:themeShade="BF"/>
        <w:sz w:val="24"/>
        <w:szCs w:val="24"/>
      </w:rPr>
      <w:fldChar w:fldCharType="separate"/>
    </w:r>
    <w:r>
      <w:rPr>
        <w:noProof/>
        <w:color w:val="17365D" w:themeColor="text2" w:themeShade="BF"/>
        <w:sz w:val="24"/>
        <w:szCs w:val="24"/>
      </w:rPr>
      <w:t>1</w:t>
    </w:r>
    <w:r>
      <w:rPr>
        <w:color w:val="17365D" w:themeColor="text2" w:themeShade="BF"/>
        <w:sz w:val="24"/>
        <w:szCs w:val="24"/>
      </w:rPr>
      <w:fldChar w:fldCharType="end"/>
    </w:r>
    <w:r>
      <w:rPr>
        <w:color w:val="17365D" w:themeColor="text2" w:themeShade="BF"/>
        <w:sz w:val="24"/>
        <w:szCs w:val="24"/>
      </w:rPr>
      <w:t xml:space="preserve"> | </w:t>
    </w:r>
    <w:r>
      <w:rPr>
        <w:color w:val="17365D" w:themeColor="text2" w:themeShade="BF"/>
        <w:sz w:val="24"/>
        <w:szCs w:val="24"/>
      </w:rPr>
      <w:fldChar w:fldCharType="begin"/>
    </w:r>
    <w:r>
      <w:rPr>
        <w:color w:val="17365D" w:themeColor="text2" w:themeShade="BF"/>
        <w:sz w:val="24"/>
        <w:szCs w:val="24"/>
      </w:rPr>
      <w:instrText xml:space="preserve"> NUMPAGES  \* Arabic  \* MERGEFORMAT </w:instrText>
    </w:r>
    <w:r>
      <w:rPr>
        <w:color w:val="17365D" w:themeColor="text2" w:themeShade="BF"/>
        <w:sz w:val="24"/>
        <w:szCs w:val="24"/>
      </w:rPr>
      <w:fldChar w:fldCharType="separate"/>
    </w:r>
    <w:r>
      <w:rPr>
        <w:noProof/>
        <w:color w:val="17365D" w:themeColor="text2" w:themeShade="BF"/>
        <w:sz w:val="24"/>
        <w:szCs w:val="24"/>
      </w:rPr>
      <w:t>1</w:t>
    </w:r>
    <w:r>
      <w:rPr>
        <w:color w:val="17365D" w:themeColor="text2" w:themeShade="BF"/>
        <w:sz w:val="24"/>
        <w:szCs w:val="24"/>
      </w:rPr>
      <w:fldChar w:fldCharType="end"/>
    </w:r>
  </w:p>
  <w:p w14:paraId="09F899D5" w14:textId="77777777" w:rsidR="00AE03AD" w:rsidRDefault="00AE03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521AE" w14:textId="77777777" w:rsidR="00CE3685" w:rsidRDefault="00CE3685" w:rsidP="00AE03AD">
      <w:r>
        <w:separator/>
      </w:r>
    </w:p>
  </w:footnote>
  <w:footnote w:type="continuationSeparator" w:id="0">
    <w:p w14:paraId="0AC0DD37" w14:textId="77777777" w:rsidR="00CE3685" w:rsidRDefault="00CE3685" w:rsidP="00AE03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93ED2" w14:textId="288F7A81" w:rsidR="00AE03AD" w:rsidRDefault="00AE03AD">
    <w:pPr>
      <w:pStyle w:val="Header"/>
    </w:pPr>
    <w:r w:rsidRPr="00AE03AD">
      <w:t>COS40007 ARTIFICIAL INTELLIGENCE FOR ENGINEERING</w:t>
    </w:r>
    <w:r>
      <w:tab/>
      <w:t>D</w:t>
    </w:r>
    <w:r w:rsidR="00CD31F3">
      <w:t>ESIGN</w:t>
    </w:r>
    <w:r>
      <w:t xml:space="preserve"> P</w:t>
    </w:r>
    <w:r w:rsidR="00CD31F3">
      <w:t>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36928"/>
    <w:multiLevelType w:val="multilevel"/>
    <w:tmpl w:val="4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103740BB"/>
    <w:multiLevelType w:val="hybridMultilevel"/>
    <w:tmpl w:val="1EAC09F6"/>
    <w:lvl w:ilvl="0" w:tplc="69706434">
      <w:numFmt w:val="bullet"/>
      <w:lvlText w:val=""/>
      <w:lvlJc w:val="left"/>
      <w:pPr>
        <w:ind w:left="744" w:hanging="361"/>
      </w:pPr>
      <w:rPr>
        <w:rFonts w:ascii="Symbol" w:eastAsia="Symbol" w:hAnsi="Symbol" w:cs="Symbol" w:hint="default"/>
        <w:b w:val="0"/>
        <w:bCs w:val="0"/>
        <w:i w:val="0"/>
        <w:iCs w:val="0"/>
        <w:spacing w:val="0"/>
        <w:w w:val="100"/>
        <w:sz w:val="23"/>
        <w:szCs w:val="23"/>
        <w:lang w:val="en-US" w:eastAsia="en-US" w:bidi="ar-SA"/>
      </w:rPr>
    </w:lvl>
    <w:lvl w:ilvl="1" w:tplc="A5B0EDEC">
      <w:numFmt w:val="bullet"/>
      <w:lvlText w:val="•"/>
      <w:lvlJc w:val="left"/>
      <w:pPr>
        <w:ind w:left="1573" w:hanging="361"/>
      </w:pPr>
      <w:rPr>
        <w:rFonts w:hint="default"/>
        <w:lang w:val="en-US" w:eastAsia="en-US" w:bidi="ar-SA"/>
      </w:rPr>
    </w:lvl>
    <w:lvl w:ilvl="2" w:tplc="F8FEC92E">
      <w:numFmt w:val="bullet"/>
      <w:lvlText w:val="•"/>
      <w:lvlJc w:val="left"/>
      <w:pPr>
        <w:ind w:left="2406" w:hanging="361"/>
      </w:pPr>
      <w:rPr>
        <w:rFonts w:hint="default"/>
        <w:lang w:val="en-US" w:eastAsia="en-US" w:bidi="ar-SA"/>
      </w:rPr>
    </w:lvl>
    <w:lvl w:ilvl="3" w:tplc="8FAC2A42">
      <w:numFmt w:val="bullet"/>
      <w:lvlText w:val="•"/>
      <w:lvlJc w:val="left"/>
      <w:pPr>
        <w:ind w:left="3239" w:hanging="361"/>
      </w:pPr>
      <w:rPr>
        <w:rFonts w:hint="default"/>
        <w:lang w:val="en-US" w:eastAsia="en-US" w:bidi="ar-SA"/>
      </w:rPr>
    </w:lvl>
    <w:lvl w:ilvl="4" w:tplc="9500A278">
      <w:numFmt w:val="bullet"/>
      <w:lvlText w:val="•"/>
      <w:lvlJc w:val="left"/>
      <w:pPr>
        <w:ind w:left="4072" w:hanging="361"/>
      </w:pPr>
      <w:rPr>
        <w:rFonts w:hint="default"/>
        <w:lang w:val="en-US" w:eastAsia="en-US" w:bidi="ar-SA"/>
      </w:rPr>
    </w:lvl>
    <w:lvl w:ilvl="5" w:tplc="709CA9CC">
      <w:numFmt w:val="bullet"/>
      <w:lvlText w:val="•"/>
      <w:lvlJc w:val="left"/>
      <w:pPr>
        <w:ind w:left="4905" w:hanging="361"/>
      </w:pPr>
      <w:rPr>
        <w:rFonts w:hint="default"/>
        <w:lang w:val="en-US" w:eastAsia="en-US" w:bidi="ar-SA"/>
      </w:rPr>
    </w:lvl>
    <w:lvl w:ilvl="6" w:tplc="9CBA33DE">
      <w:numFmt w:val="bullet"/>
      <w:lvlText w:val="•"/>
      <w:lvlJc w:val="left"/>
      <w:pPr>
        <w:ind w:left="5738" w:hanging="361"/>
      </w:pPr>
      <w:rPr>
        <w:rFonts w:hint="default"/>
        <w:lang w:val="en-US" w:eastAsia="en-US" w:bidi="ar-SA"/>
      </w:rPr>
    </w:lvl>
    <w:lvl w:ilvl="7" w:tplc="3670D0E0">
      <w:numFmt w:val="bullet"/>
      <w:lvlText w:val="•"/>
      <w:lvlJc w:val="left"/>
      <w:pPr>
        <w:ind w:left="6571" w:hanging="361"/>
      </w:pPr>
      <w:rPr>
        <w:rFonts w:hint="default"/>
        <w:lang w:val="en-US" w:eastAsia="en-US" w:bidi="ar-SA"/>
      </w:rPr>
    </w:lvl>
    <w:lvl w:ilvl="8" w:tplc="D0946AFC">
      <w:numFmt w:val="bullet"/>
      <w:lvlText w:val="•"/>
      <w:lvlJc w:val="left"/>
      <w:pPr>
        <w:ind w:left="7404" w:hanging="361"/>
      </w:pPr>
      <w:rPr>
        <w:rFonts w:hint="default"/>
        <w:lang w:val="en-US" w:eastAsia="en-US" w:bidi="ar-SA"/>
      </w:rPr>
    </w:lvl>
  </w:abstractNum>
  <w:abstractNum w:abstractNumId="2" w15:restartNumberingAfterBreak="0">
    <w:nsid w:val="12DF1A9F"/>
    <w:multiLevelType w:val="multilevel"/>
    <w:tmpl w:val="8318D470"/>
    <w:lvl w:ilvl="0">
      <w:start w:val="1"/>
      <w:numFmt w:val="decimal"/>
      <w:lvlText w:val="%1"/>
      <w:lvlJc w:val="left"/>
      <w:pPr>
        <w:ind w:left="215" w:hanging="192"/>
      </w:pPr>
      <w:rPr>
        <w:rFonts w:ascii="Arial" w:eastAsia="Arial" w:hAnsi="Arial" w:cs="Arial" w:hint="default"/>
        <w:b/>
        <w:bCs/>
        <w:i/>
        <w:iCs/>
        <w:spacing w:val="0"/>
        <w:w w:val="100"/>
        <w:sz w:val="23"/>
        <w:szCs w:val="23"/>
        <w:lang w:val="en-US" w:eastAsia="en-US" w:bidi="ar-SA"/>
      </w:rPr>
    </w:lvl>
    <w:lvl w:ilvl="1">
      <w:start w:val="1"/>
      <w:numFmt w:val="decimal"/>
      <w:lvlText w:val="%1.%2"/>
      <w:lvlJc w:val="left"/>
      <w:pPr>
        <w:ind w:left="412" w:hanging="390"/>
      </w:pPr>
      <w:rPr>
        <w:rFonts w:ascii="Arial" w:eastAsia="Arial" w:hAnsi="Arial" w:cs="Arial" w:hint="default"/>
        <w:b/>
        <w:bCs/>
        <w:i/>
        <w:iCs/>
        <w:spacing w:val="-2"/>
        <w:w w:val="100"/>
        <w:sz w:val="23"/>
        <w:szCs w:val="23"/>
        <w:lang w:val="en-US" w:eastAsia="en-US" w:bidi="ar-SA"/>
      </w:rPr>
    </w:lvl>
    <w:lvl w:ilvl="2">
      <w:numFmt w:val="bullet"/>
      <w:lvlText w:val="•"/>
      <w:lvlJc w:val="left"/>
      <w:pPr>
        <w:ind w:left="420" w:hanging="390"/>
      </w:pPr>
      <w:rPr>
        <w:rFonts w:hint="default"/>
        <w:lang w:val="en-US" w:eastAsia="en-US" w:bidi="ar-SA"/>
      </w:rPr>
    </w:lvl>
    <w:lvl w:ilvl="3">
      <w:numFmt w:val="bullet"/>
      <w:lvlText w:val="•"/>
      <w:lvlJc w:val="left"/>
      <w:pPr>
        <w:ind w:left="1501" w:hanging="390"/>
      </w:pPr>
      <w:rPr>
        <w:rFonts w:hint="default"/>
        <w:lang w:val="en-US" w:eastAsia="en-US" w:bidi="ar-SA"/>
      </w:rPr>
    </w:lvl>
    <w:lvl w:ilvl="4">
      <w:numFmt w:val="bullet"/>
      <w:lvlText w:val="•"/>
      <w:lvlJc w:val="left"/>
      <w:pPr>
        <w:ind w:left="2582" w:hanging="390"/>
      </w:pPr>
      <w:rPr>
        <w:rFonts w:hint="default"/>
        <w:lang w:val="en-US" w:eastAsia="en-US" w:bidi="ar-SA"/>
      </w:rPr>
    </w:lvl>
    <w:lvl w:ilvl="5">
      <w:numFmt w:val="bullet"/>
      <w:lvlText w:val="•"/>
      <w:lvlJc w:val="left"/>
      <w:pPr>
        <w:ind w:left="3663" w:hanging="390"/>
      </w:pPr>
      <w:rPr>
        <w:rFonts w:hint="default"/>
        <w:lang w:val="en-US" w:eastAsia="en-US" w:bidi="ar-SA"/>
      </w:rPr>
    </w:lvl>
    <w:lvl w:ilvl="6">
      <w:numFmt w:val="bullet"/>
      <w:lvlText w:val="•"/>
      <w:lvlJc w:val="left"/>
      <w:pPr>
        <w:ind w:left="4745" w:hanging="390"/>
      </w:pPr>
      <w:rPr>
        <w:rFonts w:hint="default"/>
        <w:lang w:val="en-US" w:eastAsia="en-US" w:bidi="ar-SA"/>
      </w:rPr>
    </w:lvl>
    <w:lvl w:ilvl="7">
      <w:numFmt w:val="bullet"/>
      <w:lvlText w:val="•"/>
      <w:lvlJc w:val="left"/>
      <w:pPr>
        <w:ind w:left="5826" w:hanging="390"/>
      </w:pPr>
      <w:rPr>
        <w:rFonts w:hint="default"/>
        <w:lang w:val="en-US" w:eastAsia="en-US" w:bidi="ar-SA"/>
      </w:rPr>
    </w:lvl>
    <w:lvl w:ilvl="8">
      <w:numFmt w:val="bullet"/>
      <w:lvlText w:val="•"/>
      <w:lvlJc w:val="left"/>
      <w:pPr>
        <w:ind w:left="6907" w:hanging="390"/>
      </w:pPr>
      <w:rPr>
        <w:rFonts w:hint="default"/>
        <w:lang w:val="en-US" w:eastAsia="en-US" w:bidi="ar-SA"/>
      </w:rPr>
    </w:lvl>
  </w:abstractNum>
  <w:abstractNum w:abstractNumId="3" w15:restartNumberingAfterBreak="0">
    <w:nsid w:val="1E097CD3"/>
    <w:multiLevelType w:val="hybridMultilevel"/>
    <w:tmpl w:val="E34A2120"/>
    <w:lvl w:ilvl="0" w:tplc="4A34374E">
      <w:numFmt w:val="bullet"/>
      <w:lvlText w:val=""/>
      <w:lvlJc w:val="left"/>
      <w:pPr>
        <w:ind w:left="744" w:hanging="361"/>
      </w:pPr>
      <w:rPr>
        <w:rFonts w:ascii="Symbol" w:eastAsia="Symbol" w:hAnsi="Symbol" w:cs="Symbol" w:hint="default"/>
        <w:b w:val="0"/>
        <w:bCs w:val="0"/>
        <w:i w:val="0"/>
        <w:iCs w:val="0"/>
        <w:spacing w:val="0"/>
        <w:w w:val="100"/>
        <w:sz w:val="23"/>
        <w:szCs w:val="23"/>
        <w:lang w:val="en-US" w:eastAsia="en-US" w:bidi="ar-SA"/>
      </w:rPr>
    </w:lvl>
    <w:lvl w:ilvl="1" w:tplc="24984D98">
      <w:numFmt w:val="bullet"/>
      <w:lvlText w:val="•"/>
      <w:lvlJc w:val="left"/>
      <w:pPr>
        <w:ind w:left="1573" w:hanging="361"/>
      </w:pPr>
      <w:rPr>
        <w:rFonts w:hint="default"/>
        <w:lang w:val="en-US" w:eastAsia="en-US" w:bidi="ar-SA"/>
      </w:rPr>
    </w:lvl>
    <w:lvl w:ilvl="2" w:tplc="1144ACF2">
      <w:numFmt w:val="bullet"/>
      <w:lvlText w:val="•"/>
      <w:lvlJc w:val="left"/>
      <w:pPr>
        <w:ind w:left="2406" w:hanging="361"/>
      </w:pPr>
      <w:rPr>
        <w:rFonts w:hint="default"/>
        <w:lang w:val="en-US" w:eastAsia="en-US" w:bidi="ar-SA"/>
      </w:rPr>
    </w:lvl>
    <w:lvl w:ilvl="3" w:tplc="6FF205F0">
      <w:numFmt w:val="bullet"/>
      <w:lvlText w:val="•"/>
      <w:lvlJc w:val="left"/>
      <w:pPr>
        <w:ind w:left="3239" w:hanging="361"/>
      </w:pPr>
      <w:rPr>
        <w:rFonts w:hint="default"/>
        <w:lang w:val="en-US" w:eastAsia="en-US" w:bidi="ar-SA"/>
      </w:rPr>
    </w:lvl>
    <w:lvl w:ilvl="4" w:tplc="48F697FE">
      <w:numFmt w:val="bullet"/>
      <w:lvlText w:val="•"/>
      <w:lvlJc w:val="left"/>
      <w:pPr>
        <w:ind w:left="4072" w:hanging="361"/>
      </w:pPr>
      <w:rPr>
        <w:rFonts w:hint="default"/>
        <w:lang w:val="en-US" w:eastAsia="en-US" w:bidi="ar-SA"/>
      </w:rPr>
    </w:lvl>
    <w:lvl w:ilvl="5" w:tplc="9202CC9C">
      <w:numFmt w:val="bullet"/>
      <w:lvlText w:val="•"/>
      <w:lvlJc w:val="left"/>
      <w:pPr>
        <w:ind w:left="4905" w:hanging="361"/>
      </w:pPr>
      <w:rPr>
        <w:rFonts w:hint="default"/>
        <w:lang w:val="en-US" w:eastAsia="en-US" w:bidi="ar-SA"/>
      </w:rPr>
    </w:lvl>
    <w:lvl w:ilvl="6" w:tplc="F62A57E2">
      <w:numFmt w:val="bullet"/>
      <w:lvlText w:val="•"/>
      <w:lvlJc w:val="left"/>
      <w:pPr>
        <w:ind w:left="5738" w:hanging="361"/>
      </w:pPr>
      <w:rPr>
        <w:rFonts w:hint="default"/>
        <w:lang w:val="en-US" w:eastAsia="en-US" w:bidi="ar-SA"/>
      </w:rPr>
    </w:lvl>
    <w:lvl w:ilvl="7" w:tplc="DC8A1650">
      <w:numFmt w:val="bullet"/>
      <w:lvlText w:val="•"/>
      <w:lvlJc w:val="left"/>
      <w:pPr>
        <w:ind w:left="6571" w:hanging="361"/>
      </w:pPr>
      <w:rPr>
        <w:rFonts w:hint="default"/>
        <w:lang w:val="en-US" w:eastAsia="en-US" w:bidi="ar-SA"/>
      </w:rPr>
    </w:lvl>
    <w:lvl w:ilvl="8" w:tplc="71429006">
      <w:numFmt w:val="bullet"/>
      <w:lvlText w:val="•"/>
      <w:lvlJc w:val="left"/>
      <w:pPr>
        <w:ind w:left="7404" w:hanging="361"/>
      </w:pPr>
      <w:rPr>
        <w:rFonts w:hint="default"/>
        <w:lang w:val="en-US" w:eastAsia="en-US" w:bidi="ar-SA"/>
      </w:rPr>
    </w:lvl>
  </w:abstractNum>
  <w:abstractNum w:abstractNumId="4" w15:restartNumberingAfterBreak="0">
    <w:nsid w:val="1F636278"/>
    <w:multiLevelType w:val="hybridMultilevel"/>
    <w:tmpl w:val="D21C1EB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4C4650D2"/>
    <w:multiLevelType w:val="multilevel"/>
    <w:tmpl w:val="4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02966436">
    <w:abstractNumId w:val="1"/>
  </w:num>
  <w:num w:numId="2" w16cid:durableId="454979971">
    <w:abstractNumId w:val="2"/>
  </w:num>
  <w:num w:numId="3" w16cid:durableId="201746685">
    <w:abstractNumId w:val="3"/>
  </w:num>
  <w:num w:numId="4" w16cid:durableId="1379813935">
    <w:abstractNumId w:val="4"/>
  </w:num>
  <w:num w:numId="5" w16cid:durableId="271523246">
    <w:abstractNumId w:val="5"/>
  </w:num>
  <w:num w:numId="6" w16cid:durableId="710422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C10966"/>
    <w:rsid w:val="00021321"/>
    <w:rsid w:val="000326A3"/>
    <w:rsid w:val="000332CE"/>
    <w:rsid w:val="000A127D"/>
    <w:rsid w:val="000A2CF9"/>
    <w:rsid w:val="001431D3"/>
    <w:rsid w:val="00145456"/>
    <w:rsid w:val="00145E75"/>
    <w:rsid w:val="0017622A"/>
    <w:rsid w:val="00182167"/>
    <w:rsid w:val="001B6D7D"/>
    <w:rsid w:val="001C53B1"/>
    <w:rsid w:val="002056B3"/>
    <w:rsid w:val="002308D5"/>
    <w:rsid w:val="00296E9C"/>
    <w:rsid w:val="002A7FB5"/>
    <w:rsid w:val="002C0BF6"/>
    <w:rsid w:val="002E1CA2"/>
    <w:rsid w:val="00330B5C"/>
    <w:rsid w:val="00354D27"/>
    <w:rsid w:val="00393439"/>
    <w:rsid w:val="00394F8C"/>
    <w:rsid w:val="003F6C3B"/>
    <w:rsid w:val="0040752A"/>
    <w:rsid w:val="004076F5"/>
    <w:rsid w:val="00420B70"/>
    <w:rsid w:val="00483FA0"/>
    <w:rsid w:val="004A6922"/>
    <w:rsid w:val="004B69F7"/>
    <w:rsid w:val="004C7E61"/>
    <w:rsid w:val="005220BC"/>
    <w:rsid w:val="0054171D"/>
    <w:rsid w:val="00590034"/>
    <w:rsid w:val="005C0EF8"/>
    <w:rsid w:val="005C3E45"/>
    <w:rsid w:val="005D3B3D"/>
    <w:rsid w:val="005E137F"/>
    <w:rsid w:val="005F3326"/>
    <w:rsid w:val="005F5748"/>
    <w:rsid w:val="005F7877"/>
    <w:rsid w:val="00613D22"/>
    <w:rsid w:val="00645877"/>
    <w:rsid w:val="00673077"/>
    <w:rsid w:val="006A5A51"/>
    <w:rsid w:val="006A6C6E"/>
    <w:rsid w:val="006C5D00"/>
    <w:rsid w:val="006E4D88"/>
    <w:rsid w:val="006F59C5"/>
    <w:rsid w:val="00717D8A"/>
    <w:rsid w:val="00734B29"/>
    <w:rsid w:val="0074024B"/>
    <w:rsid w:val="007874AE"/>
    <w:rsid w:val="00792469"/>
    <w:rsid w:val="007B6336"/>
    <w:rsid w:val="0081540F"/>
    <w:rsid w:val="0086687D"/>
    <w:rsid w:val="00880C11"/>
    <w:rsid w:val="00943AB8"/>
    <w:rsid w:val="009616A1"/>
    <w:rsid w:val="00982291"/>
    <w:rsid w:val="00985E9C"/>
    <w:rsid w:val="009E51C3"/>
    <w:rsid w:val="00A075F4"/>
    <w:rsid w:val="00A24A94"/>
    <w:rsid w:val="00A35F44"/>
    <w:rsid w:val="00A60ADB"/>
    <w:rsid w:val="00A75AFB"/>
    <w:rsid w:val="00A95480"/>
    <w:rsid w:val="00AA3357"/>
    <w:rsid w:val="00AA6F48"/>
    <w:rsid w:val="00AA7E4E"/>
    <w:rsid w:val="00AE03AD"/>
    <w:rsid w:val="00B15232"/>
    <w:rsid w:val="00B30DA5"/>
    <w:rsid w:val="00B51B71"/>
    <w:rsid w:val="00B57E01"/>
    <w:rsid w:val="00B8245B"/>
    <w:rsid w:val="00B9555A"/>
    <w:rsid w:val="00BB525E"/>
    <w:rsid w:val="00BD2A13"/>
    <w:rsid w:val="00BD36A0"/>
    <w:rsid w:val="00BE4DB8"/>
    <w:rsid w:val="00BF5A0E"/>
    <w:rsid w:val="00C01BC6"/>
    <w:rsid w:val="00C07D06"/>
    <w:rsid w:val="00C10966"/>
    <w:rsid w:val="00C23176"/>
    <w:rsid w:val="00C251B5"/>
    <w:rsid w:val="00C4627E"/>
    <w:rsid w:val="00C7384D"/>
    <w:rsid w:val="00C75A45"/>
    <w:rsid w:val="00C9431C"/>
    <w:rsid w:val="00C9656D"/>
    <w:rsid w:val="00CA0DA2"/>
    <w:rsid w:val="00CA19FF"/>
    <w:rsid w:val="00CB5D5E"/>
    <w:rsid w:val="00CB61D1"/>
    <w:rsid w:val="00CD31F3"/>
    <w:rsid w:val="00CE3685"/>
    <w:rsid w:val="00D1665F"/>
    <w:rsid w:val="00D215B7"/>
    <w:rsid w:val="00D225AF"/>
    <w:rsid w:val="00D37CEB"/>
    <w:rsid w:val="00D85AD2"/>
    <w:rsid w:val="00DE1ADE"/>
    <w:rsid w:val="00E0305A"/>
    <w:rsid w:val="00E1484C"/>
    <w:rsid w:val="00E364ED"/>
    <w:rsid w:val="00E536AB"/>
    <w:rsid w:val="00E72E41"/>
    <w:rsid w:val="00EA585B"/>
    <w:rsid w:val="00EE16AE"/>
    <w:rsid w:val="00EF4528"/>
    <w:rsid w:val="00F229CC"/>
    <w:rsid w:val="00F25AD5"/>
    <w:rsid w:val="00F31AE5"/>
    <w:rsid w:val="00F33AD7"/>
    <w:rsid w:val="00F70FAA"/>
    <w:rsid w:val="00F73628"/>
    <w:rsid w:val="00FA04B1"/>
    <w:rsid w:val="00FB6AF3"/>
    <w:rsid w:val="00FD63A0"/>
    <w:rsid w:val="00FE64C1"/>
    <w:rsid w:val="63FEE86A"/>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194478"/>
  <w15:docId w15:val="{247F3100-9206-462A-AC1A-54115B615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numPr>
        <w:numId w:val="6"/>
      </w:numPr>
      <w:spacing w:before="82" w:line="264" w:lineRule="exact"/>
      <w:outlineLvl w:val="0"/>
    </w:pPr>
    <w:rPr>
      <w:b/>
      <w:bCs/>
      <w:sz w:val="23"/>
      <w:szCs w:val="23"/>
    </w:rPr>
  </w:style>
  <w:style w:type="paragraph" w:styleId="Heading2">
    <w:name w:val="heading 2"/>
    <w:basedOn w:val="Normal"/>
    <w:uiPriority w:val="9"/>
    <w:unhideWhenUsed/>
    <w:qFormat/>
    <w:pPr>
      <w:numPr>
        <w:ilvl w:val="1"/>
        <w:numId w:val="6"/>
      </w:numPr>
      <w:spacing w:before="263"/>
      <w:outlineLvl w:val="1"/>
    </w:pPr>
    <w:rPr>
      <w:b/>
      <w:bCs/>
      <w:i/>
      <w:iCs/>
      <w:sz w:val="23"/>
      <w:szCs w:val="23"/>
    </w:rPr>
  </w:style>
  <w:style w:type="paragraph" w:styleId="Heading3">
    <w:name w:val="heading 3"/>
    <w:basedOn w:val="Normal"/>
    <w:next w:val="Normal"/>
    <w:link w:val="Heading3Char"/>
    <w:uiPriority w:val="9"/>
    <w:unhideWhenUsed/>
    <w:qFormat/>
    <w:rsid w:val="002308D5"/>
    <w:pPr>
      <w:keepNext/>
      <w:keepLines/>
      <w:numPr>
        <w:ilvl w:val="2"/>
        <w:numId w:val="6"/>
      </w:numPr>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2308D5"/>
    <w:pPr>
      <w:keepNext/>
      <w:keepLines/>
      <w:numPr>
        <w:ilvl w:val="3"/>
        <w:numId w:val="6"/>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2308D5"/>
    <w:pPr>
      <w:keepNext/>
      <w:keepLines/>
      <w:numPr>
        <w:ilvl w:val="4"/>
        <w:numId w:val="6"/>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2308D5"/>
    <w:pPr>
      <w:keepNext/>
      <w:keepLines/>
      <w:numPr>
        <w:ilvl w:val="5"/>
        <w:numId w:val="6"/>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2308D5"/>
    <w:pPr>
      <w:keepNext/>
      <w:keepLines/>
      <w:numPr>
        <w:ilvl w:val="6"/>
        <w:numId w:val="6"/>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2308D5"/>
    <w:pPr>
      <w:keepNext/>
      <w:keepLines/>
      <w:numPr>
        <w:ilvl w:val="7"/>
        <w:numId w:val="6"/>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308D5"/>
    <w:pPr>
      <w:keepNext/>
      <w:keepLines/>
      <w:numPr>
        <w:ilvl w:val="8"/>
        <w:numId w:val="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3"/>
    </w:pPr>
    <w:rPr>
      <w:sz w:val="23"/>
      <w:szCs w:val="23"/>
    </w:rPr>
  </w:style>
  <w:style w:type="paragraph" w:styleId="ListParagraph">
    <w:name w:val="List Paragraph"/>
    <w:basedOn w:val="Normal"/>
    <w:uiPriority w:val="1"/>
    <w:qFormat/>
    <w:pPr>
      <w:ind w:left="214" w:hanging="19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E03AD"/>
    <w:pPr>
      <w:tabs>
        <w:tab w:val="center" w:pos="4513"/>
        <w:tab w:val="right" w:pos="9026"/>
      </w:tabs>
    </w:pPr>
  </w:style>
  <w:style w:type="character" w:customStyle="1" w:styleId="HeaderChar">
    <w:name w:val="Header Char"/>
    <w:basedOn w:val="DefaultParagraphFont"/>
    <w:link w:val="Header"/>
    <w:uiPriority w:val="99"/>
    <w:rsid w:val="00AE03AD"/>
    <w:rPr>
      <w:rFonts w:ascii="Arial" w:eastAsia="Arial" w:hAnsi="Arial" w:cs="Arial"/>
    </w:rPr>
  </w:style>
  <w:style w:type="paragraph" w:styleId="Footer">
    <w:name w:val="footer"/>
    <w:basedOn w:val="Normal"/>
    <w:link w:val="FooterChar"/>
    <w:uiPriority w:val="99"/>
    <w:unhideWhenUsed/>
    <w:rsid w:val="00AE03AD"/>
    <w:pPr>
      <w:tabs>
        <w:tab w:val="center" w:pos="4513"/>
        <w:tab w:val="right" w:pos="9026"/>
      </w:tabs>
    </w:pPr>
  </w:style>
  <w:style w:type="character" w:customStyle="1" w:styleId="FooterChar">
    <w:name w:val="Footer Char"/>
    <w:basedOn w:val="DefaultParagraphFont"/>
    <w:link w:val="Footer"/>
    <w:uiPriority w:val="99"/>
    <w:rsid w:val="00AE03AD"/>
    <w:rPr>
      <w:rFonts w:ascii="Arial" w:eastAsia="Arial" w:hAnsi="Arial" w:cs="Arial"/>
    </w:rPr>
  </w:style>
  <w:style w:type="paragraph" w:styleId="NoSpacing">
    <w:name w:val="No Spacing"/>
    <w:link w:val="NoSpacingChar"/>
    <w:uiPriority w:val="1"/>
    <w:qFormat/>
    <w:rsid w:val="005F3326"/>
    <w:pPr>
      <w:widowControl/>
      <w:autoSpaceDE/>
      <w:autoSpaceDN/>
    </w:pPr>
  </w:style>
  <w:style w:type="character" w:customStyle="1" w:styleId="NoSpacingChar">
    <w:name w:val="No Spacing Char"/>
    <w:basedOn w:val="DefaultParagraphFont"/>
    <w:link w:val="NoSpacing"/>
    <w:uiPriority w:val="1"/>
    <w:rsid w:val="005F3326"/>
    <w:rPr>
      <w:rFonts w:eastAsiaTheme="minorEastAsia"/>
    </w:rPr>
  </w:style>
  <w:style w:type="character" w:styleId="SubtleEmphasis">
    <w:name w:val="Subtle Emphasis"/>
    <w:basedOn w:val="DefaultParagraphFont"/>
    <w:uiPriority w:val="19"/>
    <w:qFormat/>
    <w:rsid w:val="005F3326"/>
    <w:rPr>
      <w:i/>
      <w:iCs/>
      <w:color w:val="404040" w:themeColor="text1" w:themeTint="BF"/>
    </w:rPr>
  </w:style>
  <w:style w:type="character" w:customStyle="1" w:styleId="Heading3Char">
    <w:name w:val="Heading 3 Char"/>
    <w:basedOn w:val="DefaultParagraphFont"/>
    <w:link w:val="Heading3"/>
    <w:uiPriority w:val="9"/>
    <w:rsid w:val="002308D5"/>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2308D5"/>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2308D5"/>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2308D5"/>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2308D5"/>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2308D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308D5"/>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145456"/>
    <w:pPr>
      <w:keepNext/>
      <w:keepLines/>
      <w:widowControl/>
      <w:numPr>
        <w:numId w:val="0"/>
      </w:numPr>
      <w:autoSpaceDE/>
      <w:autoSpaceDN/>
      <w:spacing w:before="24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145456"/>
    <w:pPr>
      <w:spacing w:after="100"/>
    </w:pPr>
  </w:style>
  <w:style w:type="paragraph" w:styleId="TOC2">
    <w:name w:val="toc 2"/>
    <w:basedOn w:val="Normal"/>
    <w:next w:val="Normal"/>
    <w:autoRedefine/>
    <w:uiPriority w:val="39"/>
    <w:unhideWhenUsed/>
    <w:rsid w:val="00145456"/>
    <w:pPr>
      <w:spacing w:after="100"/>
      <w:ind w:left="220"/>
    </w:pPr>
  </w:style>
  <w:style w:type="character" w:styleId="Hyperlink">
    <w:name w:val="Hyperlink"/>
    <w:basedOn w:val="DefaultParagraphFont"/>
    <w:uiPriority w:val="99"/>
    <w:unhideWhenUsed/>
    <w:rsid w:val="00145456"/>
    <w:rPr>
      <w:color w:val="0000FF" w:themeColor="hyperlink"/>
      <w:u w:val="single"/>
    </w:rPr>
  </w:style>
  <w:style w:type="paragraph" w:styleId="TOC3">
    <w:name w:val="toc 3"/>
    <w:basedOn w:val="Normal"/>
    <w:next w:val="Normal"/>
    <w:autoRedefine/>
    <w:uiPriority w:val="39"/>
    <w:unhideWhenUsed/>
    <w:rsid w:val="00D1665F"/>
    <w:pPr>
      <w:spacing w:after="100"/>
      <w:ind w:left="440"/>
    </w:pPr>
  </w:style>
  <w:style w:type="character" w:styleId="UnresolvedMention">
    <w:name w:val="Unresolved Mention"/>
    <w:basedOn w:val="DefaultParagraphFont"/>
    <w:uiPriority w:val="99"/>
    <w:semiHidden/>
    <w:unhideWhenUsed/>
    <w:rsid w:val="00B824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github.com/kenn040502/COS40007-Design-Project" TargetMode="External"/><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fontTable" Target="fontTable.xml"/><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png"/><Relationship Id="rId40" Type="http://schemas.openxmlformats.org/officeDocument/2006/relationships/image" Target="media/image27.png"/><Relationship Id="rId41" Type="http://schemas.openxmlformats.org/officeDocument/2006/relationships/image" Target="media/image28.png"/><Relationship Id="rId42" Type="http://schemas.openxmlformats.org/officeDocument/2006/relationships/image" Target="media/image29.png"/><Relationship Id="rId43" Type="http://schemas.openxmlformats.org/officeDocument/2006/relationships/image" Target="media/image30.png"/><Relationship Id="rId44" Type="http://schemas.openxmlformats.org/officeDocument/2006/relationships/image" Target="media/image31.png"/><Relationship Id="rId45" Type="http://schemas.openxmlformats.org/officeDocument/2006/relationships/image" Target="media/image32.png"/><Relationship Id="rId46" Type="http://schemas.openxmlformats.org/officeDocument/2006/relationships/image" Target="media/image33.png"/><Relationship Id="rId47" Type="http://schemas.openxmlformats.org/officeDocument/2006/relationships/image" Target="media/image34.png"/><Relationship Id="rId48" Type="http://schemas.openxmlformats.org/officeDocument/2006/relationships/image" Target="media/image35.png"/><Relationship Id="rId49" Type="http://schemas.openxmlformats.org/officeDocument/2006/relationships/image" Target="media/image36.png"/><Relationship Id="rId50" Type="http://schemas.openxmlformats.org/officeDocument/2006/relationships/image" Target="media/image37.png"/><Relationship Id="rId51" Type="http://schemas.openxmlformats.org/officeDocument/2006/relationships/image" Target="media/image38.png"/><Relationship Id="rId52" Type="http://schemas.openxmlformats.org/officeDocument/2006/relationships/image" Target="media/image3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6C1D5A310504B6D900500C145B06B13"/>
        <w:category>
          <w:name w:val="General"/>
          <w:gallery w:val="placeholder"/>
        </w:category>
        <w:types>
          <w:type w:val="bbPlcHdr"/>
        </w:types>
        <w:behaviors>
          <w:behavior w:val="content"/>
        </w:behaviors>
        <w:guid w:val="{A83EB0CE-819F-434D-8C10-BE4CCB694912}"/>
      </w:docPartPr>
      <w:docPartBody>
        <w:p w:rsidR="00CD7007" w:rsidRDefault="00AA6F48" w:rsidP="00AA6F48">
          <w:pPr>
            <w:pStyle w:val="76C1D5A310504B6D900500C145B06B13"/>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F48"/>
    <w:rsid w:val="00483FA0"/>
    <w:rsid w:val="00593841"/>
    <w:rsid w:val="005A62D3"/>
    <w:rsid w:val="005C489E"/>
    <w:rsid w:val="00645877"/>
    <w:rsid w:val="00982291"/>
    <w:rsid w:val="00AA6F48"/>
    <w:rsid w:val="00BC50CE"/>
    <w:rsid w:val="00BF5A0E"/>
    <w:rsid w:val="00CD7007"/>
    <w:rsid w:val="00D6136F"/>
    <w:rsid w:val="00FD63A0"/>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6C1D5A310504B6D900500C145B06B13">
    <w:name w:val="76C1D5A310504B6D900500C145B06B13"/>
    <w:rsid w:val="00AA6F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6DF893-A5A0-4F63-BA22-ECE868209BEC}">
  <ds:schemaRefs>
    <ds:schemaRef ds:uri="http://schemas.openxmlformats.org/officeDocument/2006/bibliography"/>
  </ds:schemaRefs>
</ds:datastoreItem>
</file>

<file path=docMetadata/LabelInfo.xml><?xml version="1.0" encoding="utf-8"?>
<clbl:labelList xmlns:clbl="http://schemas.microsoft.com/office/2020/mipLabelMetadata">
  <clbl:label id="{3f639a9b-27c8-4403-82b1-ebfb88052d15}" enabled="0" method="" siteId="{3f639a9b-27c8-4403-82b1-ebfb88052d15}" removed="1"/>
</clbl:labelList>
</file>

<file path=docProps/app.xml><?xml version="1.0" encoding="utf-8"?>
<Properties xmlns="http://schemas.openxmlformats.org/officeDocument/2006/extended-properties" xmlns:vt="http://schemas.openxmlformats.org/officeDocument/2006/docPropsVTypes">
  <Template>Normal</Template>
  <TotalTime>0</TotalTime>
  <Pages>20</Pages>
  <Words>4503</Words>
  <Characters>25670</Characters>
  <Application>Microsoft Office Word</Application>
  <DocSecurity>0</DocSecurity>
  <Lines>213</Lines>
  <Paragraphs>60</Paragraphs>
  <ScaleCrop>false</ScaleCrop>
  <Company/>
  <LinksUpToDate>false</LinksUpToDate>
  <CharactersWithSpaces>30113</CharactersWithSpaces>
  <SharedDoc>false</SharedDoc>
  <HLinks>
    <vt:vector size="168" baseType="variant">
      <vt:variant>
        <vt:i4>1835093</vt:i4>
      </vt:variant>
      <vt:variant>
        <vt:i4>165</vt:i4>
      </vt:variant>
      <vt:variant>
        <vt:i4>0</vt:i4>
      </vt:variant>
      <vt:variant>
        <vt:i4>5</vt:i4>
      </vt:variant>
      <vt:variant>
        <vt:lpwstr>https://github.com/kenn040502/COS40007-Design-Project</vt:lpwstr>
      </vt:variant>
      <vt:variant>
        <vt:lpwstr/>
      </vt:variant>
      <vt:variant>
        <vt:i4>1638448</vt:i4>
      </vt:variant>
      <vt:variant>
        <vt:i4>158</vt:i4>
      </vt:variant>
      <vt:variant>
        <vt:i4>0</vt:i4>
      </vt:variant>
      <vt:variant>
        <vt:i4>5</vt:i4>
      </vt:variant>
      <vt:variant>
        <vt:lpwstr/>
      </vt:variant>
      <vt:variant>
        <vt:lpwstr>_Toc232247485</vt:lpwstr>
      </vt:variant>
      <vt:variant>
        <vt:i4>1638448</vt:i4>
      </vt:variant>
      <vt:variant>
        <vt:i4>152</vt:i4>
      </vt:variant>
      <vt:variant>
        <vt:i4>0</vt:i4>
      </vt:variant>
      <vt:variant>
        <vt:i4>5</vt:i4>
      </vt:variant>
      <vt:variant>
        <vt:lpwstr/>
      </vt:variant>
      <vt:variant>
        <vt:lpwstr>_Toc232247484</vt:lpwstr>
      </vt:variant>
      <vt:variant>
        <vt:i4>1638448</vt:i4>
      </vt:variant>
      <vt:variant>
        <vt:i4>146</vt:i4>
      </vt:variant>
      <vt:variant>
        <vt:i4>0</vt:i4>
      </vt:variant>
      <vt:variant>
        <vt:i4>5</vt:i4>
      </vt:variant>
      <vt:variant>
        <vt:lpwstr/>
      </vt:variant>
      <vt:variant>
        <vt:lpwstr>_Toc232247483</vt:lpwstr>
      </vt:variant>
      <vt:variant>
        <vt:i4>1638448</vt:i4>
      </vt:variant>
      <vt:variant>
        <vt:i4>140</vt:i4>
      </vt:variant>
      <vt:variant>
        <vt:i4>0</vt:i4>
      </vt:variant>
      <vt:variant>
        <vt:i4>5</vt:i4>
      </vt:variant>
      <vt:variant>
        <vt:lpwstr/>
      </vt:variant>
      <vt:variant>
        <vt:lpwstr>_Toc232247482</vt:lpwstr>
      </vt:variant>
      <vt:variant>
        <vt:i4>1638448</vt:i4>
      </vt:variant>
      <vt:variant>
        <vt:i4>134</vt:i4>
      </vt:variant>
      <vt:variant>
        <vt:i4>0</vt:i4>
      </vt:variant>
      <vt:variant>
        <vt:i4>5</vt:i4>
      </vt:variant>
      <vt:variant>
        <vt:lpwstr/>
      </vt:variant>
      <vt:variant>
        <vt:lpwstr>_Toc232247481</vt:lpwstr>
      </vt:variant>
      <vt:variant>
        <vt:i4>1638448</vt:i4>
      </vt:variant>
      <vt:variant>
        <vt:i4>128</vt:i4>
      </vt:variant>
      <vt:variant>
        <vt:i4>0</vt:i4>
      </vt:variant>
      <vt:variant>
        <vt:i4>5</vt:i4>
      </vt:variant>
      <vt:variant>
        <vt:lpwstr/>
      </vt:variant>
      <vt:variant>
        <vt:lpwstr>_Toc232247480</vt:lpwstr>
      </vt:variant>
      <vt:variant>
        <vt:i4>1441840</vt:i4>
      </vt:variant>
      <vt:variant>
        <vt:i4>122</vt:i4>
      </vt:variant>
      <vt:variant>
        <vt:i4>0</vt:i4>
      </vt:variant>
      <vt:variant>
        <vt:i4>5</vt:i4>
      </vt:variant>
      <vt:variant>
        <vt:lpwstr/>
      </vt:variant>
      <vt:variant>
        <vt:lpwstr>_Toc232247479</vt:lpwstr>
      </vt:variant>
      <vt:variant>
        <vt:i4>1441840</vt:i4>
      </vt:variant>
      <vt:variant>
        <vt:i4>116</vt:i4>
      </vt:variant>
      <vt:variant>
        <vt:i4>0</vt:i4>
      </vt:variant>
      <vt:variant>
        <vt:i4>5</vt:i4>
      </vt:variant>
      <vt:variant>
        <vt:lpwstr/>
      </vt:variant>
      <vt:variant>
        <vt:lpwstr>_Toc232247478</vt:lpwstr>
      </vt:variant>
      <vt:variant>
        <vt:i4>1441840</vt:i4>
      </vt:variant>
      <vt:variant>
        <vt:i4>110</vt:i4>
      </vt:variant>
      <vt:variant>
        <vt:i4>0</vt:i4>
      </vt:variant>
      <vt:variant>
        <vt:i4>5</vt:i4>
      </vt:variant>
      <vt:variant>
        <vt:lpwstr/>
      </vt:variant>
      <vt:variant>
        <vt:lpwstr>_Toc232247477</vt:lpwstr>
      </vt:variant>
      <vt:variant>
        <vt:i4>1441840</vt:i4>
      </vt:variant>
      <vt:variant>
        <vt:i4>104</vt:i4>
      </vt:variant>
      <vt:variant>
        <vt:i4>0</vt:i4>
      </vt:variant>
      <vt:variant>
        <vt:i4>5</vt:i4>
      </vt:variant>
      <vt:variant>
        <vt:lpwstr/>
      </vt:variant>
      <vt:variant>
        <vt:lpwstr>_Toc232247476</vt:lpwstr>
      </vt:variant>
      <vt:variant>
        <vt:i4>1441840</vt:i4>
      </vt:variant>
      <vt:variant>
        <vt:i4>98</vt:i4>
      </vt:variant>
      <vt:variant>
        <vt:i4>0</vt:i4>
      </vt:variant>
      <vt:variant>
        <vt:i4>5</vt:i4>
      </vt:variant>
      <vt:variant>
        <vt:lpwstr/>
      </vt:variant>
      <vt:variant>
        <vt:lpwstr>_Toc232247475</vt:lpwstr>
      </vt:variant>
      <vt:variant>
        <vt:i4>1441840</vt:i4>
      </vt:variant>
      <vt:variant>
        <vt:i4>92</vt:i4>
      </vt:variant>
      <vt:variant>
        <vt:i4>0</vt:i4>
      </vt:variant>
      <vt:variant>
        <vt:i4>5</vt:i4>
      </vt:variant>
      <vt:variant>
        <vt:lpwstr/>
      </vt:variant>
      <vt:variant>
        <vt:lpwstr>_Toc232247474</vt:lpwstr>
      </vt:variant>
      <vt:variant>
        <vt:i4>1441840</vt:i4>
      </vt:variant>
      <vt:variant>
        <vt:i4>86</vt:i4>
      </vt:variant>
      <vt:variant>
        <vt:i4>0</vt:i4>
      </vt:variant>
      <vt:variant>
        <vt:i4>5</vt:i4>
      </vt:variant>
      <vt:variant>
        <vt:lpwstr/>
      </vt:variant>
      <vt:variant>
        <vt:lpwstr>_Toc232247473</vt:lpwstr>
      </vt:variant>
      <vt:variant>
        <vt:i4>1441840</vt:i4>
      </vt:variant>
      <vt:variant>
        <vt:i4>80</vt:i4>
      </vt:variant>
      <vt:variant>
        <vt:i4>0</vt:i4>
      </vt:variant>
      <vt:variant>
        <vt:i4>5</vt:i4>
      </vt:variant>
      <vt:variant>
        <vt:lpwstr/>
      </vt:variant>
      <vt:variant>
        <vt:lpwstr>_Toc232247472</vt:lpwstr>
      </vt:variant>
      <vt:variant>
        <vt:i4>1441840</vt:i4>
      </vt:variant>
      <vt:variant>
        <vt:i4>74</vt:i4>
      </vt:variant>
      <vt:variant>
        <vt:i4>0</vt:i4>
      </vt:variant>
      <vt:variant>
        <vt:i4>5</vt:i4>
      </vt:variant>
      <vt:variant>
        <vt:lpwstr/>
      </vt:variant>
      <vt:variant>
        <vt:lpwstr>_Toc232247471</vt:lpwstr>
      </vt:variant>
      <vt:variant>
        <vt:i4>1441840</vt:i4>
      </vt:variant>
      <vt:variant>
        <vt:i4>68</vt:i4>
      </vt:variant>
      <vt:variant>
        <vt:i4>0</vt:i4>
      </vt:variant>
      <vt:variant>
        <vt:i4>5</vt:i4>
      </vt:variant>
      <vt:variant>
        <vt:lpwstr/>
      </vt:variant>
      <vt:variant>
        <vt:lpwstr>_Toc232247470</vt:lpwstr>
      </vt:variant>
      <vt:variant>
        <vt:i4>1507376</vt:i4>
      </vt:variant>
      <vt:variant>
        <vt:i4>62</vt:i4>
      </vt:variant>
      <vt:variant>
        <vt:i4>0</vt:i4>
      </vt:variant>
      <vt:variant>
        <vt:i4>5</vt:i4>
      </vt:variant>
      <vt:variant>
        <vt:lpwstr/>
      </vt:variant>
      <vt:variant>
        <vt:lpwstr>_Toc232247469</vt:lpwstr>
      </vt:variant>
      <vt:variant>
        <vt:i4>1507376</vt:i4>
      </vt:variant>
      <vt:variant>
        <vt:i4>56</vt:i4>
      </vt:variant>
      <vt:variant>
        <vt:i4>0</vt:i4>
      </vt:variant>
      <vt:variant>
        <vt:i4>5</vt:i4>
      </vt:variant>
      <vt:variant>
        <vt:lpwstr/>
      </vt:variant>
      <vt:variant>
        <vt:lpwstr>_Toc232247468</vt:lpwstr>
      </vt:variant>
      <vt:variant>
        <vt:i4>1507376</vt:i4>
      </vt:variant>
      <vt:variant>
        <vt:i4>50</vt:i4>
      </vt:variant>
      <vt:variant>
        <vt:i4>0</vt:i4>
      </vt:variant>
      <vt:variant>
        <vt:i4>5</vt:i4>
      </vt:variant>
      <vt:variant>
        <vt:lpwstr/>
      </vt:variant>
      <vt:variant>
        <vt:lpwstr>_Toc232247467</vt:lpwstr>
      </vt:variant>
      <vt:variant>
        <vt:i4>1507376</vt:i4>
      </vt:variant>
      <vt:variant>
        <vt:i4>44</vt:i4>
      </vt:variant>
      <vt:variant>
        <vt:i4>0</vt:i4>
      </vt:variant>
      <vt:variant>
        <vt:i4>5</vt:i4>
      </vt:variant>
      <vt:variant>
        <vt:lpwstr/>
      </vt:variant>
      <vt:variant>
        <vt:lpwstr>_Toc232247466</vt:lpwstr>
      </vt:variant>
      <vt:variant>
        <vt:i4>1507376</vt:i4>
      </vt:variant>
      <vt:variant>
        <vt:i4>38</vt:i4>
      </vt:variant>
      <vt:variant>
        <vt:i4>0</vt:i4>
      </vt:variant>
      <vt:variant>
        <vt:i4>5</vt:i4>
      </vt:variant>
      <vt:variant>
        <vt:lpwstr/>
      </vt:variant>
      <vt:variant>
        <vt:lpwstr>_Toc232247465</vt:lpwstr>
      </vt:variant>
      <vt:variant>
        <vt:i4>1507376</vt:i4>
      </vt:variant>
      <vt:variant>
        <vt:i4>32</vt:i4>
      </vt:variant>
      <vt:variant>
        <vt:i4>0</vt:i4>
      </vt:variant>
      <vt:variant>
        <vt:i4>5</vt:i4>
      </vt:variant>
      <vt:variant>
        <vt:lpwstr/>
      </vt:variant>
      <vt:variant>
        <vt:lpwstr>_Toc232247464</vt:lpwstr>
      </vt:variant>
      <vt:variant>
        <vt:i4>1507376</vt:i4>
      </vt:variant>
      <vt:variant>
        <vt:i4>26</vt:i4>
      </vt:variant>
      <vt:variant>
        <vt:i4>0</vt:i4>
      </vt:variant>
      <vt:variant>
        <vt:i4>5</vt:i4>
      </vt:variant>
      <vt:variant>
        <vt:lpwstr/>
      </vt:variant>
      <vt:variant>
        <vt:lpwstr>_Toc232247463</vt:lpwstr>
      </vt:variant>
      <vt:variant>
        <vt:i4>1507376</vt:i4>
      </vt:variant>
      <vt:variant>
        <vt:i4>20</vt:i4>
      </vt:variant>
      <vt:variant>
        <vt:i4>0</vt:i4>
      </vt:variant>
      <vt:variant>
        <vt:i4>5</vt:i4>
      </vt:variant>
      <vt:variant>
        <vt:lpwstr/>
      </vt:variant>
      <vt:variant>
        <vt:lpwstr>_Toc232247462</vt:lpwstr>
      </vt:variant>
      <vt:variant>
        <vt:i4>1507376</vt:i4>
      </vt:variant>
      <vt:variant>
        <vt:i4>14</vt:i4>
      </vt:variant>
      <vt:variant>
        <vt:i4>0</vt:i4>
      </vt:variant>
      <vt:variant>
        <vt:i4>5</vt:i4>
      </vt:variant>
      <vt:variant>
        <vt:lpwstr/>
      </vt:variant>
      <vt:variant>
        <vt:lpwstr>_Toc232247461</vt:lpwstr>
      </vt:variant>
      <vt:variant>
        <vt:i4>1507376</vt:i4>
      </vt:variant>
      <vt:variant>
        <vt:i4>8</vt:i4>
      </vt:variant>
      <vt:variant>
        <vt:i4>0</vt:i4>
      </vt:variant>
      <vt:variant>
        <vt:i4>5</vt:i4>
      </vt:variant>
      <vt:variant>
        <vt:lpwstr/>
      </vt:variant>
      <vt:variant>
        <vt:lpwstr>_Toc232247460</vt:lpwstr>
      </vt:variant>
      <vt:variant>
        <vt:i4>1310768</vt:i4>
      </vt:variant>
      <vt:variant>
        <vt:i4>2</vt:i4>
      </vt:variant>
      <vt:variant>
        <vt:i4>0</vt:i4>
      </vt:variant>
      <vt:variant>
        <vt:i4>5</vt:i4>
      </vt:variant>
      <vt:variant>
        <vt:lpwstr/>
      </vt:variant>
      <vt:variant>
        <vt:lpwstr>_Toc232247459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Design Project Theme 3: Smart Government</dc:subject>
  <dc:creator>Abdur Forkan</dc:creator>
  <cp:keywords/>
  <cp:lastModifiedBy>Neng Yi CHIENG</cp:lastModifiedBy>
  <cp:revision>2</cp:revision>
  <dcterms:created xsi:type="dcterms:W3CDTF">2026-06-13T09:20:00Z</dcterms:created>
  <dcterms:modified xsi:type="dcterms:W3CDTF">2026-06-13T09:20:00Z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2024-10-15T00:00:00Z</vt:filetime>
  </property>
  <property fmtid="{D5CDD505-2E9C-101B-9397-08002B2CF9AE}" pid="3" name="Creator">
    <vt:lpwstr>Microsoft® Word for Microsoft 365</vt:lpwstr>
  </property>
  <property fmtid="{D5CDD505-2E9C-101B-9397-08002B2CF9AE}" pid="4" name="LastSaved">
    <vt:filetime>2026-05-01T00:00:00Z</vt:filetime>
  </property>
  <property fmtid="{D5CDD505-2E9C-101B-9397-08002B2CF9AE}" pid="5" name="Producer">
    <vt:lpwstr>Microsoft® Word for Microsoft 365</vt:lpwstr>
  </property>
</Properties>
</file>