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D6202A" w:sz="18"/>
        </w:pBdr>
        <w:spacing w:after="200" w:before="0"/>
      </w:pPr>
      <w:r>
        <w:rPr>
          <w:rFonts w:ascii="Calibri" w:cs="Calibri" w:eastAsia="Calibri" w:hAnsi="Calibri"/>
          <w:b/>
          <w:bCs/>
          <w:caps/>
          <w:color w:val="0F1D33"/>
          <w:sz w:val="40"/>
          <w:szCs w:val="40"/>
        </w:rPr>
        <w:t xml:space="preserve">SportPharm HQ — Azure setup</w:t>
      </w:r>
    </w:p>
    <w:p>
      <w:pPr>
        <w:spacing w:after="80" w:before="80" w:line="300"/>
      </w:pPr>
      <w:r>
        <w:rPr>
          <w:rFonts w:ascii="Calibri" w:cs="Calibri" w:eastAsia="Calibri" w:hAnsi="Calibri"/>
          <w:b/>
          <w:bCs/>
          <w:color w:val="0F1D33"/>
          <w:sz w:val="21"/>
          <w:szCs w:val="21"/>
        </w:rPr>
        <w:t xml:space="preserve">For:</w:t>
      </w:r>
      <w:r>
        <w:rPr>
          <w:rFonts w:ascii="Calibri" w:cs="Calibri" w:eastAsia="Calibri" w:hAnsi="Calibri"/>
          <w:color w:val="15202B"/>
          <w:sz w:val="21"/>
          <w:szCs w:val="21"/>
        </w:rPr>
        <w:t xml:space="preserve"> whoever administers SportPharm's Microsoft 365 tenant and DNS. </w:t>
      </w:r>
      <w:r>
        <w:rPr>
          <w:rFonts w:ascii="Calibri" w:cs="Calibri" w:eastAsia="Calibri" w:hAnsi="Calibri"/>
          <w:b/>
          <w:bCs/>
          <w:color w:val="0F1D33"/>
          <w:sz w:val="21"/>
          <w:szCs w:val="21"/>
        </w:rPr>
        <w:t xml:space="preserve">Time:</w:t>
      </w:r>
      <w:r>
        <w:rPr>
          <w:rFonts w:ascii="Calibri" w:cs="Calibri" w:eastAsia="Calibri" w:hAnsi="Calibri"/>
          <w:color w:val="15202B"/>
          <w:sz w:val="21"/>
          <w:szCs w:val="21"/>
        </w:rPr>
        <w:t xml:space="preserve"> about half a day, most of it waiting for admin consent and DNS. </w:t>
      </w:r>
      <w:r>
        <w:rPr>
          <w:rFonts w:ascii="Calibri" w:cs="Calibri" w:eastAsia="Calibri" w:hAnsi="Calibri"/>
          <w:b/>
          <w:bCs/>
          <w:color w:val="0F1D33"/>
          <w:sz w:val="21"/>
          <w:szCs w:val="21"/>
        </w:rPr>
        <w:t xml:space="preserve">Cost:</w:t>
      </w:r>
      <w:r>
        <w:rPr>
          <w:rFonts w:ascii="Calibri" w:cs="Calibri" w:eastAsia="Calibri" w:hAnsi="Calibri"/>
          <w:color w:val="15202B"/>
          <w:sz w:val="21"/>
          <w:szCs w:val="21"/>
        </w:rPr>
        <w:t xml:space="preserve"> ~$9/month (Azure Static Web Apps, Standard tier). Everything else is already paid for as part of Microsoft 365.</w:t>
      </w:r>
    </w:p>
    <w:p>
      <w:pPr>
        <w:pBdr>
          <w:bottom w:val="single" w:color="E1E4E7" w:sz="6"/>
        </w:pBdr>
        <w:spacing w:after="160" w:before="160"/>
      </w:pPr>
    </w:p>
    <w:p>
      <w:pPr>
        <w:pStyle w:val="Heading2"/>
        <w:spacing w:after="120" w:before="360"/>
      </w:pPr>
      <w:r>
        <w:rPr>
          <w:rFonts w:ascii="Calibri" w:cs="Calibri" w:eastAsia="Calibri" w:hAnsi="Calibri"/>
          <w:b/>
          <w:bCs/>
          <w:caps w:val="false"/>
          <w:color w:val="0F1D33"/>
          <w:sz w:val="28"/>
          <w:szCs w:val="28"/>
        </w:rPr>
        <w:t xml:space="preserve">What this is</w:t>
      </w:r>
    </w:p>
    <w:p>
      <w:pPr>
        <w:spacing w:after="80" w:before="80" w:line="300"/>
      </w:pPr>
      <w:r>
        <w:rPr>
          <w:rFonts w:ascii="Calibri" w:cs="Calibri" w:eastAsia="Calibri" w:hAnsi="Calibri"/>
          <w:color w:val="15202B"/>
          <w:sz w:val="21"/>
          <w:szCs w:val="21"/>
        </w:rPr>
        <w:t xml:space="preserve">SportPharm HQ is an internal web app — orders to the fulfilment vendor, the team's week, marketing planning. It works today, but it is hosted as a public static site, so anyone with the link can read it and there is nowhere to keep a credential.</w:t>
      </w:r>
    </w:p>
    <w:p>
      <w:pPr>
        <w:spacing w:after="80" w:before="80" w:line="300"/>
      </w:pPr>
      <w:r>
        <w:rPr>
          <w:rFonts w:ascii="Calibri" w:cs="Calibri" w:eastAsia="Calibri" w:hAnsi="Calibri"/>
          <w:color w:val="15202B"/>
          <w:sz w:val="21"/>
          <w:szCs w:val="21"/>
        </w:rPr>
        <w:t xml:space="preserve">This puts it on Azure Static Web Apps behind Entra ID, so only SportPharm people and named partners can open it. The application code is already written, including the Azure Functions; this is provisioning, not development.</w:t>
      </w:r>
    </w:p>
    <w:p>
      <w:pPr>
        <w:pStyle w:val="Heading3"/>
        <w:spacing w:after="100" w:before="260"/>
      </w:pPr>
      <w:r>
        <w:rPr>
          <w:rFonts w:ascii="Calibri" w:cs="Calibri" w:eastAsia="Calibri" w:hAnsi="Calibri"/>
          <w:b/>
          <w:bCs/>
          <w:caps w:val="false"/>
          <w:color w:val="0F1D33"/>
          <w:sz w:val="23"/>
          <w:szCs w:val="23"/>
        </w:rPr>
        <w:t xml:space="preserve">What this does NOT touch</w:t>
      </w:r>
    </w:p>
    <w:p>
      <w:pPr>
        <w:spacing w:after="80" w:before="80" w:line="300"/>
      </w:pPr>
      <w:r>
        <w:rPr>
          <w:rFonts w:ascii="Calibri" w:cs="Calibri" w:eastAsia="Calibri" w:hAnsi="Calibri"/>
          <w:b/>
          <w:bCs/>
          <w:color w:val="0F1D33"/>
          <w:sz w:val="21"/>
          <w:szCs w:val="21"/>
        </w:rPr>
        <w:t xml:space="preserve">sportpharm.com stays exactly as it is.</w:t>
      </w:r>
      <w:r>
        <w:rPr>
          <w:rFonts w:ascii="Calibri" w:cs="Calibri" w:eastAsia="Calibri" w:hAnsi="Calibri"/>
          <w:color w:val="15202B"/>
          <w:sz w:val="21"/>
          <w:szCs w:val="21"/>
        </w:rPr>
        <w:t xml:space="preserve"> The live WordPress/WooCommerce store is not moved, modified, migrated or taken offline at any point. No plugin, no theme change, no downtime, no DNS change to the apex.</w:t>
      </w:r>
    </w:p>
    <w:p>
      <w:pPr>
        <w:spacing w:after="80" w:before="80" w:line="300"/>
      </w:pPr>
      <w:r>
        <w:rPr>
          <w:rFonts w:ascii="Calibri" w:cs="Calibri" w:eastAsia="Calibri" w:hAnsi="Calibri"/>
          <w:color w:val="15202B"/>
          <w:sz w:val="21"/>
          <w:szCs w:val="21"/>
        </w:rPr>
        <w:t xml:space="preserve">HQ is added </w:t>
      </w:r>
      <w:r>
        <w:rPr>
          <w:rFonts w:ascii="Calibri" w:cs="Calibri" w:eastAsia="Calibri" w:hAnsi="Calibri"/>
          <w:i/>
          <w:iCs/>
          <w:color w:val="15202B"/>
          <w:sz w:val="21"/>
          <w:szCs w:val="21"/>
        </w:rPr>
        <w:t xml:space="preserve">alongside</w:t>
      </w:r>
      <w:r>
        <w:rPr>
          <w:rFonts w:ascii="Calibri" w:cs="Calibri" w:eastAsia="Calibri" w:hAnsi="Calibri"/>
          <w:color w:val="15202B"/>
          <w:sz w:val="21"/>
          <w:szCs w:val="21"/>
        </w:rPr>
        <w:t xml:space="preserve"> it on a subdomain. The only contact between the two is that HQ later reads the store's order list through a </w:t>
      </w:r>
      <w:r>
        <w:rPr>
          <w:rFonts w:ascii="Calibri" w:cs="Calibri" w:eastAsia="Calibri" w:hAnsi="Calibri"/>
          <w:b/>
          <w:bCs/>
          <w:color w:val="0F1D33"/>
          <w:sz w:val="21"/>
          <w:szCs w:val="21"/>
        </w:rPr>
        <w:t xml:space="preserve">read-only</w:t>
      </w:r>
      <w:r>
        <w:rPr>
          <w:rFonts w:ascii="Calibri" w:cs="Calibri" w:eastAsia="Calibri" w:hAnsi="Calibri"/>
          <w:color w:val="15202B"/>
          <w:sz w:val="21"/>
          <w:szCs w:val="21"/>
        </w:rPr>
        <w:t xml:space="preserve"> API key — and even that is Part 2 and can wait.</w:t>
      </w:r>
    </w:p>
    <w:p>
      <w:pPr>
        <w:pStyle w:val="Heading3"/>
        <w:spacing w:after="100" w:before="260"/>
      </w:pPr>
      <w:r>
        <w:rPr>
          <w:rFonts w:ascii="Calibri" w:cs="Calibri" w:eastAsia="Calibri" w:hAnsi="Calibri"/>
          <w:b/>
          <w:bCs/>
          <w:caps w:val="false"/>
          <w:color w:val="0F1D33"/>
          <w:sz w:val="23"/>
          <w:szCs w:val="23"/>
        </w:rPr>
        <w:t xml:space="preserve">Two parts</w:t>
      </w:r>
    </w:p>
    <w:p>
      <w:pPr>
        <w:spacing w:after="80" w:before="80" w:line="300"/>
      </w:pPr>
      <w:r>
        <w:rPr>
          <w:rFonts w:ascii="Calibri" w:cs="Calibri" w:eastAsia="Calibri" w:hAnsi="Calibri"/>
          <w:b/>
          <w:bCs/>
          <w:color w:val="0F1D33"/>
          <w:sz w:val="21"/>
          <w:szCs w:val="21"/>
        </w:rPr>
        <w:t xml:space="preserve">Part 1 gets HQ running with real logins.</w:t>
      </w:r>
      <w:r>
        <w:rPr>
          <w:rFonts w:ascii="Calibri" w:cs="Calibri" w:eastAsia="Calibri" w:hAnsi="Calibri"/>
          <w:color w:val="15202B"/>
          <w:sz w:val="21"/>
          <w:szCs w:val="21"/>
        </w:rPr>
        <w:t xml:space="preserve"> That is all most people need, and it involves nobody outside your own admin access. HQ is fully usable at the end of it — the parts that need Part 2 explain what is missing rather than breaking.</w:t>
      </w:r>
    </w:p>
    <w:p>
      <w:pPr>
        <w:spacing w:after="80" w:before="80" w:line="300"/>
      </w:pPr>
      <w:r>
        <w:rPr>
          <w:rFonts w:ascii="Calibri" w:cs="Calibri" w:eastAsia="Calibri" w:hAnsi="Calibri"/>
          <w:b/>
          <w:bCs/>
          <w:color w:val="0F1D33"/>
          <w:sz w:val="21"/>
          <w:szCs w:val="21"/>
        </w:rPr>
        <w:t xml:space="preserve">Part 2 connects the store and mail</w:t>
      </w:r>
      <w:r>
        <w:rPr>
          <w:rFonts w:ascii="Calibri" w:cs="Calibri" w:eastAsia="Calibri" w:hAnsi="Calibri"/>
          <w:color w:val="15202B"/>
          <w:sz w:val="21"/>
          <w:szCs w:val="21"/>
        </w:rPr>
        <w:t xml:space="preserve"> when someone wants it. It needs a person with WordPress admin and a person with Stripe access, so it will move slower. Nothing in Part 1 has to wait for it.</w:t>
      </w:r>
    </w:p>
    <w:p>
      <w:pPr>
        <w:pStyle w:val="Heading2"/>
        <w:spacing w:after="120" w:before="360"/>
      </w:pPr>
      <w:r>
        <w:rPr>
          <w:rFonts w:ascii="Calibri" w:cs="Calibri" w:eastAsia="Calibri" w:hAnsi="Calibri"/>
          <w:b/>
          <w:bCs/>
          <w:caps w:val="false"/>
          <w:color w:val="0F1D33"/>
          <w:sz w:val="28"/>
          <w:szCs w:val="28"/>
        </w:rPr>
        <w:t xml:space="preserve">Who does what</w:t>
      </w:r>
    </w:p>
    <w:p>
      <w:pPr>
        <w:spacing w:after="80" w:before="80" w:line="300"/>
      </w:pPr>
      <w:r>
        <w:rPr>
          <w:rFonts w:ascii="Calibri" w:cs="Calibri" w:eastAsia="Calibri" w:hAnsi="Calibri"/>
          <w:color w:val="15202B"/>
          <w:sz w:val="21"/>
          <w:szCs w:val="21"/>
        </w:rPr>
        <w:t xml:space="preserve">Split by who has access, so no secret has to pass through anyone who does not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Part</w:t>
            </w:r>
          </w:p>
        </w:tc>
        <w:tc>
          <w:tcPr>
            <w:tcW w:type="dxa" w:w="3264"/>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Who</w:t>
            </w:r>
          </w:p>
        </w:tc>
        <w:tc>
          <w:tcPr>
            <w:tcW w:type="dxa" w:w="3264"/>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Why</w:t>
            </w:r>
          </w:p>
        </w:tc>
      </w:tr>
      <w:tr>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Part 1</w:t>
            </w:r>
            <w:r>
              <w:rPr>
                <w:rFonts w:ascii="Calibri" w:cs="Calibri" w:eastAsia="Calibri" w:hAnsi="Calibri"/>
                <w:color w:val="15202B"/>
                <w:sz w:val="21"/>
                <w:szCs w:val="21"/>
              </w:rPr>
              <w:t xml:space="preserve"> — app registration, guest access, DNS</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You</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Entra admin, HostPapa DNS</w:t>
            </w:r>
          </w:p>
        </w:tc>
      </w:tr>
      <w:tr>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Part 1</w:t>
            </w:r>
            <w:r>
              <w:rPr>
                <w:rFonts w:ascii="Calibri" w:cs="Calibri" w:eastAsia="Calibri" w:hAnsi="Calibri"/>
                <w:color w:val="15202B"/>
                <w:sz w:val="21"/>
                <w:szCs w:val="21"/>
              </w:rPr>
              <w:t xml:space="preserve"> — creating the Static Web App</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Kennady</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She owns the GitHub repo</w:t>
            </w:r>
          </w:p>
        </w:tc>
      </w:tr>
      <w:tr>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Part 1</w:t>
            </w:r>
            <w:r>
              <w:rPr>
                <w:rFonts w:ascii="Calibri" w:cs="Calibri" w:eastAsia="Calibri" w:hAnsi="Calibri"/>
                <w:color w:val="15202B"/>
                <w:sz w:val="21"/>
                <w:szCs w:val="21"/>
              </w:rPr>
              <w:t xml:space="preserve"> — the two auth settings</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You</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Secret should not pass through anyone else</w:t>
            </w:r>
          </w:p>
        </w:tc>
      </w:tr>
      <w:tr>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Part 2 — Mail.Send and its restriction</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You</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Entra admin</w:t>
            </w:r>
          </w:p>
        </w:tc>
      </w:tr>
      <w:tr>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Part 2 — WooCommerce key</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Store admin</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WordPress admin</w:t>
            </w:r>
          </w:p>
        </w:tc>
      </w:tr>
      <w:tr>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Part 2 — Stripe key</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Whoever has Stripe</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Stripe dashboard</w:t>
            </w:r>
          </w:p>
        </w:tc>
      </w:tr>
    </w:tbl>
    <w:p>
      <w:pPr>
        <w:spacing w:after="160"/>
      </w:pPr>
    </w:p>
    <w:p>
      <w:pPr>
        <w:spacing w:after="80" w:before="80" w:line="300"/>
      </w:pPr>
      <w:r>
        <w:rPr>
          <w:rFonts w:ascii="Calibri" w:cs="Calibri" w:eastAsia="Calibri" w:hAnsi="Calibri"/>
          <w:b/>
          <w:bCs/>
          <w:color w:val="0F1D33"/>
          <w:sz w:val="21"/>
          <w:szCs w:val="21"/>
        </w:rPr>
        <w:t xml:space="preserve">Do not send any secret back to Kennady or paste it into a chat.</w:t>
      </w:r>
      <w:r>
        <w:rPr>
          <w:rFonts w:ascii="Calibri" w:cs="Calibri" w:eastAsia="Calibri" w:hAnsi="Calibri"/>
          <w:color w:val="15202B"/>
          <w:sz w:val="21"/>
          <w:szCs w:val="21"/>
        </w:rPr>
        <w:t xml:space="preserve"> Put the values straight into Azure's Configuration blade. She only needs to know when each step is done.</w:t>
      </w:r>
    </w:p>
    <w:p>
      <w:pPr>
        <w:pStyle w:val="Heading1"/>
        <w:pBdr>
          <w:bottom w:val="single" w:color="D6202A" w:sz="18"/>
        </w:pBdr>
        <w:spacing w:after="200" w:before="0"/>
      </w:pPr>
      <w:r>
        <w:rPr>
          <w:rFonts w:ascii="Calibri" w:cs="Calibri" w:eastAsia="Calibri" w:hAnsi="Calibri"/>
          <w:b/>
          <w:bCs/>
          <w:caps/>
          <w:color w:val="0F1D33"/>
          <w:sz w:val="40"/>
          <w:szCs w:val="40"/>
        </w:rPr>
        <w:t xml:space="preserve">PART 1 — HQ and login</w:t>
      </w:r>
    </w:p>
    <w:p>
      <w:pPr>
        <w:pStyle w:val="Heading2"/>
        <w:spacing w:after="120" w:before="360"/>
      </w:pPr>
      <w:r>
        <w:rPr>
          <w:rFonts w:ascii="Calibri" w:cs="Calibri" w:eastAsia="Calibri" w:hAnsi="Calibri"/>
          <w:b/>
          <w:bCs/>
          <w:caps w:val="false"/>
          <w:color w:val="0F1D33"/>
          <w:sz w:val="28"/>
          <w:szCs w:val="28"/>
        </w:rPr>
        <w:t xml:space="preserve">1 · App registration (Entra ID)</w:t>
      </w:r>
    </w:p>
    <w:p>
      <w:pPr>
        <w:spacing w:after="80" w:before="80" w:line="300"/>
      </w:pPr>
      <w:r>
        <w:rPr>
          <w:rFonts w:ascii="Calibri" w:cs="Calibri" w:eastAsia="Calibri" w:hAnsi="Calibri"/>
          <w:color w:val="15202B"/>
          <w:sz w:val="21"/>
          <w:szCs w:val="21"/>
        </w:rPr>
        <w:t xml:space="preserve">Entra ID → App registrations → New registration.</w:t>
      </w:r>
    </w:p>
    <w:p>
      <w:pPr>
        <w:pStyle w:val="ListParagraph"/>
        <w:numPr>
          <w:ilvl w:val="0"/>
          <w:numId w:val="1"/>
        </w:numPr>
        <w:spacing w:after="40" w:before="40" w:line="300"/>
      </w:pPr>
      <w:r>
        <w:rPr>
          <w:rFonts w:ascii="Calibri" w:cs="Calibri" w:eastAsia="Calibri" w:hAnsi="Calibri"/>
          <w:color w:val="15202B"/>
          <w:sz w:val="21"/>
          <w:szCs w:val="21"/>
        </w:rPr>
        <w:t xml:space="preserve">Name: </w:t>
      </w:r>
      <w:r>
        <w:rPr>
          <w:rFonts w:ascii="Consolas" w:cs="Consolas" w:eastAsia="Consolas" w:hAnsi="Consolas"/>
          <w:color w:val="15202B"/>
          <w:sz w:val="19"/>
          <w:szCs w:val="19"/>
          <w:shd w:fill="F1F3F5" w:val="clear"/>
        </w:rPr>
        <w:t xml:space="preserve">SportPharm HQ</w:t>
      </w:r>
    </w:p>
    <w:p>
      <w:pPr>
        <w:pStyle w:val="ListParagraph"/>
        <w:numPr>
          <w:ilvl w:val="0"/>
          <w:numId w:val="1"/>
        </w:numPr>
        <w:spacing w:after="40" w:before="40" w:line="300"/>
      </w:pPr>
      <w:r>
        <w:rPr>
          <w:rFonts w:ascii="Calibri" w:cs="Calibri" w:eastAsia="Calibri" w:hAnsi="Calibri"/>
          <w:color w:val="15202B"/>
          <w:sz w:val="21"/>
          <w:szCs w:val="21"/>
        </w:rPr>
        <w:t xml:space="preserve">Supported account types: </w:t>
      </w:r>
      <w:r>
        <w:rPr>
          <w:rFonts w:ascii="Calibri" w:cs="Calibri" w:eastAsia="Calibri" w:hAnsi="Calibri"/>
          <w:b/>
          <w:bCs/>
          <w:color w:val="0F1D33"/>
          <w:sz w:val="21"/>
          <w:szCs w:val="21"/>
        </w:rPr>
        <w:t xml:space="preserve">this organizational directory only</w:t>
      </w:r>
    </w:p>
    <w:p>
      <w:pPr>
        <w:pStyle w:val="ListParagraph"/>
        <w:numPr>
          <w:ilvl w:val="0"/>
          <w:numId w:val="1"/>
        </w:numPr>
        <w:spacing w:after="40" w:before="40" w:line="300"/>
      </w:pPr>
      <w:r>
        <w:rPr>
          <w:rFonts w:ascii="Calibri" w:cs="Calibri" w:eastAsia="Calibri" w:hAnsi="Calibri"/>
          <w:color w:val="15202B"/>
          <w:sz w:val="21"/>
          <w:szCs w:val="21"/>
        </w:rPr>
        <w:t xml:space="preserve">Redirect URI: leave blank for now</w:t>
      </w:r>
    </w:p>
    <w:p>
      <w:pPr>
        <w:spacing w:after="80" w:before="80" w:line="300"/>
      </w:pPr>
      <w:r>
        <w:rPr>
          <w:rFonts w:ascii="Calibri" w:cs="Calibri" w:eastAsia="Calibri" w:hAnsi="Calibri"/>
          <w:color w:val="15202B"/>
          <w:sz w:val="21"/>
          <w:szCs w:val="21"/>
        </w:rPr>
        <w:t xml:space="preserve">Note the </w:t>
      </w:r>
      <w:r>
        <w:rPr>
          <w:rFonts w:ascii="Calibri" w:cs="Calibri" w:eastAsia="Calibri" w:hAnsi="Calibri"/>
          <w:b/>
          <w:bCs/>
          <w:color w:val="0F1D33"/>
          <w:sz w:val="21"/>
          <w:szCs w:val="21"/>
        </w:rPr>
        <w:t xml:space="preserve">Application (client) ID</w:t>
      </w:r>
      <w:r>
        <w:rPr>
          <w:rFonts w:ascii="Calibri" w:cs="Calibri" w:eastAsia="Calibri" w:hAnsi="Calibri"/>
          <w:color w:val="15202B"/>
          <w:sz w:val="21"/>
          <w:szCs w:val="21"/>
        </w:rPr>
        <w:t xml:space="preserve"> and the </w:t>
      </w:r>
      <w:r>
        <w:rPr>
          <w:rFonts w:ascii="Calibri" w:cs="Calibri" w:eastAsia="Calibri" w:hAnsi="Calibri"/>
          <w:b/>
          <w:bCs/>
          <w:color w:val="0F1D33"/>
          <w:sz w:val="21"/>
          <w:szCs w:val="21"/>
        </w:rPr>
        <w:t xml:space="preserve">Directory (tenant) ID</w:t>
      </w:r>
      <w:r>
        <w:rPr>
          <w:rFonts w:ascii="Calibri" w:cs="Calibri" w:eastAsia="Calibri" w:hAnsi="Calibri"/>
          <w:color w:val="15202B"/>
          <w:sz w:val="21"/>
          <w:szCs w:val="21"/>
        </w:rPr>
        <w:t xml:space="preserve">. The tenant ID should be </w:t>
      </w:r>
      <w:r>
        <w:rPr>
          <w:rFonts w:ascii="Consolas" w:cs="Consolas" w:eastAsia="Consolas" w:hAnsi="Consolas"/>
          <w:color w:val="15202B"/>
          <w:sz w:val="19"/>
          <w:szCs w:val="19"/>
          <w:shd w:fill="F1F3F5" w:val="clear"/>
        </w:rPr>
        <w:t xml:space="preserve">c18f5ce2-49ee-4bb9-9c5e-9ddab1991d0c</w:t>
      </w:r>
      <w:r>
        <w:rPr>
          <w:rFonts w:ascii="Calibri" w:cs="Calibri" w:eastAsia="Calibri" w:hAnsi="Calibri"/>
          <w:color w:val="15202B"/>
          <w:sz w:val="21"/>
          <w:szCs w:val="21"/>
        </w:rPr>
        <w:t xml:space="preserve"> — worth confirming it matches.</w:t>
      </w:r>
    </w:p>
    <w:p>
      <w:pPr>
        <w:spacing w:after="80" w:before="80" w:line="300"/>
      </w:pPr>
      <w:r>
        <w:rPr>
          <w:rFonts w:ascii="Calibri" w:cs="Calibri" w:eastAsia="Calibri" w:hAnsi="Calibri"/>
          <w:color w:val="15202B"/>
          <w:sz w:val="21"/>
          <w:szCs w:val="21"/>
        </w:rPr>
        <w:t xml:space="preserve">Certificates &amp; secrets → New client secret. Copy the value now; it is not shown again.</w:t>
      </w:r>
    </w:p>
    <w:p>
      <w:pPr>
        <w:spacing w:after="80" w:before="80" w:line="300"/>
      </w:pPr>
      <w:r>
        <w:rPr>
          <w:rFonts w:ascii="Calibri" w:cs="Calibri" w:eastAsia="Calibri" w:hAnsi="Calibri"/>
          <w:color w:val="15202B"/>
          <w:sz w:val="21"/>
          <w:szCs w:val="21"/>
        </w:rPr>
        <w:t xml:space="preserve">API permissions are </w:t>
      </w:r>
      <w:r>
        <w:rPr>
          <w:rFonts w:ascii="Calibri" w:cs="Calibri" w:eastAsia="Calibri" w:hAnsi="Calibri"/>
          <w:b/>
          <w:bCs/>
          <w:color w:val="0F1D33"/>
          <w:sz w:val="21"/>
          <w:szCs w:val="21"/>
        </w:rPr>
        <w:t xml:space="preserve">not needed for Part 1</w:t>
      </w:r>
      <w:r>
        <w:rPr>
          <w:rFonts w:ascii="Calibri" w:cs="Calibri" w:eastAsia="Calibri" w:hAnsi="Calibri"/>
          <w:color w:val="15202B"/>
          <w:sz w:val="21"/>
          <w:szCs w:val="21"/>
        </w:rPr>
        <w:t xml:space="preserve"> — sign-in does not require any. </w:t>
      </w:r>
      <w:r>
        <w:rPr>
          <w:rFonts w:ascii="Consolas" w:cs="Consolas" w:eastAsia="Consolas" w:hAnsi="Consolas"/>
          <w:color w:val="15202B"/>
          <w:sz w:val="19"/>
          <w:szCs w:val="19"/>
          <w:shd w:fill="F1F3F5" w:val="clear"/>
        </w:rPr>
        <w:t xml:space="preserve">Mail.Send</w:t>
      </w:r>
      <w:r>
        <w:rPr>
          <w:rFonts w:ascii="Calibri" w:cs="Calibri" w:eastAsia="Calibri" w:hAnsi="Calibri"/>
          <w:color w:val="15202B"/>
          <w:sz w:val="21"/>
          <w:szCs w:val="21"/>
        </w:rPr>
        <w:t xml:space="preserve"> is added in Part 2, when HQ starts sending orders itself.</w:t>
      </w:r>
    </w:p>
    <w:p>
      <w:pPr>
        <w:pStyle w:val="Heading2"/>
        <w:spacing w:after="120" w:before="360"/>
      </w:pPr>
      <w:r>
        <w:rPr>
          <w:rFonts w:ascii="Calibri" w:cs="Calibri" w:eastAsia="Calibri" w:hAnsi="Calibri"/>
          <w:b/>
          <w:bCs/>
          <w:caps w:val="false"/>
          <w:color w:val="0F1D33"/>
          <w:sz w:val="28"/>
          <w:szCs w:val="28"/>
        </w:rPr>
        <w:t xml:space="preserve">2 · Static Web App — </w:t>
      </w:r>
      <w:r>
        <w:rPr>
          <w:rFonts w:ascii="Calibri" w:cs="Calibri" w:eastAsia="Calibri" w:hAnsi="Calibri"/>
          <w:b/>
          <w:bCs/>
          <w:i/>
          <w:iCs/>
          <w:caps w:val="false"/>
          <w:color w:val="0F1D33"/>
          <w:sz w:val="28"/>
          <w:szCs w:val="28"/>
        </w:rPr>
        <w:t xml:space="preserve">Kennady</w:t>
      </w:r>
    </w:p>
    <w:p>
      <w:pPr>
        <w:spacing w:after="80" w:before="80" w:line="300"/>
      </w:pPr>
      <w:r>
        <w:rPr>
          <w:rFonts w:ascii="Calibri" w:cs="Calibri" w:eastAsia="Calibri" w:hAnsi="Calibri"/>
          <w:color w:val="15202B"/>
          <w:sz w:val="21"/>
          <w:szCs w:val="21"/>
        </w:rPr>
        <w:t xml:space="preserve">Azure → Create → Static Web App.</w:t>
      </w:r>
    </w:p>
    <w:p>
      <w:pPr>
        <w:pStyle w:val="ListParagraph"/>
        <w:numPr>
          <w:ilvl w:val="0"/>
          <w:numId w:val="1"/>
        </w:numPr>
        <w:spacing w:after="40" w:before="40" w:line="300"/>
      </w:pPr>
      <w:r>
        <w:rPr>
          <w:rFonts w:ascii="Calibri" w:cs="Calibri" w:eastAsia="Calibri" w:hAnsi="Calibri"/>
          <w:b/>
          <w:bCs/>
          <w:color w:val="0F1D33"/>
          <w:sz w:val="21"/>
          <w:szCs w:val="21"/>
        </w:rPr>
        <w:t xml:space="preserve">Plan: Standard.</w:t>
      </w:r>
      <w:r>
        <w:rPr>
          <w:rFonts w:ascii="Calibri" w:cs="Calibri" w:eastAsia="Calibri" w:hAnsi="Calibri"/>
          <w:color w:val="15202B"/>
          <w:sz w:val="21"/>
          <w:szCs w:val="21"/>
        </w:rPr>
        <w:t xml:space="preserve"> Free does not support a custom Entra registration.</w:t>
      </w:r>
    </w:p>
    <w:p>
      <w:pPr>
        <w:pStyle w:val="ListParagraph"/>
        <w:numPr>
          <w:ilvl w:val="0"/>
          <w:numId w:val="1"/>
        </w:numPr>
        <w:spacing w:after="40" w:before="40" w:line="300"/>
      </w:pPr>
      <w:r>
        <w:rPr>
          <w:rFonts w:ascii="Calibri" w:cs="Calibri" w:eastAsia="Calibri" w:hAnsi="Calibri"/>
          <w:color w:val="15202B"/>
          <w:sz w:val="21"/>
          <w:szCs w:val="21"/>
        </w:rPr>
        <w:t xml:space="preserve">Source: GitHub → </w:t>
      </w:r>
      <w:r>
        <w:rPr>
          <w:rFonts w:ascii="Consolas" w:cs="Consolas" w:eastAsia="Consolas" w:hAnsi="Consolas"/>
          <w:color w:val="15202B"/>
          <w:sz w:val="19"/>
          <w:szCs w:val="19"/>
          <w:shd w:fill="F1F3F5" w:val="clear"/>
        </w:rPr>
        <w:t xml:space="preserve">kennadyscott/sportpharm-content-review</w:t>
      </w:r>
      <w:r>
        <w:rPr>
          <w:rFonts w:ascii="Calibri" w:cs="Calibri" w:eastAsia="Calibri" w:hAnsi="Calibri"/>
          <w:color w:val="15202B"/>
          <w:sz w:val="21"/>
          <w:szCs w:val="21"/>
        </w:rPr>
        <w:t xml:space="preserve">, branch </w:t>
      </w:r>
      <w:r>
        <w:rPr>
          <w:rFonts w:ascii="Consolas" w:cs="Consolas" w:eastAsia="Consolas" w:hAnsi="Consolas"/>
          <w:color w:val="15202B"/>
          <w:sz w:val="19"/>
          <w:szCs w:val="19"/>
          <w:shd w:fill="F1F3F5" w:val="clear"/>
        </w:rPr>
        <w:t xml:space="preserve">main</w:t>
      </w:r>
    </w:p>
    <w:p>
      <w:pPr>
        <w:pStyle w:val="ListParagraph"/>
        <w:numPr>
          <w:ilvl w:val="0"/>
          <w:numId w:val="1"/>
        </w:numPr>
        <w:spacing w:after="40" w:before="40" w:line="300"/>
      </w:pPr>
      <w:r>
        <w:rPr>
          <w:rFonts w:ascii="Calibri" w:cs="Calibri" w:eastAsia="Calibri" w:hAnsi="Calibri"/>
          <w:color w:val="15202B"/>
          <w:sz w:val="21"/>
          <w:szCs w:val="21"/>
        </w:rPr>
        <w:t xml:space="preserve">Build presets: </w:t>
      </w:r>
      <w:r>
        <w:rPr>
          <w:rFonts w:ascii="Calibri" w:cs="Calibri" w:eastAsia="Calibri" w:hAnsi="Calibri"/>
          <w:b/>
          <w:bCs/>
          <w:color w:val="0F1D33"/>
          <w:sz w:val="21"/>
          <w:szCs w:val="21"/>
        </w:rPr>
        <w:t xml:space="preserve">Custom</w:t>
      </w:r>
    </w:p>
    <w:p>
      <w:pPr>
        <w:pStyle w:val="ListParagraph"/>
        <w:numPr>
          <w:ilvl w:val="0"/>
          <w:numId w:val="1"/>
        </w:numPr>
        <w:spacing w:after="40" w:before="40" w:line="300"/>
      </w:pPr>
      <w:r>
        <w:rPr>
          <w:rFonts w:ascii="Calibri" w:cs="Calibri" w:eastAsia="Calibri" w:hAnsi="Calibri"/>
          <w:color w:val="15202B"/>
          <w:sz w:val="21"/>
          <w:szCs w:val="21"/>
        </w:rPr>
        <w:t xml:space="preserve">App location: </w:t>
      </w:r>
      <w:r>
        <w:rPr>
          <w:rFonts w:ascii="Consolas" w:cs="Consolas" w:eastAsia="Consolas" w:hAnsi="Consolas"/>
          <w:color w:val="15202B"/>
          <w:sz w:val="19"/>
          <w:szCs w:val="19"/>
          <w:shd w:fill="F1F3F5" w:val="clear"/>
        </w:rPr>
        <w:t xml:space="preserve">/</w:t>
      </w:r>
    </w:p>
    <w:p>
      <w:pPr>
        <w:pStyle w:val="ListParagraph"/>
        <w:numPr>
          <w:ilvl w:val="0"/>
          <w:numId w:val="1"/>
        </w:numPr>
        <w:spacing w:after="40" w:before="40" w:line="300"/>
      </w:pPr>
      <w:r>
        <w:rPr>
          <w:rFonts w:ascii="Calibri" w:cs="Calibri" w:eastAsia="Calibri" w:hAnsi="Calibri"/>
          <w:color w:val="15202B"/>
          <w:sz w:val="21"/>
          <w:szCs w:val="21"/>
        </w:rPr>
        <w:t xml:space="preserve">Api location: </w:t>
      </w:r>
      <w:r>
        <w:rPr>
          <w:rFonts w:ascii="Consolas" w:cs="Consolas" w:eastAsia="Consolas" w:hAnsi="Consolas"/>
          <w:color w:val="15202B"/>
          <w:sz w:val="19"/>
          <w:szCs w:val="19"/>
          <w:shd w:fill="F1F3F5" w:val="clear"/>
        </w:rPr>
        <w:t xml:space="preserve">azure/api</w:t>
      </w:r>
    </w:p>
    <w:p>
      <w:pPr>
        <w:pStyle w:val="ListParagraph"/>
        <w:numPr>
          <w:ilvl w:val="0"/>
          <w:numId w:val="1"/>
        </w:numPr>
        <w:spacing w:after="40" w:before="40" w:line="300"/>
      </w:pPr>
      <w:r>
        <w:rPr>
          <w:rFonts w:ascii="Calibri" w:cs="Calibri" w:eastAsia="Calibri" w:hAnsi="Calibri"/>
          <w:color w:val="15202B"/>
          <w:sz w:val="21"/>
          <w:szCs w:val="21"/>
        </w:rPr>
        <w:t xml:space="preserve">Output location: leave blank</w:t>
      </w:r>
    </w:p>
    <w:p>
      <w:pPr>
        <w:pStyle w:val="Heading2"/>
        <w:spacing w:after="120" w:before="360"/>
      </w:pPr>
      <w:r>
        <w:rPr>
          <w:rFonts w:ascii="Calibri" w:cs="Calibri" w:eastAsia="Calibri" w:hAnsi="Calibri"/>
          <w:b/>
          <w:bCs/>
          <w:caps w:val="false"/>
          <w:color w:val="0F1D33"/>
          <w:sz w:val="28"/>
          <w:szCs w:val="28"/>
        </w:rPr>
        <w:t xml:space="preserve">3 · Pin sign-in to this tenant</w:t>
      </w:r>
    </w:p>
    <w:p>
      <w:pPr>
        <w:spacing w:after="80" w:before="80" w:line="300"/>
      </w:pPr>
      <w:r>
        <w:rPr>
          <w:rFonts w:ascii="Calibri" w:cs="Calibri" w:eastAsia="Calibri" w:hAnsi="Calibri"/>
          <w:color w:val="15202B"/>
          <w:sz w:val="21"/>
          <w:szCs w:val="21"/>
        </w:rPr>
        <w:t xml:space="preserve">In the repo, </w:t>
      </w:r>
      <w:r>
        <w:rPr>
          <w:rFonts w:ascii="Consolas" w:cs="Consolas" w:eastAsia="Consolas" w:hAnsi="Consolas"/>
          <w:color w:val="15202B"/>
          <w:sz w:val="19"/>
          <w:szCs w:val="19"/>
          <w:shd w:fill="F1F3F5" w:val="clear"/>
        </w:rPr>
        <w:t xml:space="preserve">azure/staticwebapp.config.json</w:t>
      </w:r>
      <w:r>
        <w:rPr>
          <w:rFonts w:ascii="Calibri" w:cs="Calibri" w:eastAsia="Calibri" w:hAnsi="Calibri"/>
          <w:color w:val="15202B"/>
          <w:sz w:val="21"/>
          <w:szCs w:val="21"/>
        </w:rPr>
        <w:t xml:space="preserve"> contains:</w:t>
      </w:r>
    </w:p>
    <w:p>
      <w:pPr>
        <w:shd w:fill="0F1D33" w:val="clear"/>
        <w:spacing w:after="160" w:before="120" w:line="260"/>
        <w:ind w:left="170" w:right="170"/>
      </w:pPr>
      <w:r>
        <w:rPr>
          <w:rFonts w:ascii="Consolas" w:cs="Consolas" w:eastAsia="Consolas" w:hAnsi="Consolas"/>
          <w:color w:val="E7EDF5"/>
          <w:sz w:val="18"/>
          <w:szCs w:val="18"/>
        </w:rPr>
        <w:t xml:space="preserve">"openIdIssuer": "https://login.microsoftonline.com/&lt;TENANT_ID&gt;/v2.0"</w:t>
      </w:r>
    </w:p>
    <w:p>
      <w:pPr>
        <w:spacing w:after="80" w:before="80" w:line="300"/>
      </w:pPr>
      <w:r>
        <w:rPr>
          <w:rFonts w:ascii="Calibri" w:cs="Calibri" w:eastAsia="Calibri" w:hAnsi="Calibri"/>
          <w:color w:val="15202B"/>
          <w:sz w:val="21"/>
          <w:szCs w:val="21"/>
        </w:rPr>
        <w:t xml:space="preserve">Replace </w:t>
      </w:r>
      <w:r>
        <w:rPr>
          <w:rFonts w:ascii="Consolas" w:cs="Consolas" w:eastAsia="Consolas" w:hAnsi="Consolas"/>
          <w:color w:val="15202B"/>
          <w:sz w:val="19"/>
          <w:szCs w:val="19"/>
          <w:shd w:fill="F1F3F5" w:val="clear"/>
        </w:rPr>
        <w:t xml:space="preserve">&lt;TENANT_ID&gt;</w:t>
      </w:r>
      <w:r>
        <w:rPr>
          <w:rFonts w:ascii="Calibri" w:cs="Calibri" w:eastAsia="Calibri" w:hAnsi="Calibri"/>
          <w:color w:val="15202B"/>
          <w:sz w:val="21"/>
          <w:szCs w:val="21"/>
        </w:rPr>
        <w:t xml:space="preserve"> with the real tenant ID. </w:t>
      </w:r>
      <w:r>
        <w:rPr>
          <w:rFonts w:ascii="Calibri" w:cs="Calibri" w:eastAsia="Calibri" w:hAnsi="Calibri"/>
          <w:b/>
          <w:bCs/>
          <w:color w:val="0F1D33"/>
          <w:sz w:val="21"/>
          <w:szCs w:val="21"/>
        </w:rPr>
        <w:t xml:space="preserve">This one value is what stops any Microsoft account in the world from signing in</w:t>
      </w:r>
      <w:r>
        <w:rPr>
          <w:rFonts w:ascii="Calibri" w:cs="Calibri" w:eastAsia="Calibri" w:hAnsi="Calibri"/>
          <w:color w:val="15202B"/>
          <w:sz w:val="21"/>
          <w:szCs w:val="21"/>
        </w:rPr>
        <w:t xml:space="preserve"> — the default Entra provider is multi-tenant.</w:t>
      </w:r>
    </w:p>
    <w:p>
      <w:pPr>
        <w:pStyle w:val="Heading2"/>
        <w:spacing w:after="120" w:before="360"/>
      </w:pPr>
      <w:r>
        <w:rPr>
          <w:rFonts w:ascii="Calibri" w:cs="Calibri" w:eastAsia="Calibri" w:hAnsi="Calibri"/>
          <w:b/>
          <w:bCs/>
          <w:caps w:val="false"/>
          <w:color w:val="0F1D33"/>
          <w:sz w:val="28"/>
          <w:szCs w:val="28"/>
        </w:rPr>
        <w:t xml:space="preserve">4 · Application settings</w:t>
      </w:r>
    </w:p>
    <w:p>
      <w:pPr>
        <w:spacing w:after="80" w:before="80" w:line="300"/>
      </w:pPr>
      <w:r>
        <w:rPr>
          <w:rFonts w:ascii="Calibri" w:cs="Calibri" w:eastAsia="Calibri" w:hAnsi="Calibri"/>
          <w:color w:val="15202B"/>
          <w:sz w:val="21"/>
          <w:szCs w:val="21"/>
        </w:rPr>
        <w:t xml:space="preserve">Static Web App → Configuration → Application settings:</w:t>
      </w:r>
    </w:p>
    <w:p>
      <w:pPr>
        <w:spacing w:after="80" w:before="80" w:line="300"/>
      </w:pPr>
      <w:r>
        <w:rPr>
          <w:rFonts w:ascii="Calibri" w:cs="Calibri" w:eastAsia="Calibri" w:hAnsi="Calibri"/>
          <w:color w:val="15202B"/>
          <w:sz w:val="21"/>
          <w:szCs w:val="21"/>
        </w:rPr>
        <w:t xml:space="preserve">For Part 1, two settings: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Name</w:t>
            </w:r>
          </w:p>
        </w:tc>
        <w:tc>
          <w:tcPr>
            <w:tcW w:type="dxa" w:w="4896"/>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Value</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AAD_CLIENT_ID</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Application (client) ID from step 1</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AAD_CLIENT_SECRET</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The client secret from step 1</w:t>
            </w:r>
          </w:p>
        </w:tc>
      </w:tr>
    </w:tbl>
    <w:p>
      <w:pPr>
        <w:spacing w:after="160"/>
      </w:pPr>
    </w:p>
    <w:p>
      <w:pPr>
        <w:spacing w:after="80" w:before="80" w:line="300"/>
      </w:pPr>
      <w:r>
        <w:rPr>
          <w:rFonts w:ascii="Calibri" w:cs="Calibri" w:eastAsia="Calibri" w:hAnsi="Calibri"/>
          <w:color w:val="15202B"/>
          <w:sz w:val="21"/>
          <w:szCs w:val="21"/>
        </w:rPr>
        <w:t xml:space="preserve">Part 2 adds the rest.</w:t>
      </w:r>
    </w:p>
    <w:p>
      <w:pPr>
        <w:pStyle w:val="Heading2"/>
        <w:spacing w:after="120" w:before="360"/>
      </w:pPr>
      <w:r>
        <w:rPr>
          <w:rFonts w:ascii="Calibri" w:cs="Calibri" w:eastAsia="Calibri" w:hAnsi="Calibri"/>
          <w:b/>
          <w:bCs/>
          <w:caps w:val="false"/>
          <w:color w:val="0F1D33"/>
          <w:sz w:val="28"/>
          <w:szCs w:val="28"/>
        </w:rPr>
        <w:t xml:space="preserve">5 · Sign-in for the other companies — read this carefully</w:t>
      </w:r>
    </w:p>
    <w:p>
      <w:pPr>
        <w:spacing w:after="80" w:before="80" w:line="300"/>
      </w:pPr>
      <w:r>
        <w:rPr>
          <w:rFonts w:ascii="Calibri" w:cs="Calibri" w:eastAsia="Calibri" w:hAnsi="Calibri"/>
          <w:color w:val="15202B"/>
          <w:sz w:val="21"/>
          <w:szCs w:val="21"/>
        </w:rPr>
        <w:t xml:space="preserve">Three companies use this app, and </w:t>
      </w:r>
      <w:r>
        <w:rPr>
          <w:rFonts w:ascii="Calibri" w:cs="Calibri" w:eastAsia="Calibri" w:hAnsi="Calibri"/>
          <w:b/>
          <w:bCs/>
          <w:color w:val="0F1D33"/>
          <w:sz w:val="21"/>
          <w:szCs w:val="21"/>
        </w:rPr>
        <w:t xml:space="preserve">only one of them is on your tenant</w:t>
      </w:r>
      <w:r>
        <w:rPr>
          <w:rFonts w:ascii="Calibri" w:cs="Calibri" w:eastAsia="Calibri" w:hAnsi="Calibri"/>
          <w:color w:val="15202B"/>
          <w:sz w:val="21"/>
          <w:szCs w:val="21"/>
        </w:rPr>
        <w:t xml:space="preser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Company</w:t>
            </w:r>
          </w:p>
        </w:tc>
        <w:tc>
          <w:tcPr>
            <w:tcW w:type="dxa" w:w="3264"/>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Addresses</w:t>
            </w:r>
          </w:p>
        </w:tc>
        <w:tc>
          <w:tcPr>
            <w:tcW w:type="dxa" w:w="3264"/>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How they sign in</w:t>
            </w:r>
          </w:p>
        </w:tc>
      </w:tr>
      <w:tr>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SportPharm</w:t>
            </w:r>
          </w:p>
        </w:tc>
        <w:tc>
          <w:tcPr>
            <w:tcW w:type="dxa" w:w="3264"/>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@sportpharm.com</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Normal work login</w:t>
            </w:r>
          </w:p>
        </w:tc>
      </w:tr>
      <w:tr>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Enovachem</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whatever they use</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Guest</w:t>
            </w:r>
            <w:r>
              <w:rPr>
                <w:rFonts w:ascii="Calibri" w:cs="Calibri" w:eastAsia="Calibri" w:hAnsi="Calibri"/>
                <w:color w:val="15202B"/>
                <w:sz w:val="21"/>
                <w:szCs w:val="21"/>
              </w:rPr>
              <w:t xml:space="preserve"> — emailed one-time code</w:t>
            </w:r>
          </w:p>
        </w:tc>
      </w:tr>
      <w:tr>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Pharmco</w:t>
            </w:r>
          </w:p>
        </w:tc>
        <w:tc>
          <w:tcPr>
            <w:tcW w:type="dxa" w:w="3264"/>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whatever they use</w:t>
            </w:r>
          </w:p>
        </w:tc>
        <w:tc>
          <w:tcPr>
            <w:tcW w:type="dxa" w:w="3264"/>
            <w:tcMar>
              <w:top w:type="dxa" w:w="80"/>
              <w:left w:type="dxa" w:w="110"/>
              <w:bottom w:type="dxa" w:w="80"/>
              <w:right w:type="dxa" w:w="110"/>
            </w:tcMar>
          </w:tcPr>
          <w:p>
            <w:pPr>
              <w:spacing w:after="0" w:before="0"/>
            </w:pPr>
            <w:r>
              <w:rPr>
                <w:rFonts w:ascii="Calibri" w:cs="Calibri" w:eastAsia="Calibri" w:hAnsi="Calibri"/>
                <w:b/>
                <w:bCs/>
                <w:color w:val="0F1D33"/>
                <w:sz w:val="21"/>
                <w:szCs w:val="21"/>
              </w:rPr>
              <w:t xml:space="preserve">Guest</w:t>
            </w:r>
            <w:r>
              <w:rPr>
                <w:rFonts w:ascii="Calibri" w:cs="Calibri" w:eastAsia="Calibri" w:hAnsi="Calibri"/>
                <w:color w:val="15202B"/>
                <w:sz w:val="21"/>
                <w:szCs w:val="21"/>
              </w:rPr>
              <w:t xml:space="preserve"> — their own login if they have M365</w:t>
            </w:r>
          </w:p>
        </w:tc>
      </w:tr>
    </w:tbl>
    <w:p>
      <w:pPr>
        <w:spacing w:after="160"/>
      </w:pPr>
    </w:p>
    <w:p>
      <w:pPr>
        <w:spacing w:after="80" w:before="80" w:line="300"/>
      </w:pPr>
      <w:r>
        <w:rPr>
          <w:rFonts w:ascii="Calibri" w:cs="Calibri" w:eastAsia="Calibri" w:hAnsi="Calibri"/>
          <w:b/>
          <w:bCs/>
          <w:color w:val="0F1D33"/>
          <w:sz w:val="21"/>
          <w:szCs w:val="21"/>
        </w:rPr>
        <w:t xml:space="preserve">Pinning the app to this tenant does not lock these people out.</w:t>
      </w:r>
      <w:r>
        <w:rPr>
          <w:rFonts w:ascii="Calibri" w:cs="Calibri" w:eastAsia="Calibri" w:hAnsi="Calibri"/>
          <w:color w:val="15202B"/>
          <w:sz w:val="21"/>
          <w:szCs w:val="21"/>
        </w:rPr>
        <w:t xml:space="preserve"> That is the part worth being sure about before you build it, because it reads as though it would. A B2B guest is an object </w:t>
      </w:r>
      <w:r>
        <w:rPr>
          <w:rFonts w:ascii="Calibri" w:cs="Calibri" w:eastAsia="Calibri" w:hAnsi="Calibri"/>
          <w:i/>
          <w:iCs/>
          <w:color w:val="15202B"/>
          <w:sz w:val="21"/>
          <w:szCs w:val="21"/>
        </w:rPr>
        <w:t xml:space="preserve">inside</w:t>
      </w:r>
      <w:r>
        <w:rPr>
          <w:rFonts w:ascii="Calibri" w:cs="Calibri" w:eastAsia="Calibri" w:hAnsi="Calibri"/>
          <w:color w:val="15202B"/>
          <w:sz w:val="21"/>
          <w:szCs w:val="21"/>
        </w:rPr>
        <w:t xml:space="preserve"> the SportPharm directory — Entra issues their token from your tenant, so </w:t>
      </w:r>
      <w:r>
        <w:rPr>
          <w:rFonts w:ascii="Consolas" w:cs="Consolas" w:eastAsia="Consolas" w:hAnsi="Consolas"/>
          <w:color w:val="15202B"/>
          <w:sz w:val="19"/>
          <w:szCs w:val="19"/>
          <w:shd w:fill="F1F3F5" w:val="clear"/>
        </w:rPr>
        <w:t xml:space="preserve">openIdIssuer</w:t>
      </w:r>
      <w:r>
        <w:rPr>
          <w:rFonts w:ascii="Calibri" w:cs="Calibri" w:eastAsia="Calibri" w:hAnsi="Calibri"/>
          <w:color w:val="15202B"/>
          <w:sz w:val="21"/>
          <w:szCs w:val="21"/>
        </w:rPr>
        <w:t xml:space="preserve"> pinned to your tenant is exactly right and does not need changing. The same is true of "Accounts in this organizational directory only" in step 1: guests in the directory are covered by it.</w:t>
      </w:r>
    </w:p>
    <w:p>
      <w:pPr>
        <w:spacing w:after="80" w:before="80" w:line="300"/>
      </w:pPr>
      <w:r>
        <w:rPr>
          <w:rFonts w:ascii="Calibri" w:cs="Calibri" w:eastAsia="Calibri" w:hAnsi="Calibri"/>
          <w:b/>
          <w:bCs/>
          <w:color w:val="0F1D33"/>
          <w:sz w:val="21"/>
          <w:szCs w:val="21"/>
        </w:rPr>
        <w:t xml:space="preserve">What to enable:</w:t>
      </w:r>
    </w:p>
    <w:p>
      <w:pPr>
        <w:pStyle w:val="ListParagraph"/>
        <w:numPr>
          <w:ilvl w:val="0"/>
          <w:numId w:val="2"/>
        </w:numPr>
        <w:spacing w:after="40" w:before="40" w:line="300"/>
      </w:pPr>
      <w:r>
        <w:rPr>
          <w:rFonts w:ascii="Calibri" w:cs="Calibri" w:eastAsia="Calibri" w:hAnsi="Calibri"/>
          <w:color w:val="15202B"/>
          <w:sz w:val="21"/>
          <w:szCs w:val="21"/>
        </w:rPr>
        <w:t xml:space="preserve">External Identities → External collaboration settings</w:t>
      </w:r>
    </w:p>
    <w:p>
      <w:pPr>
        <w:pStyle w:val="ListParagraph"/>
        <w:numPr>
          <w:ilvl w:val="0"/>
          <w:numId w:val="2"/>
        </w:numPr>
        <w:spacing w:after="40" w:before="40" w:line="300"/>
      </w:pPr>
      <w:r>
        <w:rPr>
          <w:rFonts w:ascii="Calibri" w:cs="Calibri" w:eastAsia="Calibri" w:hAnsi="Calibri"/>
          <w:color w:val="15202B"/>
          <w:sz w:val="21"/>
          <w:szCs w:val="21"/>
        </w:rPr>
        <w:t xml:space="preserve">Guest invite settings must allow invitations. If this is set to</w:t>
      </w:r>
    </w:p>
    <w:p>
      <w:pPr>
        <w:pStyle w:val="ListParagraph"/>
        <w:numPr>
          <w:ilvl w:val="0"/>
          <w:numId w:val="2"/>
        </w:numPr>
        <w:spacing w:after="40" w:before="40" w:line="300"/>
      </w:pPr>
      <w:r>
        <w:rPr>
          <w:rFonts w:ascii="Calibri" w:cs="Calibri" w:eastAsia="Calibri" w:hAnsi="Calibri"/>
          <w:color w:val="15202B"/>
          <w:sz w:val="21"/>
          <w:szCs w:val="21"/>
        </w:rPr>
        <w:t xml:space="preserve">External Identities → All identity providers → </w:t>
      </w:r>
      <w:r>
        <w:rPr>
          <w:rFonts w:ascii="Calibri" w:cs="Calibri" w:eastAsia="Calibri" w:hAnsi="Calibri"/>
          <w:b/>
          <w:bCs/>
          <w:color w:val="0F1D33"/>
          <w:sz w:val="21"/>
          <w:szCs w:val="21"/>
        </w:rPr>
        <w:t xml:space="preserve">Email one-time passcode</w:t>
      </w:r>
    </w:p>
    <w:p>
      <w:pPr>
        <w:spacing w:after="80" w:before="80" w:line="300"/>
      </w:pPr>
      <w:r>
        <w:rPr>
          <w:rFonts w:ascii="Calibri" w:cs="Calibri" w:eastAsia="Calibri" w:hAnsi="Calibri"/>
          <w:color w:val="15202B"/>
          <w:sz w:val="21"/>
          <w:szCs w:val="21"/>
        </w:rPr>
        <w:t xml:space="preserve">Enovachem has </w:t>
      </w:r>
      <w:r>
        <w:rPr>
          <w:rFonts w:ascii="Calibri" w:cs="Calibri" w:eastAsia="Calibri" w:hAnsi="Calibri"/>
          <w:b/>
          <w:bCs/>
          <w:color w:val="0F1D33"/>
          <w:sz w:val="21"/>
          <w:szCs w:val="21"/>
        </w:rPr>
        <w:t xml:space="preserve">no Microsoft tenant</w:t>
      </w:r>
      <w:r>
        <w:rPr>
          <w:rFonts w:ascii="Calibri" w:cs="Calibri" w:eastAsia="Calibri" w:hAnsi="Calibri"/>
          <w:color w:val="15202B"/>
          <w:sz w:val="21"/>
          <w:szCs w:val="21"/>
        </w:rPr>
        <w:t xml:space="preserve"> — </w:t>
      </w:r>
      <w:r>
        <w:rPr>
          <w:rFonts w:ascii="Consolas" w:cs="Consolas" w:eastAsia="Consolas" w:hAnsi="Consolas"/>
          <w:color w:val="15202B"/>
          <w:sz w:val="19"/>
          <w:szCs w:val="19"/>
          <w:shd w:fill="F1F3F5" w:val="clear"/>
        </w:rPr>
        <w:t xml:space="preserve">login.microsoftonline.com</w:t>
      </w:r>
      <w:r>
        <w:rPr>
          <w:rFonts w:ascii="Calibri" w:cs="Calibri" w:eastAsia="Calibri" w:hAnsi="Calibri"/>
          <w:color w:val="15202B"/>
          <w:sz w:val="21"/>
          <w:szCs w:val="21"/>
        </w:rPr>
        <w:t xml:space="preserve"> returns </w:t>
      </w:r>
      <w:r>
        <w:rPr>
          <w:rFonts w:ascii="Consolas" w:cs="Consolas" w:eastAsia="Consolas" w:hAnsi="Consolas"/>
          <w:color w:val="15202B"/>
          <w:sz w:val="19"/>
          <w:szCs w:val="19"/>
          <w:shd w:fill="F1F3F5" w:val="clear"/>
        </w:rPr>
        <w:t xml:space="preserve">AADSTS90002: Tenant not found</w:t>
      </w:r>
      <w:r>
        <w:rPr>
          <w:rFonts w:ascii="Calibri" w:cs="Calibri" w:eastAsia="Calibri" w:hAnsi="Calibri"/>
          <w:color w:val="15202B"/>
          <w:sz w:val="21"/>
          <w:szCs w:val="21"/>
        </w:rPr>
        <w:t xml:space="preserve"> for </w:t>
      </w:r>
      <w:r>
        <w:rPr>
          <w:rFonts w:ascii="Consolas" w:cs="Consolas" w:eastAsia="Consolas" w:hAnsi="Consolas"/>
          <w:color w:val="15202B"/>
          <w:sz w:val="19"/>
          <w:szCs w:val="19"/>
          <w:shd w:fill="F1F3F5" w:val="clear"/>
        </w:rPr>
        <w:t xml:space="preserve">enovachem.com</w:t>
      </w:r>
      <w:r>
        <w:rPr>
          <w:rFonts w:ascii="Calibri" w:cs="Calibri" w:eastAsia="Calibri" w:hAnsi="Calibri"/>
          <w:color w:val="15202B"/>
          <w:sz w:val="21"/>
          <w:szCs w:val="21"/>
        </w:rPr>
        <w:t xml:space="preserve"> — so the emailed code is their route. It needs nothing from their side: no tenant, no admin, no software, no licence. Guests are free at this scale.</w:t>
      </w:r>
    </w:p>
    <w:p>
      <w:pPr>
        <w:spacing w:after="80" w:before="80" w:line="300"/>
      </w:pPr>
      <w:r>
        <w:rPr>
          <w:rFonts w:ascii="Calibri" w:cs="Calibri" w:eastAsia="Calibri" w:hAnsi="Calibri"/>
          <w:b/>
          <w:bCs/>
          <w:color w:val="0F1D33"/>
          <w:sz w:val="21"/>
          <w:szCs w:val="21"/>
        </w:rPr>
        <w:t xml:space="preserve">Inviting someone:</w:t>
      </w:r>
      <w:r>
        <w:rPr>
          <w:rFonts w:ascii="Calibri" w:cs="Calibri" w:eastAsia="Calibri" w:hAnsi="Calibri"/>
          <w:color w:val="15202B"/>
          <w:sz w:val="21"/>
          <w:szCs w:val="21"/>
        </w:rPr>
        <w:t xml:space="preserve"> Entra ID → Users → New user → Invite external user. Their address, and nothing else required.</w:t>
      </w:r>
    </w:p>
    <w:p>
      <w:pPr>
        <w:pBdr>
          <w:left w:val="single" w:color="D6202A" w:sz="18"/>
        </w:pBdr>
        <w:shd w:fill="FDF4F4" w:val="clear"/>
        <w:spacing w:after="160" w:before="160" w:line="300"/>
        <w:ind w:left="200" w:right="200"/>
      </w:pPr>
      <w:r>
        <w:rPr>
          <w:rFonts w:ascii="Calibri" w:cs="Calibri" w:eastAsia="Calibri" w:hAnsi="Calibri"/>
          <w:b/>
          <w:bCs/>
          <w:color w:val="0F1D33"/>
          <w:sz w:val="21"/>
          <w:szCs w:val="21"/>
        </w:rPr>
        <w:t xml:space="preserve">Do not make the app multi-tenant to solve this.</w:t>
      </w:r>
      <w:r>
        <w:rPr>
          <w:rFonts w:ascii="Calibri" w:cs="Calibri" w:eastAsia="Calibri" w:hAnsi="Calibri"/>
          <w:color w:val="15202B"/>
          <w:sz w:val="21"/>
          <w:szCs w:val="21"/>
        </w:rPr>
        <w:t xml:space="preserve"> It is the obvious-looking fix and it lets any Microsoft tenant on earth sign in unless the </w:t>
      </w:r>
      <w:r>
        <w:rPr>
          <w:rFonts w:ascii="Consolas" w:cs="Consolas" w:eastAsia="Consolas" w:hAnsi="Consolas"/>
          <w:color w:val="15202B"/>
          <w:sz w:val="19"/>
          <w:szCs w:val="19"/>
          <w:shd w:fill="F1F3F5" w:val="clear"/>
        </w:rPr>
        <w:t xml:space="preserve">tid</w:t>
      </w:r>
      <w:r>
        <w:rPr>
          <w:rFonts w:ascii="Calibri" w:cs="Calibri" w:eastAsia="Calibri" w:hAnsi="Calibri"/>
          <w:color w:val="15202B"/>
          <w:sz w:val="21"/>
          <w:szCs w:val="21"/>
        </w:rPr>
        <w:t xml:space="preserve"> claim is also validated against an allowlist in every Function. Guests into one pinned tenant is both simpler and tighter.</w:t>
      </w:r>
    </w:p>
    <w:p>
      <w:pPr>
        <w:spacing w:after="80" w:before="80" w:line="300"/>
      </w:pPr>
      <w:r>
        <w:rPr>
          <w:rFonts w:ascii="Calibri" w:cs="Calibri" w:eastAsia="Calibri" w:hAnsi="Calibri"/>
          <w:color w:val="15202B"/>
          <w:sz w:val="21"/>
          <w:szCs w:val="21"/>
        </w:rPr>
        <w:t xml:space="preserve">A note on Pharmco: </w:t>
      </w:r>
      <w:r>
        <w:rPr>
          <w:rFonts w:ascii="Consolas" w:cs="Consolas" w:eastAsia="Consolas" w:hAnsi="Consolas"/>
          <w:color w:val="15202B"/>
          <w:sz w:val="19"/>
          <w:szCs w:val="19"/>
          <w:shd w:fill="F1F3F5" w:val="clear"/>
        </w:rPr>
        <w:t xml:space="preserve">pharmco.com</w:t>
      </w:r>
      <w:r>
        <w:rPr>
          <w:rFonts w:ascii="Calibri" w:cs="Calibri" w:eastAsia="Calibri" w:hAnsi="Calibri"/>
          <w:color w:val="15202B"/>
          <w:sz w:val="21"/>
          <w:szCs w:val="21"/>
        </w:rPr>
        <w:t xml:space="preserve"> resolves to a Microsoft tenant that is </w:t>
      </w:r>
      <w:r>
        <w:rPr>
          <w:rFonts w:ascii="Calibri" w:cs="Calibri" w:eastAsia="Calibri" w:hAnsi="Calibri"/>
          <w:i/>
          <w:iCs/>
          <w:color w:val="15202B"/>
          <w:sz w:val="21"/>
          <w:szCs w:val="21"/>
        </w:rPr>
        <w:t xml:space="preserve">not</w:t>
      </w:r>
      <w:r>
        <w:rPr>
          <w:rFonts w:ascii="Calibri" w:cs="Calibri" w:eastAsia="Calibri" w:hAnsi="Calibri"/>
          <w:color w:val="15202B"/>
          <w:sz w:val="21"/>
          <w:szCs w:val="21"/>
        </w:rPr>
        <w:t xml:space="preserve"> SportPharm's. If that tenant is genuinely Pharmco's, their people sign in with their own work credentials as guests and nothing extra is needed. If Pharmco uses a different domain, confirm which one before inviting anyone.</w:t>
      </w:r>
    </w:p>
    <w:p>
      <w:pPr>
        <w:spacing w:after="80" w:before="80" w:line="300"/>
      </w:pPr>
      <w:r>
        <w:rPr>
          <w:rFonts w:ascii="Calibri" w:cs="Calibri" w:eastAsia="Calibri" w:hAnsi="Calibri"/>
          <w:b/>
          <w:bCs/>
          <w:color w:val="0F1D33"/>
          <w:sz w:val="21"/>
          <w:szCs w:val="21"/>
        </w:rPr>
        <w:t xml:space="preserve">What the app does with this:</w:t>
      </w:r>
      <w:r>
        <w:rPr>
          <w:rFonts w:ascii="Calibri" w:cs="Calibri" w:eastAsia="Calibri" w:hAnsi="Calibri"/>
          <w:color w:val="15202B"/>
          <w:sz w:val="21"/>
          <w:szCs w:val="21"/>
        </w:rPr>
        <w:t xml:space="preserve"> signing in proves who someone is. What they can </w:t>
      </w:r>
      <w:r>
        <w:rPr>
          <w:rFonts w:ascii="Calibri" w:cs="Calibri" w:eastAsia="Calibri" w:hAnsi="Calibri"/>
          <w:i/>
          <w:iCs/>
          <w:color w:val="15202B"/>
          <w:sz w:val="21"/>
          <w:szCs w:val="21"/>
        </w:rPr>
        <w:t xml:space="preserve">see</w:t>
      </w:r>
      <w:r>
        <w:rPr>
          <w:rFonts w:ascii="Calibri" w:cs="Calibri" w:eastAsia="Calibri" w:hAnsi="Calibri"/>
          <w:color w:val="15202B"/>
          <w:sz w:val="21"/>
          <w:szCs w:val="21"/>
        </w:rPr>
        <w:t xml:space="preserve"> is set separately, inside HQ, on its Team page — each person is assigned to a company there. A guest who has not been assigned one sees nothing at all, which is the safe direction to fail. Partner staff only ever see the orders addressed to their own company, and never drafts.</w:t>
      </w:r>
    </w:p>
    <w:p>
      <w:pPr>
        <w:pStyle w:val="Heading2"/>
        <w:spacing w:after="120" w:before="360"/>
      </w:pPr>
      <w:r>
        <w:rPr>
          <w:rFonts w:ascii="Calibri" w:cs="Calibri" w:eastAsia="Calibri" w:hAnsi="Calibri"/>
          <w:b/>
          <w:bCs/>
          <w:caps w:val="false"/>
          <w:color w:val="0F1D33"/>
          <w:sz w:val="28"/>
          <w:szCs w:val="28"/>
        </w:rPr>
        <w:t xml:space="preserve">6 · Custom domain</w:t>
      </w:r>
    </w:p>
    <w:p>
      <w:pPr>
        <w:spacing w:after="80" w:before="80" w:line="300"/>
      </w:pPr>
      <w:r>
        <w:rPr>
          <w:rFonts w:ascii="Calibri" w:cs="Calibri" w:eastAsia="Calibri" w:hAnsi="Calibri"/>
          <w:color w:val="15202B"/>
          <w:sz w:val="21"/>
          <w:szCs w:val="21"/>
        </w:rPr>
        <w:t xml:space="preserve">Use a </w:t>
      </w:r>
      <w:r>
        <w:rPr>
          <w:rFonts w:ascii="Calibri" w:cs="Calibri" w:eastAsia="Calibri" w:hAnsi="Calibri"/>
          <w:b/>
          <w:bCs/>
          <w:color w:val="0F1D33"/>
          <w:sz w:val="21"/>
          <w:szCs w:val="21"/>
        </w:rPr>
        <w:t xml:space="preserve">subdomain</w:t>
      </w:r>
      <w:r>
        <w:rPr>
          <w:rFonts w:ascii="Calibri" w:cs="Calibri" w:eastAsia="Calibri" w:hAnsi="Calibri"/>
          <w:color w:val="15202B"/>
          <w:sz w:val="21"/>
          <w:szCs w:val="21"/>
        </w:rPr>
        <w:t xml:space="preserve">, not the apex. The apex is the live store and must not move, and apex domains on Static Web Apps need ALIAS/ANAME support the DNS host may not have.</w:t>
      </w:r>
    </w:p>
    <w:p>
      <w:pPr>
        <w:spacing w:after="80" w:before="80" w:line="300"/>
      </w:pPr>
      <w:r>
        <w:rPr>
          <w:rFonts w:ascii="Calibri" w:cs="Calibri" w:eastAsia="Calibri" w:hAnsi="Calibri"/>
          <w:color w:val="15202B"/>
          <w:sz w:val="21"/>
          <w:szCs w:val="21"/>
        </w:rPr>
        <w:t xml:space="preserve">DNS for </w:t>
      </w:r>
      <w:r>
        <w:rPr>
          <w:rFonts w:ascii="Consolas" w:cs="Consolas" w:eastAsia="Consolas" w:hAnsi="Consolas"/>
          <w:color w:val="15202B"/>
          <w:sz w:val="19"/>
          <w:szCs w:val="19"/>
          <w:shd w:fill="F1F3F5" w:val="clear"/>
        </w:rPr>
        <w:t xml:space="preserve">sportpharm.com</w:t>
      </w:r>
      <w:r>
        <w:rPr>
          <w:rFonts w:ascii="Calibri" w:cs="Calibri" w:eastAsia="Calibri" w:hAnsi="Calibri"/>
          <w:color w:val="15202B"/>
          <w:sz w:val="21"/>
          <w:szCs w:val="21"/>
        </w:rPr>
        <w:t xml:space="preserve"> is on </w:t>
      </w:r>
      <w:r>
        <w:rPr>
          <w:rFonts w:ascii="Consolas" w:cs="Consolas" w:eastAsia="Consolas" w:hAnsi="Consolas"/>
          <w:color w:val="15202B"/>
          <w:sz w:val="19"/>
          <w:szCs w:val="19"/>
          <w:shd w:fill="F1F3F5" w:val="clear"/>
        </w:rPr>
        <w:t xml:space="preserve">ns1/ns2.v2640474.hostpapavps.net</w:t>
      </w:r>
      <w:r>
        <w:rPr>
          <w:rFonts w:ascii="Calibri" w:cs="Calibri" w:eastAsia="Calibri" w:hAnsi="Calibri"/>
          <w:color w:val="15202B"/>
          <w:sz w:val="21"/>
          <w:szCs w:val="21"/>
        </w:rPr>
        <w:t xml:space="preserve">. </w:t>
      </w:r>
      <w:r>
        <w:rPr>
          <w:rFonts w:ascii="Consolas" w:cs="Consolas" w:eastAsia="Consolas" w:hAnsi="Consolas"/>
          <w:color w:val="15202B"/>
          <w:sz w:val="19"/>
          <w:szCs w:val="19"/>
          <w:shd w:fill="F1F3F5" w:val="clear"/>
        </w:rPr>
        <w:t xml:space="preserve">hq.sportpharm.com</w:t>
      </w:r>
      <w:r>
        <w:rPr>
          <w:rFonts w:ascii="Calibri" w:cs="Calibri" w:eastAsia="Calibri" w:hAnsi="Calibri"/>
          <w:color w:val="15202B"/>
          <w:sz w:val="21"/>
          <w:szCs w:val="21"/>
        </w:rPr>
        <w:t xml:space="preserve"> is currently unused.</w:t>
      </w:r>
    </w:p>
    <w:p>
      <w:pPr>
        <w:pStyle w:val="ListParagraph"/>
        <w:numPr>
          <w:ilvl w:val="0"/>
          <w:numId w:val="2"/>
        </w:numPr>
        <w:spacing w:after="40" w:before="40" w:line="300"/>
      </w:pPr>
      <w:r>
        <w:rPr>
          <w:rFonts w:ascii="Calibri" w:cs="Calibri" w:eastAsia="Calibri" w:hAnsi="Calibri"/>
          <w:color w:val="15202B"/>
          <w:sz w:val="21"/>
          <w:szCs w:val="21"/>
        </w:rPr>
        <w:t xml:space="preserve">Static Web App → Custom domains → Add → </w:t>
      </w:r>
      <w:r>
        <w:rPr>
          <w:rFonts w:ascii="Consolas" w:cs="Consolas" w:eastAsia="Consolas" w:hAnsi="Consolas"/>
          <w:color w:val="15202B"/>
          <w:sz w:val="19"/>
          <w:szCs w:val="19"/>
          <w:shd w:fill="F1F3F5" w:val="clear"/>
        </w:rPr>
        <w:t xml:space="preserve">hq.sportpharm.com</w:t>
      </w:r>
    </w:p>
    <w:p>
      <w:pPr>
        <w:pStyle w:val="ListParagraph"/>
        <w:numPr>
          <w:ilvl w:val="0"/>
          <w:numId w:val="2"/>
        </w:numPr>
        <w:spacing w:after="40" w:before="40" w:line="300"/>
      </w:pPr>
      <w:r>
        <w:rPr>
          <w:rFonts w:ascii="Calibri" w:cs="Calibri" w:eastAsia="Calibri" w:hAnsi="Calibri"/>
          <w:color w:val="15202B"/>
          <w:sz w:val="21"/>
          <w:szCs w:val="21"/>
        </w:rPr>
        <w:t xml:space="preserve">Add the validation </w:t>
      </w:r>
      <w:r>
        <w:rPr>
          <w:rFonts w:ascii="Consolas" w:cs="Consolas" w:eastAsia="Consolas" w:hAnsi="Consolas"/>
          <w:color w:val="15202B"/>
          <w:sz w:val="19"/>
          <w:szCs w:val="19"/>
          <w:shd w:fill="F1F3F5" w:val="clear"/>
        </w:rPr>
        <w:t xml:space="preserve">TXT</w:t>
      </w:r>
      <w:r>
        <w:rPr>
          <w:rFonts w:ascii="Calibri" w:cs="Calibri" w:eastAsia="Calibri" w:hAnsi="Calibri"/>
          <w:color w:val="15202B"/>
          <w:sz w:val="21"/>
          <w:szCs w:val="21"/>
        </w:rPr>
        <w:t xml:space="preserve"> record Azure asks for</w:t>
      </w:r>
    </w:p>
    <w:p>
      <w:pPr>
        <w:pStyle w:val="ListParagraph"/>
        <w:numPr>
          <w:ilvl w:val="0"/>
          <w:numId w:val="2"/>
        </w:numPr>
        <w:spacing w:after="40" w:before="40" w:line="300"/>
      </w:pPr>
      <w:r>
        <w:rPr>
          <w:rFonts w:ascii="Calibri" w:cs="Calibri" w:eastAsia="Calibri" w:hAnsi="Calibri"/>
          <w:color w:val="15202B"/>
          <w:sz w:val="21"/>
          <w:szCs w:val="21"/>
        </w:rPr>
        <w:t xml:space="preserve">Add a </w:t>
      </w:r>
      <w:r>
        <w:rPr>
          <w:rFonts w:ascii="Consolas" w:cs="Consolas" w:eastAsia="Consolas" w:hAnsi="Consolas"/>
          <w:color w:val="15202B"/>
          <w:sz w:val="19"/>
          <w:szCs w:val="19"/>
          <w:shd w:fill="F1F3F5" w:val="clear"/>
        </w:rPr>
        <w:t xml:space="preserve">CNAME</w:t>
      </w:r>
      <w:r>
        <w:rPr>
          <w:rFonts w:ascii="Calibri" w:cs="Calibri" w:eastAsia="Calibri" w:hAnsi="Calibri"/>
          <w:color w:val="15202B"/>
          <w:sz w:val="21"/>
          <w:szCs w:val="21"/>
        </w:rPr>
        <w:t xml:space="preserve"> for </w:t>
      </w:r>
      <w:r>
        <w:rPr>
          <w:rFonts w:ascii="Consolas" w:cs="Consolas" w:eastAsia="Consolas" w:hAnsi="Consolas"/>
          <w:color w:val="15202B"/>
          <w:sz w:val="19"/>
          <w:szCs w:val="19"/>
          <w:shd w:fill="F1F3F5" w:val="clear"/>
        </w:rPr>
        <w:t xml:space="preserve">hq</w:t>
      </w:r>
      <w:r>
        <w:rPr>
          <w:rFonts w:ascii="Calibri" w:cs="Calibri" w:eastAsia="Calibri" w:hAnsi="Calibri"/>
          <w:color w:val="15202B"/>
          <w:sz w:val="21"/>
          <w:szCs w:val="21"/>
        </w:rPr>
        <w:t xml:space="preserve"> → the app's </w:t>
      </w:r>
      <w:r>
        <w:rPr>
          <w:rFonts w:ascii="Consolas" w:cs="Consolas" w:eastAsia="Consolas" w:hAnsi="Consolas"/>
          <w:color w:val="15202B"/>
          <w:sz w:val="19"/>
          <w:szCs w:val="19"/>
          <w:shd w:fill="F1F3F5" w:val="clear"/>
        </w:rPr>
        <w:t xml:space="preserve">*.azurestaticapps.net</w:t>
      </w:r>
      <w:r>
        <w:rPr>
          <w:rFonts w:ascii="Calibri" w:cs="Calibri" w:eastAsia="Calibri" w:hAnsi="Calibri"/>
          <w:color w:val="15202B"/>
          <w:sz w:val="21"/>
          <w:szCs w:val="21"/>
        </w:rPr>
        <w:t xml:space="preserve"> hostname</w:t>
      </w:r>
    </w:p>
    <w:p>
      <w:pPr>
        <w:spacing w:after="80" w:before="80" w:line="300"/>
      </w:pPr>
      <w:r>
        <w:rPr>
          <w:rFonts w:ascii="Calibri" w:cs="Calibri" w:eastAsia="Calibri" w:hAnsi="Calibri"/>
          <w:color w:val="15202B"/>
          <w:sz w:val="21"/>
          <w:szCs w:val="21"/>
        </w:rPr>
        <w:t xml:space="preserve">TLS is issued and renewed by Azure. Nothing to buy, nothing to diarise.</w:t>
      </w:r>
    </w:p>
    <w:p>
      <w:pPr>
        <w:pBdr>
          <w:bottom w:val="single" w:color="E1E4E7" w:sz="6"/>
        </w:pBdr>
        <w:spacing w:after="160" w:before="160"/>
      </w:pPr>
    </w:p>
    <w:p>
      <w:pPr>
        <w:pStyle w:val="Heading1"/>
        <w:pBdr>
          <w:bottom w:val="single" w:color="D6202A" w:sz="18"/>
        </w:pBdr>
        <w:spacing w:after="200" w:before="0"/>
      </w:pPr>
      <w:r>
        <w:rPr>
          <w:rFonts w:ascii="Calibri" w:cs="Calibri" w:eastAsia="Calibri" w:hAnsi="Calibri"/>
          <w:b/>
          <w:bCs/>
          <w:caps/>
          <w:color w:val="0F1D33"/>
          <w:sz w:val="40"/>
          <w:szCs w:val="40"/>
        </w:rPr>
        <w:t xml:space="preserve">PART 2 — the store and mail</w:t>
      </w:r>
    </w:p>
    <w:p>
      <w:pPr>
        <w:spacing w:after="80" w:before="80" w:line="300"/>
      </w:pPr>
      <w:r>
        <w:rPr>
          <w:rFonts w:ascii="Calibri" w:cs="Calibri" w:eastAsia="Calibri" w:hAnsi="Calibri"/>
          <w:color w:val="15202B"/>
          <w:sz w:val="21"/>
          <w:szCs w:val="21"/>
        </w:rPr>
        <w:t xml:space="preserve">Everything below is optional and can happen weeks later. HQ works without it; the pages that need it say what is missing rather than appearing broken.</w:t>
      </w:r>
    </w:p>
    <w:p>
      <w:pPr>
        <w:spacing w:after="80" w:before="80" w:line="300"/>
      </w:pPr>
      <w:r>
        <w:rPr>
          <w:rFonts w:ascii="Calibri" w:cs="Calibri" w:eastAsia="Calibri" w:hAnsi="Calibri"/>
          <w:b/>
          <w:bCs/>
          <w:color w:val="0F1D33"/>
          <w:sz w:val="21"/>
          <w:szCs w:val="21"/>
        </w:rPr>
        <w:t xml:space="preserve">None of this changes sportpharm.com.</w:t>
      </w:r>
      <w:r>
        <w:rPr>
          <w:rFonts w:ascii="Calibri" w:cs="Calibri" w:eastAsia="Calibri" w:hAnsi="Calibri"/>
          <w:color w:val="15202B"/>
          <w:sz w:val="21"/>
          <w:szCs w:val="21"/>
        </w:rPr>
        <w:t xml:space="preserve"> The WooCommerce step generates an API key from the store's admin screen — it does not install anything, alter the site, or require downtime.</w:t>
      </w:r>
    </w:p>
    <w:p>
      <w:pPr>
        <w:pStyle w:val="Heading2"/>
        <w:spacing w:after="120" w:before="360"/>
      </w:pPr>
      <w:r>
        <w:rPr>
          <w:rFonts w:ascii="Calibri" w:cs="Calibri" w:eastAsia="Calibri" w:hAnsi="Calibri"/>
          <w:b/>
          <w:bCs/>
          <w:caps w:val="false"/>
          <w:color w:val="0F1D33"/>
          <w:sz w:val="28"/>
          <w:szCs w:val="28"/>
        </w:rPr>
        <w:t xml:space="preserve">P2.1 · Mail.Send, and restricting it</w:t>
      </w:r>
    </w:p>
    <w:p>
      <w:pPr>
        <w:spacing w:after="80" w:before="80" w:line="300"/>
      </w:pPr>
      <w:r>
        <w:rPr>
          <w:rFonts w:ascii="Calibri" w:cs="Calibri" w:eastAsia="Calibri" w:hAnsi="Calibri"/>
          <w:color w:val="15202B"/>
          <w:sz w:val="21"/>
          <w:szCs w:val="21"/>
        </w:rPr>
        <w:t xml:space="preserve">This is what lets HQ send orders to the vendor as </w:t>
      </w:r>
      <w:r>
        <w:rPr>
          <w:rFonts w:ascii="Consolas" w:cs="Consolas" w:eastAsia="Consolas" w:hAnsi="Consolas"/>
          <w:color w:val="15202B"/>
          <w:sz w:val="19"/>
          <w:szCs w:val="19"/>
          <w:shd w:fill="F1F3F5" w:val="clear"/>
        </w:rPr>
        <w:t xml:space="preserve">orders@sportpharm.com</w:t>
      </w:r>
      <w:r>
        <w:rPr>
          <w:rFonts w:ascii="Calibri" w:cs="Calibri" w:eastAsia="Calibri" w:hAnsi="Calibri"/>
          <w:color w:val="15202B"/>
          <w:sz w:val="21"/>
          <w:szCs w:val="21"/>
        </w:rPr>
        <w:t xml:space="preserve"> instead of opening Outlook for someone to press send.</w:t>
      </w:r>
    </w:p>
    <w:p>
      <w:pPr>
        <w:spacing w:after="80" w:before="80" w:line="300"/>
      </w:pPr>
      <w:r>
        <w:rPr>
          <w:rFonts w:ascii="Calibri" w:cs="Calibri" w:eastAsia="Calibri" w:hAnsi="Calibri"/>
          <w:color w:val="15202B"/>
          <w:sz w:val="21"/>
          <w:szCs w:val="21"/>
        </w:rPr>
        <w:t xml:space="preserve">App registration → API permissions → Microsoft Graph → </w:t>
      </w:r>
      <w:r>
        <w:rPr>
          <w:rFonts w:ascii="Calibri" w:cs="Calibri" w:eastAsia="Calibri" w:hAnsi="Calibri"/>
          <w:b/>
          <w:bCs/>
          <w:color w:val="0F1D33"/>
          <w:sz w:val="21"/>
          <w:szCs w:val="21"/>
        </w:rPr>
        <w:t xml:space="preserve">Application permissions</w:t>
      </w:r>
      <w:r>
        <w:rPr>
          <w:rFonts w:ascii="Calibri" w:cs="Calibri" w:eastAsia="Calibri" w:hAnsi="Calibri"/>
          <w:color w:val="15202B"/>
          <w:sz w:val="21"/>
          <w:szCs w:val="21"/>
        </w:rPr>
        <w:t xml:space="preserve"> → </w:t>
      </w:r>
      <w:r>
        <w:rPr>
          <w:rFonts w:ascii="Consolas" w:cs="Consolas" w:eastAsia="Consolas" w:hAnsi="Consolas"/>
          <w:color w:val="15202B"/>
          <w:sz w:val="19"/>
          <w:szCs w:val="19"/>
          <w:shd w:fill="F1F3F5" w:val="clear"/>
        </w:rPr>
        <w:t xml:space="preserve">Mail.Send</w:t>
      </w:r>
      <w:r>
        <w:rPr>
          <w:rFonts w:ascii="Calibri" w:cs="Calibri" w:eastAsia="Calibri" w:hAnsi="Calibri"/>
          <w:color w:val="15202B"/>
          <w:sz w:val="21"/>
          <w:szCs w:val="21"/>
        </w:rPr>
        <w:t xml:space="preserve"> → </w:t>
      </w:r>
      <w:r>
        <w:rPr>
          <w:rFonts w:ascii="Calibri" w:cs="Calibri" w:eastAsia="Calibri" w:hAnsi="Calibri"/>
          <w:b/>
          <w:bCs/>
          <w:color w:val="0F1D33"/>
          <w:sz w:val="21"/>
          <w:szCs w:val="21"/>
        </w:rPr>
        <w:t xml:space="preserve">Grant admin consent</w:t>
      </w:r>
      <w:r>
        <w:rPr>
          <w:rFonts w:ascii="Calibri" w:cs="Calibri" w:eastAsia="Calibri" w:hAnsi="Calibri"/>
          <w:color w:val="15202B"/>
          <w:sz w:val="21"/>
          <w:szCs w:val="21"/>
        </w:rPr>
        <w:t xml:space="preserve">.</w:t>
      </w:r>
    </w:p>
    <w:p>
      <w:pPr>
        <w:spacing w:after="80" w:before="80" w:line="300"/>
      </w:pPr>
      <w:r>
        <w:rPr>
          <w:rFonts w:ascii="Calibri" w:cs="Calibri" w:eastAsia="Calibri" w:hAnsi="Calibri"/>
          <w:color w:val="15202B"/>
          <w:sz w:val="21"/>
          <w:szCs w:val="21"/>
        </w:rPr>
        <w:t xml:space="preserve">Then restrict it. By default </w:t>
      </w:r>
      <w:r>
        <w:rPr>
          <w:rFonts w:ascii="Consolas" w:cs="Consolas" w:eastAsia="Consolas" w:hAnsi="Consolas"/>
          <w:color w:val="15202B"/>
          <w:sz w:val="19"/>
          <w:szCs w:val="19"/>
          <w:shd w:fill="F1F3F5" w:val="clear"/>
        </w:rPr>
        <w:t xml:space="preserve">Mail.Send</w:t>
      </w:r>
      <w:r>
        <w:rPr>
          <w:rFonts w:ascii="Calibri" w:cs="Calibri" w:eastAsia="Calibri" w:hAnsi="Calibri"/>
          <w:color w:val="15202B"/>
          <w:sz w:val="21"/>
          <w:szCs w:val="21"/>
        </w:rPr>
        <w:t xml:space="preserve"> as an application permission lets the app send as </w:t>
      </w:r>
      <w:r>
        <w:rPr>
          <w:rFonts w:ascii="Calibri" w:cs="Calibri" w:eastAsia="Calibri" w:hAnsi="Calibri"/>
          <w:b/>
          <w:bCs/>
          <w:color w:val="0F1D33"/>
          <w:sz w:val="21"/>
          <w:szCs w:val="21"/>
        </w:rPr>
        <w:t xml:space="preserve">any mailbox in the tenant</w:t>
      </w:r>
      <w:r>
        <w:rPr>
          <w:rFonts w:ascii="Calibri" w:cs="Calibri" w:eastAsia="Calibri" w:hAnsi="Calibri"/>
          <w:color w:val="15202B"/>
          <w:sz w:val="21"/>
          <w:szCs w:val="21"/>
        </w:rPr>
        <w:t xml:space="preserve">:</w:t>
      </w:r>
    </w:p>
    <w:p>
      <w:pPr>
        <w:shd w:fill="0F1D33" w:val="clear"/>
        <w:spacing w:after="0" w:before="120" w:line="260"/>
        <w:ind w:left="170" w:right="170"/>
      </w:pPr>
      <w:r>
        <w:rPr>
          <w:rFonts w:ascii="Consolas" w:cs="Consolas" w:eastAsia="Consolas" w:hAnsi="Consolas"/>
          <w:color w:val="E7EDF5"/>
          <w:sz w:val="18"/>
          <w:szCs w:val="18"/>
        </w:rPr>
        <w:t xml:space="preserve">Connect-ExchangeOnline</w:t>
      </w:r>
    </w:p>
    <w:p>
      <w:pPr>
        <w:shd w:fill="0F1D33" w:val="clear"/>
        <w:spacing w:after="0" w:before="0" w:line="260"/>
        <w:ind w:left="170" w:right="170"/>
      </w:pPr>
      <w:r>
        <w:rPr>
          <w:rFonts w:ascii="Consolas" w:cs="Consolas" w:eastAsia="Consolas" w:hAnsi="Consolas"/>
          <w:color w:val="E7EDF5"/>
          <w:sz w:val="18"/>
          <w:szCs w:val="18"/>
        </w:rPr>
        <w:t xml:space="preserve">New-ApplicationAccessPolicy -AppId &lt;CLIENT_ID&gt; `</w:t>
      </w:r>
    </w:p>
    <w:p>
      <w:pPr>
        <w:shd w:fill="0F1D33" w:val="clear"/>
        <w:spacing w:after="0" w:before="0" w:line="260"/>
        <w:ind w:left="170" w:right="170"/>
      </w:pPr>
      <w:r>
        <w:rPr>
          <w:rFonts w:ascii="Consolas" w:cs="Consolas" w:eastAsia="Consolas" w:hAnsi="Consolas"/>
          <w:color w:val="E7EDF5"/>
          <w:sz w:val="18"/>
          <w:szCs w:val="18"/>
        </w:rPr>
        <w:t xml:space="preserve">  -PolicyScopeGroupId orders@sportpharm.com `</w:t>
      </w:r>
    </w:p>
    <w:p>
      <w:pPr>
        <w:shd w:fill="0F1D33" w:val="clear"/>
        <w:spacing w:after="0" w:before="0" w:line="260"/>
        <w:ind w:left="170" w:right="170"/>
      </w:pPr>
      <w:r>
        <w:rPr>
          <w:rFonts w:ascii="Consolas" w:cs="Consolas" w:eastAsia="Consolas" w:hAnsi="Consolas"/>
          <w:color w:val="E7EDF5"/>
          <w:sz w:val="18"/>
          <w:szCs w:val="18"/>
        </w:rPr>
        <w:t xml:space="preserve">  -AccessRight RestrictAccess `</w:t>
      </w:r>
    </w:p>
    <w:p>
      <w:pPr>
        <w:shd w:fill="0F1D33" w:val="clear"/>
        <w:spacing w:after="160" w:before="0" w:line="260"/>
        <w:ind w:left="170" w:right="170"/>
      </w:pPr>
      <w:r>
        <w:rPr>
          <w:rFonts w:ascii="Consolas" w:cs="Consolas" w:eastAsia="Consolas" w:hAnsi="Consolas"/>
          <w:color w:val="E7EDF5"/>
          <w:sz w:val="18"/>
          <w:szCs w:val="18"/>
        </w:rPr>
        <w:t xml:space="preserve">  -Description "SportPharm HQ may only send as the orders mailbox"</w:t>
      </w:r>
    </w:p>
    <w:p>
      <w:pPr>
        <w:spacing w:after="80" w:before="80" w:line="300"/>
      </w:pPr>
      <w:r>
        <w:rPr>
          <w:rFonts w:ascii="Calibri" w:cs="Calibri" w:eastAsia="Calibri" w:hAnsi="Calibri"/>
          <w:color w:val="15202B"/>
          <w:sz w:val="21"/>
          <w:szCs w:val="21"/>
        </w:rPr>
        <w:t xml:space="preserve">Verify with </w:t>
      </w:r>
      <w:r>
        <w:rPr>
          <w:rFonts w:ascii="Consolas" w:cs="Consolas" w:eastAsia="Consolas" w:hAnsi="Consolas"/>
          <w:color w:val="15202B"/>
          <w:sz w:val="19"/>
          <w:szCs w:val="19"/>
          <w:shd w:fill="F1F3F5" w:val="clear"/>
        </w:rPr>
        <w:t xml:space="preserve">Test-ApplicationAccessPolicy -Identity someone.else@sportpharm.com -AppId &lt;CLIENT_ID&gt;</w:t>
      </w:r>
      <w:r>
        <w:rPr>
          <w:rFonts w:ascii="Calibri" w:cs="Calibri" w:eastAsia="Calibri" w:hAnsi="Calibri"/>
          <w:color w:val="15202B"/>
          <w:sz w:val="21"/>
          <w:szCs w:val="21"/>
        </w:rPr>
        <w:t xml:space="preserve"> — it should come back </w:t>
      </w:r>
      <w:r>
        <w:rPr>
          <w:rFonts w:ascii="Calibri" w:cs="Calibri" w:eastAsia="Calibri" w:hAnsi="Calibri"/>
          <w:b/>
          <w:bCs/>
          <w:color w:val="0F1D33"/>
          <w:sz w:val="21"/>
          <w:szCs w:val="21"/>
        </w:rPr>
        <w:t xml:space="preserve">denied</w:t>
      </w:r>
      <w:r>
        <w:rPr>
          <w:rFonts w:ascii="Calibri" w:cs="Calibri" w:eastAsia="Calibri" w:hAnsi="Calibri"/>
          <w:color w:val="15202B"/>
          <w:sz w:val="21"/>
          <w:szCs w:val="21"/>
        </w:rPr>
        <w:t xml:space="preserve">.</w:t>
      </w:r>
    </w:p>
    <w:p>
      <w:pPr>
        <w:pStyle w:val="Heading2"/>
        <w:spacing w:after="120" w:before="360"/>
      </w:pPr>
      <w:r>
        <w:rPr>
          <w:rFonts w:ascii="Calibri" w:cs="Calibri" w:eastAsia="Calibri" w:hAnsi="Calibri"/>
          <w:b/>
          <w:bCs/>
          <w:caps w:val="false"/>
          <w:color w:val="0F1D33"/>
          <w:sz w:val="28"/>
          <w:szCs w:val="28"/>
        </w:rPr>
        <w:t xml:space="preserve">P2.2 · The remaining app settings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Name</w:t>
            </w:r>
          </w:p>
        </w:tc>
        <w:tc>
          <w:tcPr>
            <w:tcW w:type="dxa" w:w="4896"/>
            <w:shd w:fill="F1F3F5" w:val="clear"/>
            <w:tcMar>
              <w:top w:type="dxa" w:w="80"/>
              <w:left w:type="dxa" w:w="110"/>
              <w:bottom w:type="dxa" w:w="80"/>
              <w:right w:type="dxa" w:w="110"/>
            </w:tcMar>
          </w:tcPr>
          <w:p>
            <w:pPr>
              <w:spacing w:after="0" w:before="0"/>
            </w:pPr>
            <w:r>
              <w:rPr>
                <w:rFonts w:ascii="Calibri" w:cs="Calibri" w:eastAsia="Calibri" w:hAnsi="Calibri"/>
                <w:b/>
                <w:bCs/>
                <w:color w:val="566371"/>
                <w:sz w:val="18"/>
                <w:szCs w:val="18"/>
              </w:rPr>
              <w:t xml:space="preserve">Value</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TENANT_ID</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Directory (tenant) ID</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CLIENT_ID</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Same as </w:t>
            </w:r>
            <w:r>
              <w:rPr>
                <w:rFonts w:ascii="Consolas" w:cs="Consolas" w:eastAsia="Consolas" w:hAnsi="Consolas"/>
                <w:color w:val="15202B"/>
                <w:sz w:val="19"/>
                <w:szCs w:val="19"/>
                <w:shd w:fill="F1F3F5" w:val="clear"/>
              </w:rPr>
              <w:t xml:space="preserve">AAD_CLIENT_ID</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CLIENT_SECRET</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Same as </w:t>
            </w:r>
            <w:r>
              <w:rPr>
                <w:rFonts w:ascii="Consolas" w:cs="Consolas" w:eastAsia="Consolas" w:hAnsi="Consolas"/>
                <w:color w:val="15202B"/>
                <w:sz w:val="19"/>
                <w:szCs w:val="19"/>
                <w:shd w:fill="F1F3F5" w:val="clear"/>
              </w:rPr>
              <w:t xml:space="preserve">AAD_CLIENT_SECRET</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SEND_AS</w:t>
            </w:r>
          </w:p>
        </w:tc>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orders@sportpharm.com</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ALLOWED_TO</w:t>
            </w:r>
          </w:p>
        </w:tc>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orders@sportpharm.com,AdminUnit@sportpharm.com</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WOO_URL</w:t>
            </w:r>
          </w:p>
        </w:tc>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https://sportpharm.com</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WOO_KEY</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WooCommerce consumer key</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WOO_SECRET</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WooCommerce consumer secret</w:t>
            </w:r>
          </w:p>
        </w:tc>
      </w:tr>
      <w:tr>
        <w:tc>
          <w:tcPr>
            <w:tcW w:type="dxa" w:w="4896"/>
            <w:tcMar>
              <w:top w:type="dxa" w:w="80"/>
              <w:left w:type="dxa" w:w="110"/>
              <w:bottom w:type="dxa" w:w="80"/>
              <w:right w:type="dxa" w:w="110"/>
            </w:tcMar>
          </w:tcPr>
          <w:p>
            <w:pPr>
              <w:spacing w:after="0" w:before="0"/>
            </w:pPr>
            <w:r>
              <w:rPr>
                <w:rFonts w:ascii="Consolas" w:cs="Consolas" w:eastAsia="Consolas" w:hAnsi="Consolas"/>
                <w:color w:val="15202B"/>
                <w:sz w:val="19"/>
                <w:szCs w:val="19"/>
                <w:shd w:fill="F1F3F5" w:val="clear"/>
              </w:rPr>
              <w:t xml:space="preserve">STRIPE_KEY</w:t>
            </w:r>
          </w:p>
        </w:tc>
        <w:tc>
          <w:tcPr>
            <w:tcW w:type="dxa" w:w="4896"/>
            <w:tcMar>
              <w:top w:type="dxa" w:w="80"/>
              <w:left w:type="dxa" w:w="110"/>
              <w:bottom w:type="dxa" w:w="80"/>
              <w:right w:type="dxa" w:w="110"/>
            </w:tcMar>
          </w:tcPr>
          <w:p>
            <w:pPr>
              <w:spacing w:after="0" w:before="0"/>
            </w:pPr>
            <w:r>
              <w:rPr>
                <w:rFonts w:ascii="Calibri" w:cs="Calibri" w:eastAsia="Calibri" w:hAnsi="Calibri"/>
                <w:color w:val="15202B"/>
                <w:sz w:val="21"/>
                <w:szCs w:val="21"/>
              </w:rPr>
              <w:t xml:space="preserve">Stripe </w:t>
            </w:r>
            <w:r>
              <w:rPr>
                <w:rFonts w:ascii="Calibri" w:cs="Calibri" w:eastAsia="Calibri" w:hAnsi="Calibri"/>
                <w:b/>
                <w:bCs/>
                <w:color w:val="0F1D33"/>
                <w:sz w:val="21"/>
                <w:szCs w:val="21"/>
              </w:rPr>
              <w:t xml:space="preserve">restricted</w:t>
            </w:r>
            <w:r>
              <w:rPr>
                <w:rFonts w:ascii="Calibri" w:cs="Calibri" w:eastAsia="Calibri" w:hAnsi="Calibri"/>
                <w:color w:val="15202B"/>
                <w:sz w:val="21"/>
                <w:szCs w:val="21"/>
              </w:rPr>
              <w:t xml:space="preserve"> key</w:t>
            </w:r>
          </w:p>
        </w:tc>
      </w:tr>
    </w:tbl>
    <w:p>
      <w:pPr>
        <w:spacing w:after="160"/>
      </w:pPr>
    </w:p>
    <w:p>
      <w:pPr>
        <w:spacing w:after="80" w:before="80" w:line="300"/>
      </w:pPr>
      <w:r>
        <w:rPr>
          <w:rFonts w:ascii="Calibri" w:cs="Calibri" w:eastAsia="Calibri" w:hAnsi="Calibri"/>
          <w:b/>
          <w:bCs/>
          <w:color w:val="0F1D33"/>
          <w:sz w:val="21"/>
          <w:szCs w:val="21"/>
        </w:rPr>
        <w:t xml:space="preserve">`ALLOWED_TO` is not optional.</w:t>
      </w:r>
      <w:r>
        <w:rPr>
          <w:rFonts w:ascii="Calibri" w:cs="Calibri" w:eastAsia="Calibri" w:hAnsi="Calibri"/>
          <w:color w:val="15202B"/>
          <w:sz w:val="21"/>
          <w:szCs w:val="21"/>
        </w:rPr>
        <w:t xml:space="preserve"> Without it, anyone who can sign in to HQ can use the company tenant to email anyone. It is the difference between a send button and an open relay.</w:t>
      </w:r>
    </w:p>
    <w:p>
      <w:pPr>
        <w:pStyle w:val="Heading2"/>
        <w:spacing w:after="120" w:before="360"/>
      </w:pPr>
      <w:r>
        <w:rPr>
          <w:rFonts w:ascii="Calibri" w:cs="Calibri" w:eastAsia="Calibri" w:hAnsi="Calibri"/>
          <w:b/>
          <w:bCs/>
          <w:caps w:val="false"/>
          <w:color w:val="0F1D33"/>
          <w:sz w:val="28"/>
          <w:szCs w:val="28"/>
        </w:rPr>
        <w:t xml:space="preserve">P2.3 · WooCommerce key — </w:t>
      </w:r>
      <w:r>
        <w:rPr>
          <w:rFonts w:ascii="Calibri" w:cs="Calibri" w:eastAsia="Calibri" w:hAnsi="Calibri"/>
          <w:b/>
          <w:bCs/>
          <w:i/>
          <w:iCs/>
          <w:caps w:val="false"/>
          <w:color w:val="0F1D33"/>
          <w:sz w:val="28"/>
          <w:szCs w:val="28"/>
        </w:rPr>
        <w:t xml:space="preserve">store admin</w:t>
      </w:r>
    </w:p>
    <w:p>
      <w:pPr>
        <w:spacing w:after="80" w:before="80" w:line="300"/>
      </w:pPr>
      <w:r>
        <w:rPr>
          <w:rFonts w:ascii="Calibri" w:cs="Calibri" w:eastAsia="Calibri" w:hAnsi="Calibri"/>
          <w:color w:val="15202B"/>
          <w:sz w:val="21"/>
          <w:szCs w:val="21"/>
        </w:rPr>
        <w:t xml:space="preserve">WordPress → WooCommerce → Settings → Advanced → REST API → Add key.</w:t>
      </w:r>
    </w:p>
    <w:p>
      <w:pPr>
        <w:pStyle w:val="ListParagraph"/>
        <w:numPr>
          <w:ilvl w:val="0"/>
          <w:numId w:val="1"/>
        </w:numPr>
        <w:spacing w:after="40" w:before="40" w:line="300"/>
      </w:pPr>
      <w:r>
        <w:rPr>
          <w:rFonts w:ascii="Calibri" w:cs="Calibri" w:eastAsia="Calibri" w:hAnsi="Calibri"/>
          <w:color w:val="15202B"/>
          <w:sz w:val="21"/>
          <w:szCs w:val="21"/>
        </w:rPr>
        <w:t xml:space="preserve">Description: </w:t>
      </w:r>
      <w:r>
        <w:rPr>
          <w:rFonts w:ascii="Consolas" w:cs="Consolas" w:eastAsia="Consolas" w:hAnsi="Consolas"/>
          <w:color w:val="15202B"/>
          <w:sz w:val="19"/>
          <w:szCs w:val="19"/>
          <w:shd w:fill="F1F3F5" w:val="clear"/>
        </w:rPr>
        <w:t xml:space="preserve">SportPharm HQ</w:t>
      </w:r>
    </w:p>
    <w:p>
      <w:pPr>
        <w:pStyle w:val="ListParagraph"/>
        <w:numPr>
          <w:ilvl w:val="0"/>
          <w:numId w:val="1"/>
        </w:numPr>
        <w:spacing w:after="40" w:before="40" w:line="300"/>
      </w:pPr>
      <w:r>
        <w:rPr>
          <w:rFonts w:ascii="Calibri" w:cs="Calibri" w:eastAsia="Calibri" w:hAnsi="Calibri"/>
          <w:color w:val="15202B"/>
          <w:sz w:val="21"/>
          <w:szCs w:val="21"/>
        </w:rPr>
        <w:t xml:space="preserve">Permissions: </w:t>
      </w:r>
      <w:r>
        <w:rPr>
          <w:rFonts w:ascii="Calibri" w:cs="Calibri" w:eastAsia="Calibri" w:hAnsi="Calibri"/>
          <w:b/>
          <w:bCs/>
          <w:color w:val="0F1D33"/>
          <w:sz w:val="21"/>
          <w:szCs w:val="21"/>
        </w:rPr>
        <w:t xml:space="preserve">Read</w:t>
      </w:r>
      <w:r>
        <w:rPr>
          <w:rFonts w:ascii="Calibri" w:cs="Calibri" w:eastAsia="Calibri" w:hAnsi="Calibri"/>
          <w:color w:val="15202B"/>
          <w:sz w:val="21"/>
          <w:szCs w:val="21"/>
        </w:rPr>
        <w:t xml:space="preserve"> — read-only, deliberately. HQ only ever reads.</w:t>
      </w:r>
    </w:p>
    <w:p>
      <w:pPr>
        <w:pStyle w:val="Heading2"/>
        <w:spacing w:after="120" w:before="360"/>
      </w:pPr>
      <w:r>
        <w:rPr>
          <w:rFonts w:ascii="Calibri" w:cs="Calibri" w:eastAsia="Calibri" w:hAnsi="Calibri"/>
          <w:b/>
          <w:bCs/>
          <w:caps w:val="false"/>
          <w:color w:val="0F1D33"/>
          <w:sz w:val="28"/>
          <w:szCs w:val="28"/>
        </w:rPr>
        <w:t xml:space="preserve">P2.4 · Stripe key — restricted, not the secret key</w:t>
      </w:r>
    </w:p>
    <w:p>
      <w:pPr>
        <w:spacing w:after="80" w:before="80" w:line="300"/>
      </w:pPr>
      <w:r>
        <w:rPr>
          <w:rFonts w:ascii="Calibri" w:cs="Calibri" w:eastAsia="Calibri" w:hAnsi="Calibri"/>
          <w:color w:val="15202B"/>
          <w:sz w:val="21"/>
          <w:szCs w:val="21"/>
        </w:rPr>
        <w:t xml:space="preserve">Stripe → Developers → API keys → </w:t>
      </w:r>
      <w:r>
        <w:rPr>
          <w:rFonts w:ascii="Calibri" w:cs="Calibri" w:eastAsia="Calibri" w:hAnsi="Calibri"/>
          <w:b/>
          <w:bCs/>
          <w:color w:val="0F1D33"/>
          <w:sz w:val="21"/>
          <w:szCs w:val="21"/>
        </w:rPr>
        <w:t xml:space="preserve">Create restricted key</w:t>
      </w:r>
      <w:r>
        <w:rPr>
          <w:rFonts w:ascii="Calibri" w:cs="Calibri" w:eastAsia="Calibri" w:hAnsi="Calibri"/>
          <w:color w:val="15202B"/>
          <w:sz w:val="21"/>
          <w:szCs w:val="21"/>
        </w:rPr>
        <w:t xml:space="preserve">.</w:t>
      </w:r>
    </w:p>
    <w:p>
      <w:pPr>
        <w:spacing w:after="80" w:before="80" w:line="300"/>
      </w:pPr>
      <w:r>
        <w:rPr>
          <w:rFonts w:ascii="Calibri" w:cs="Calibri" w:eastAsia="Calibri" w:hAnsi="Calibri"/>
          <w:color w:val="15202B"/>
          <w:sz w:val="21"/>
          <w:szCs w:val="21"/>
        </w:rPr>
        <w:t xml:space="preserve">Name it </w:t>
      </w:r>
      <w:r>
        <w:rPr>
          <w:rFonts w:ascii="Consolas" w:cs="Consolas" w:eastAsia="Consolas" w:hAnsi="Consolas"/>
          <w:color w:val="15202B"/>
          <w:sz w:val="19"/>
          <w:szCs w:val="19"/>
          <w:shd w:fill="F1F3F5" w:val="clear"/>
        </w:rPr>
        <w:t xml:space="preserve">SportPharm HQ</w:t>
      </w:r>
      <w:r>
        <w:rPr>
          <w:rFonts w:ascii="Calibri" w:cs="Calibri" w:eastAsia="Calibri" w:hAnsi="Calibri"/>
          <w:color w:val="15202B"/>
          <w:sz w:val="21"/>
          <w:szCs w:val="21"/>
        </w:rPr>
        <w:t xml:space="preserve"> and grant </w:t>
      </w:r>
      <w:r>
        <w:rPr>
          <w:rFonts w:ascii="Calibri" w:cs="Calibri" w:eastAsia="Calibri" w:hAnsi="Calibri"/>
          <w:b/>
          <w:bCs/>
          <w:color w:val="0F1D33"/>
          <w:sz w:val="21"/>
          <w:szCs w:val="21"/>
        </w:rPr>
        <w:t xml:space="preserve">Read</w:t>
      </w:r>
      <w:r>
        <w:rPr>
          <w:rFonts w:ascii="Calibri" w:cs="Calibri" w:eastAsia="Calibri" w:hAnsi="Calibri"/>
          <w:color w:val="15202B"/>
          <w:sz w:val="21"/>
          <w:szCs w:val="21"/>
        </w:rPr>
        <w:t xml:space="preserve"> on these, nothing else:</w:t>
      </w:r>
    </w:p>
    <w:p>
      <w:pPr>
        <w:pStyle w:val="ListParagraph"/>
        <w:numPr>
          <w:ilvl w:val="0"/>
          <w:numId w:val="1"/>
        </w:numPr>
        <w:spacing w:after="40" w:before="40" w:line="300"/>
      </w:pPr>
      <w:r>
        <w:rPr>
          <w:rFonts w:ascii="Calibri" w:cs="Calibri" w:eastAsia="Calibri" w:hAnsi="Calibri"/>
          <w:color w:val="15202B"/>
          <w:sz w:val="21"/>
          <w:szCs w:val="21"/>
        </w:rPr>
        <w:t xml:space="preserve">Charges</w:t>
      </w:r>
    </w:p>
    <w:p>
      <w:pPr>
        <w:pStyle w:val="ListParagraph"/>
        <w:numPr>
          <w:ilvl w:val="0"/>
          <w:numId w:val="1"/>
        </w:numPr>
        <w:spacing w:after="40" w:before="40" w:line="300"/>
      </w:pPr>
      <w:r>
        <w:rPr>
          <w:rFonts w:ascii="Calibri" w:cs="Calibri" w:eastAsia="Calibri" w:hAnsi="Calibri"/>
          <w:color w:val="15202B"/>
          <w:sz w:val="21"/>
          <w:szCs w:val="21"/>
        </w:rPr>
        <w:t xml:space="preserve">PaymentIntents</w:t>
      </w:r>
    </w:p>
    <w:p>
      <w:pPr>
        <w:pStyle w:val="ListParagraph"/>
        <w:numPr>
          <w:ilvl w:val="0"/>
          <w:numId w:val="1"/>
        </w:numPr>
        <w:spacing w:after="40" w:before="40" w:line="300"/>
      </w:pPr>
      <w:r>
        <w:rPr>
          <w:rFonts w:ascii="Calibri" w:cs="Calibri" w:eastAsia="Calibri" w:hAnsi="Calibri"/>
          <w:color w:val="15202B"/>
          <w:sz w:val="21"/>
          <w:szCs w:val="21"/>
        </w:rPr>
        <w:t xml:space="preserve">Balance transactions</w:t>
      </w:r>
    </w:p>
    <w:p>
      <w:pPr>
        <w:spacing w:after="80" w:before="80" w:line="300"/>
      </w:pPr>
      <w:r>
        <w:rPr>
          <w:rFonts w:ascii="Calibri" w:cs="Calibri" w:eastAsia="Calibri" w:hAnsi="Calibri"/>
          <w:color w:val="15202B"/>
          <w:sz w:val="21"/>
          <w:szCs w:val="21"/>
        </w:rPr>
        <w:t xml:space="preserve">Leave every other resource at </w:t>
      </w:r>
      <w:r>
        <w:rPr>
          <w:rFonts w:ascii="Calibri" w:cs="Calibri" w:eastAsia="Calibri" w:hAnsi="Calibri"/>
          <w:b/>
          <w:bCs/>
          <w:color w:val="0F1D33"/>
          <w:sz w:val="21"/>
          <w:szCs w:val="21"/>
        </w:rPr>
        <w:t xml:space="preserve">None</w:t>
      </w:r>
      <w:r>
        <w:rPr>
          <w:rFonts w:ascii="Calibri" w:cs="Calibri" w:eastAsia="Calibri" w:hAnsi="Calibri"/>
          <w:color w:val="15202B"/>
          <w:sz w:val="21"/>
          <w:szCs w:val="21"/>
        </w:rPr>
        <w:t xml:space="preserve">. Do </w:t>
      </w:r>
      <w:r>
        <w:rPr>
          <w:rFonts w:ascii="Calibri" w:cs="Calibri" w:eastAsia="Calibri" w:hAnsi="Calibri"/>
          <w:b/>
          <w:bCs/>
          <w:color w:val="0F1D33"/>
          <w:sz w:val="21"/>
          <w:szCs w:val="21"/>
        </w:rPr>
        <w:t xml:space="preserve">not</w:t>
      </w:r>
      <w:r>
        <w:rPr>
          <w:rFonts w:ascii="Calibri" w:cs="Calibri" w:eastAsia="Calibri" w:hAnsi="Calibri"/>
          <w:color w:val="15202B"/>
          <w:sz w:val="21"/>
          <w:szCs w:val="21"/>
        </w:rPr>
        <w:t xml:space="preserve"> use the standard secret key (</w:t>
      </w:r>
      <w:r>
        <w:rPr>
          <w:rFonts w:ascii="Consolas" w:cs="Consolas" w:eastAsia="Consolas" w:hAnsi="Consolas"/>
          <w:color w:val="15202B"/>
          <w:sz w:val="19"/>
          <w:szCs w:val="19"/>
          <w:shd w:fill="F1F3F5" w:val="clear"/>
        </w:rPr>
        <w:t xml:space="preserve">sk_live_…</w:t>
      </w:r>
      <w:r>
        <w:rPr>
          <w:rFonts w:ascii="Calibri" w:cs="Calibri" w:eastAsia="Calibri" w:hAnsi="Calibri"/>
          <w:color w:val="15202B"/>
          <w:sz w:val="21"/>
          <w:szCs w:val="21"/>
        </w:rPr>
        <w:t xml:space="preserve">): it can issue refunds and move money, and HQ never needs to do either. The Function checks for this and refuses to start if it is given one, rather than quietly working.</w:t>
      </w:r>
    </w:p>
    <w:p>
      <w:pPr>
        <w:spacing w:after="80" w:before="80" w:line="300"/>
      </w:pPr>
      <w:r>
        <w:rPr>
          <w:rFonts w:ascii="Calibri" w:cs="Calibri" w:eastAsia="Calibri" w:hAnsi="Calibri"/>
          <w:color w:val="15202B"/>
          <w:sz w:val="21"/>
          <w:szCs w:val="21"/>
        </w:rPr>
        <w:t xml:space="preserve">Stripe answers the half WooCommerce cannot — whether a payment actually cleared, the processing fee, refunds, disputes, and payments that carry no order reference at all (a payment link or a phone order, which will never appear in WooCommerce). The two are joined on the WooCommerce order number, which the Stripe plugin writes into each payment.</w:t>
      </w:r>
    </w:p>
    <w:p>
      <w:pPr>
        <w:pBdr>
          <w:bottom w:val="single" w:color="E1E4E7" w:sz="6"/>
        </w:pBdr>
        <w:spacing w:after="160" w:before="160"/>
      </w:pPr>
    </w:p>
    <w:p>
      <w:pPr>
        <w:pStyle w:val="Heading2"/>
        <w:spacing w:after="120" w:before="360"/>
      </w:pPr>
      <w:r>
        <w:rPr>
          <w:rFonts w:ascii="Calibri" w:cs="Calibri" w:eastAsia="Calibri" w:hAnsi="Calibri"/>
          <w:b/>
          <w:bCs/>
          <w:caps w:val="false"/>
          <w:color w:val="0F1D33"/>
          <w:sz w:val="28"/>
          <w:szCs w:val="28"/>
        </w:rPr>
        <w:t xml:space="preserve">When Part 1 is done</w:t>
      </w:r>
    </w:p>
    <w:p>
      <w:pPr>
        <w:spacing w:after="80" w:before="80" w:line="300"/>
      </w:pPr>
      <w:r>
        <w:rPr>
          <w:rFonts w:ascii="Calibri" w:cs="Calibri" w:eastAsia="Calibri" w:hAnsi="Calibri"/>
          <w:color w:val="15202B"/>
          <w:sz w:val="21"/>
          <w:szCs w:val="21"/>
        </w:rPr>
        <w:t xml:space="preserve">Send Kennady:</w:t>
      </w:r>
    </w:p>
    <w:p>
      <w:pPr>
        <w:pStyle w:val="ListParagraph"/>
        <w:numPr>
          <w:ilvl w:val="0"/>
          <w:numId w:val="1"/>
        </w:numPr>
        <w:spacing w:after="40" w:before="40" w:line="300"/>
      </w:pPr>
      <w:r>
        <w:rPr>
          <w:rFonts w:ascii="Calibri" w:cs="Calibri" w:eastAsia="Calibri" w:hAnsi="Calibri"/>
          <w:color w:val="15202B"/>
          <w:sz w:val="21"/>
          <w:szCs w:val="21"/>
        </w:rPr>
        <w:t xml:space="preserve">The Static Web App's URL (and the custom domain, if you did step 6)</w:t>
      </w:r>
    </w:p>
    <w:p>
      <w:pPr>
        <w:pStyle w:val="ListParagraph"/>
        <w:numPr>
          <w:ilvl w:val="0"/>
          <w:numId w:val="1"/>
        </w:numPr>
        <w:spacing w:after="40" w:before="40" w:line="300"/>
      </w:pPr>
      <w:r>
        <w:rPr>
          <w:rFonts w:ascii="Calibri" w:cs="Calibri" w:eastAsia="Calibri" w:hAnsi="Calibri"/>
          <w:color w:val="15202B"/>
          <w:sz w:val="21"/>
          <w:szCs w:val="21"/>
        </w:rPr>
        <w:t xml:space="preserve">Confirmation that step 5 is done — guest invitations permitted, email</w:t>
      </w:r>
    </w:p>
    <w:p>
      <w:pPr>
        <w:pStyle w:val="ListParagraph"/>
        <w:numPr>
          <w:ilvl w:val="0"/>
          <w:numId w:val="1"/>
        </w:numPr>
        <w:spacing w:after="40" w:before="40" w:line="300"/>
      </w:pPr>
      <w:r>
        <w:rPr>
          <w:rFonts w:ascii="Calibri" w:cs="Calibri" w:eastAsia="Calibri" w:hAnsi="Calibri"/>
          <w:color w:val="15202B"/>
          <w:sz w:val="21"/>
          <w:szCs w:val="21"/>
        </w:rPr>
        <w:t xml:space="preserve">Nothing else — </w:t>
      </w:r>
      <w:r>
        <w:rPr>
          <w:rFonts w:ascii="Calibri" w:cs="Calibri" w:eastAsia="Calibri" w:hAnsi="Calibri"/>
          <w:b/>
          <w:bCs/>
          <w:color w:val="0F1D33"/>
          <w:sz w:val="21"/>
          <w:szCs w:val="21"/>
        </w:rPr>
        <w:t xml:space="preserve">no secrets</w:t>
      </w:r>
    </w:p>
    <w:p>
      <w:pPr>
        <w:spacing w:after="80" w:before="80" w:line="300"/>
      </w:pPr>
      <w:r>
        <w:rPr>
          <w:rFonts w:ascii="Calibri" w:cs="Calibri" w:eastAsia="Calibri" w:hAnsi="Calibri"/>
          <w:color w:val="15202B"/>
          <w:sz w:val="21"/>
          <w:szCs w:val="21"/>
        </w:rPr>
        <w:t xml:space="preserve">That is HQ live with real logins. Part 2 can follow whenever there is time.</w:t>
      </w:r>
    </w:p>
    <w:p>
      <w:pPr>
        <w:pStyle w:val="Heading2"/>
        <w:spacing w:after="120" w:before="360"/>
      </w:pPr>
      <w:r>
        <w:rPr>
          <w:rFonts w:ascii="Calibri" w:cs="Calibri" w:eastAsia="Calibri" w:hAnsi="Calibri"/>
          <w:b/>
          <w:bCs/>
          <w:caps w:val="false"/>
          <w:color w:val="0F1D33"/>
          <w:sz w:val="28"/>
          <w:szCs w:val="28"/>
        </w:rPr>
        <w:t xml:space="preserve">Afterwards</w:t>
      </w:r>
    </w:p>
    <w:p>
      <w:pPr>
        <w:spacing w:after="80" w:before="80" w:line="300"/>
      </w:pPr>
      <w:r>
        <w:rPr>
          <w:rFonts w:ascii="Calibri" w:cs="Calibri" w:eastAsia="Calibri" w:hAnsi="Calibri"/>
          <w:color w:val="15202B"/>
          <w:sz w:val="21"/>
          <w:szCs w:val="21"/>
        </w:rPr>
        <w:t xml:space="preserve">Once Part 1 is live, the </w:t>
      </w:r>
      <w:r>
        <w:rPr>
          <w:rFonts w:ascii="Calibri" w:cs="Calibri" w:eastAsia="Calibri" w:hAnsi="Calibri"/>
          <w:b/>
          <w:bCs/>
          <w:color w:val="0F1D33"/>
          <w:sz w:val="21"/>
          <w:szCs w:val="21"/>
        </w:rPr>
        <w:t xml:space="preserve">public GitHub Pages copy of HQ</w:t>
      </w:r>
      <w:r>
        <w:rPr>
          <w:rFonts w:ascii="Calibri" w:cs="Calibri" w:eastAsia="Calibri" w:hAnsi="Calibri"/>
          <w:color w:val="15202B"/>
          <w:sz w:val="21"/>
          <w:szCs w:val="21"/>
        </w:rPr>
        <w:t xml:space="preserve"> should be taken down and its repository set to private. That is the temporary public host HQ runs on today — not sportpharm.com, which is untouched throughout.</w:t>
      </w:r>
    </w:p>
    <w:p>
      <w:pPr>
        <w:spacing w:after="80" w:before="80" w:line="300"/>
      </w:pPr>
      <w:r>
        <w:rPr>
          <w:rFonts w:ascii="Calibri" w:cs="Calibri" w:eastAsia="Calibri" w:hAnsi="Calibri"/>
          <w:color w:val="15202B"/>
          <w:sz w:val="21"/>
          <w:szCs w:val="21"/>
        </w:rPr>
        <w:t xml:space="preserve">Turning off Pages closes that website only; the repository history stays readable while the repository is public, so the private setting is the one that matters.</w:t>
      </w:r>
    </w:p>
    <w:p>
      <w:pPr>
        <w:pBdr>
          <w:bottom w:val="single" w:color="E1E4E7" w:sz="6"/>
        </w:pBdr>
        <w:spacing w:after="160" w:before="160"/>
      </w:pPr>
    </w:p>
    <w:p>
      <w:pPr>
        <w:pStyle w:val="Heading2"/>
        <w:spacing w:after="120" w:before="360"/>
      </w:pPr>
      <w:r>
        <w:rPr>
          <w:rFonts w:ascii="Calibri" w:cs="Calibri" w:eastAsia="Calibri" w:hAnsi="Calibri"/>
          <w:b/>
          <w:bCs/>
          <w:caps w:val="false"/>
          <w:color w:val="0F1D33"/>
          <w:sz w:val="28"/>
          <w:szCs w:val="28"/>
        </w:rPr>
        <w:t xml:space="preserve">Questions you may reasonably have</w:t>
      </w:r>
    </w:p>
    <w:p>
      <w:pPr>
        <w:spacing w:after="80" w:before="80" w:line="300"/>
      </w:pPr>
      <w:r>
        <w:rPr>
          <w:rFonts w:ascii="Calibri" w:cs="Calibri" w:eastAsia="Calibri" w:hAnsi="Calibri"/>
          <w:b/>
          <w:bCs/>
          <w:color w:val="0F1D33"/>
          <w:sz w:val="21"/>
          <w:szCs w:val="21"/>
        </w:rPr>
        <w:t xml:space="preserve">Why not App Service or a VM?</w:t>
      </w:r>
      <w:r>
        <w:rPr>
          <w:rFonts w:ascii="Calibri" w:cs="Calibri" w:eastAsia="Calibri" w:hAnsi="Calibri"/>
          <w:color w:val="15202B"/>
          <w:sz w:val="21"/>
          <w:szCs w:val="21"/>
        </w:rPr>
        <w:t xml:space="preserve"> Nothing here needs one. It is static files plus two small HTTP functions, and Static Web Apps gives Entra auth, managed TLS and CI from the repo without configuration.</w:t>
      </w:r>
    </w:p>
    <w:p>
      <w:pPr>
        <w:spacing w:after="80" w:before="80" w:line="300"/>
      </w:pPr>
      <w:r>
        <w:rPr>
          <w:rFonts w:ascii="Calibri" w:cs="Calibri" w:eastAsia="Calibri" w:hAnsi="Calibri"/>
          <w:b/>
          <w:bCs/>
          <w:color w:val="0F1D33"/>
          <w:sz w:val="21"/>
          <w:szCs w:val="21"/>
        </w:rPr>
        <w:t xml:space="preserve">Why Entra rather than a password?</w:t>
      </w:r>
      <w:r>
        <w:rPr>
          <w:rFonts w:ascii="Calibri" w:cs="Calibri" w:eastAsia="Calibri" w:hAnsi="Calibri"/>
          <w:color w:val="15202B"/>
          <w:sz w:val="21"/>
          <w:szCs w:val="21"/>
        </w:rPr>
        <w:t xml:space="preserve"> So offboarding someone removes their HQ access at the same moment it removes their email, and so nobody manages another password list.</w:t>
      </w:r>
    </w:p>
    <w:p>
      <w:pPr>
        <w:spacing w:after="80" w:before="80" w:line="300"/>
      </w:pPr>
      <w:r>
        <w:rPr>
          <w:rFonts w:ascii="Calibri" w:cs="Calibri" w:eastAsia="Calibri" w:hAnsi="Calibri"/>
          <w:b/>
          <w:bCs/>
          <w:color w:val="0F1D33"/>
          <w:sz w:val="21"/>
          <w:szCs w:val="21"/>
        </w:rPr>
        <w:t xml:space="preserve">Can I see the code first?</w:t>
      </w:r>
      <w:r>
        <w:rPr>
          <w:rFonts w:ascii="Calibri" w:cs="Calibri" w:eastAsia="Calibri" w:hAnsi="Calibri"/>
          <w:color w:val="15202B"/>
          <w:sz w:val="21"/>
          <w:szCs w:val="21"/>
        </w:rPr>
        <w:t xml:space="preserve"> Yes — </w:t>
      </w:r>
      <w:r>
        <w:rPr>
          <w:rFonts w:ascii="Consolas" w:cs="Consolas" w:eastAsia="Consolas" w:hAnsi="Consolas"/>
          <w:color w:val="15202B"/>
          <w:sz w:val="19"/>
          <w:szCs w:val="19"/>
          <w:shd w:fill="F1F3F5" w:val="clear"/>
        </w:rPr>
        <w:t xml:space="preserve">azure/api/sendOrder/index.js</w:t>
      </w:r>
      <w:r>
        <w:rPr>
          <w:rFonts w:ascii="Calibri" w:cs="Calibri" w:eastAsia="Calibri" w:hAnsi="Calibri"/>
          <w:color w:val="15202B"/>
          <w:sz w:val="21"/>
          <w:szCs w:val="21"/>
        </w:rPr>
        <w:t xml:space="preserve"> sends the order via Graph, </w:t>
      </w:r>
      <w:r>
        <w:rPr>
          <w:rFonts w:ascii="Consolas" w:cs="Consolas" w:eastAsia="Consolas" w:hAnsi="Consolas"/>
          <w:color w:val="15202B"/>
          <w:sz w:val="19"/>
          <w:szCs w:val="19"/>
          <w:shd w:fill="F1F3F5" w:val="clear"/>
        </w:rPr>
        <w:t xml:space="preserve">azure/api/woo/index.js</w:t>
      </w:r>
      <w:r>
        <w:rPr>
          <w:rFonts w:ascii="Calibri" w:cs="Calibri" w:eastAsia="Calibri" w:hAnsi="Calibri"/>
          <w:color w:val="15202B"/>
          <w:sz w:val="21"/>
          <w:szCs w:val="21"/>
        </w:rPr>
        <w:t xml:space="preserve"> reads store totals and orders. Both are short and commented, and neither holds a credential; they read from the app settings above.</w:t>
      </w:r>
    </w:p>
    <w:sectPr>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2026-08-20T02:46:23.257Z</dcterms:created>
  <dcterms:modified xsi:type="dcterms:W3CDTF">2026-08-20T02:46:23.261Z</dcterms:modified>
</cp:coreProperties>
</file>

<file path=docProps/custom.xml><?xml version="1.0" encoding="utf-8"?>
<Properties xmlns="http://schemas.openxmlformats.org/officeDocument/2006/custom-properties" xmlns:vt="http://schemas.openxmlformats.org/officeDocument/2006/docPropsVTypes"/>
</file>