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Atención de reclamos</w:t>
      </w:r>
    </w:p>
    <w:p>
      <w:pPr>
        <w:pStyle w:val="Subtitle"/>
      </w:pPr>
      <w:r>
        <w:t xml:space="preserve">Documentación del proceso</w:t>
      </w:r>
    </w:p>
    <w:tbl>
      <w:tblPr>
        <w:tblStyle w:val="Tabla"/>
        <w:tblW w:w="9637" w:type="dxa"/>
        <w:tblLayout w:type="fixed"/>
      </w:tblPr>
      <w:tblGrid>
        <w:gridCol w:w="2834"/>
        <w:gridCol w:w="6803"/>
      </w:tblGrid>
      <w:tr>
        <w:trPr>
          <w:tblHeader/>
          <w:cantSplit/>
        </w:trPr>
        <w:tc>
          <w:tcPr>
            <w:tcW w:w="283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Dato</w:t>
            </w:r>
          </w:p>
        </w:tc>
        <w:tc>
          <w:tcPr>
            <w:tcW w:w="680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PR-ATC-001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1.0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Responsable del proceso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Jefatura de Atención al Ciudadano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Elaborado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Mesa de partes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Revisado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Aprobado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Por completar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2026-10-26</w:t>
            </w:r>
          </w:p>
        </w:tc>
      </w:tr>
    </w:tbl>
    <w:p/>
    <w:p>
      <w:pPr>
        <w:pStyle w:val="Heading1"/>
      </w:pPr>
      <w:r>
        <w:t xml:space="preserve">1. Objetivo y alcance</w:t>
      </w:r>
    </w:p>
    <w:p>
      <w:r>
        <w:t xml:space="preserve">El ciudadano presenta un reclamo; Mesa de partes lo registra, el área responsable lo evalúa y responde dentro del plazo.</w:t>
      </w:r>
    </w:p>
    <w:p>
      <w:pPr>
        <w:pStyle w:val="Heading1"/>
      </w:pPr>
      <w:r>
        <w:t xml:space="preserve">2. Roles y responsabilidades</w:t>
      </w:r>
    </w:p>
    <w:tbl>
      <w:tblPr>
        <w:tblStyle w:val="Tabla"/>
        <w:tblW w:w="9636" w:type="dxa"/>
        <w:tblLayout w:type="fixed"/>
      </w:tblPr>
      <w:tblGrid>
        <w:gridCol w:w="2123"/>
        <w:gridCol w:w="4573"/>
        <w:gridCol w:w="2940"/>
      </w:tblGrid>
      <w:tr>
        <w:trPr>
          <w:tblHeader/>
          <w:cantSplit/>
        </w:trPr>
        <w:tc>
          <w:tcPr>
            <w:tcW w:w="212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Rol</w:t>
            </w:r>
          </w:p>
        </w:tc>
        <w:tc>
          <w:tcPr>
            <w:tcW w:w="457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Actividades a cargo</w:t>
            </w:r>
          </w:p>
        </w:tc>
        <w:tc>
          <w:tcPr>
            <w:tcW w:w="294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Registrar reclamo; Clasificar reclamo; Notificar improcedencia; Notificar respuesta; Notificar en físico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Área responsable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Evaluar reclamo; Redactar respuesta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Jefatura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Alertar a jefatura; Resolver por jefatura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pStyle w:val="Celda"/>
            </w:pPr>
            <w:r>
              <w:t xml:space="preserve">Ciudadano</w:t>
            </w:r>
          </w:p>
        </w:tc>
        <w:tc>
          <w:tcPr>
            <w:tcW w:w="4573" w:type="dxa"/>
          </w:tcPr>
          <w:p>
            <w:pPr>
              <w:pStyle w:val="Celda"/>
            </w:pPr>
            <w:r>
              <w:t xml:space="preserve">Participante externo</w:t>
            </w:r>
          </w:p>
        </w:tc>
        <w:tc>
          <w:tcPr>
            <w:tcW w:w="2940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sectPr>
          <w:footerReference w:type="default" r:id="rIdFooter"/>
          <w:pgSz w:w="11906" w:h="16838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3. Diagrama del proceso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8890626" cy="5231130"/>
            <wp:docPr id="1" name="Diagrama 1" descr="Diagrama BPMN del proceso Atención de reclam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1.png"/>
                    <pic:cNvPicPr/>
                  </pic:nvPicPr>
                  <pic:blipFill>
                    <a:blip r:embed="rIdPng1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0626" cy="523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1. Atención de reclamos. El archivo .bpmn se importa en Bizagi Modeler desde Exportar/Importar → Importar → BPMN.</w:t>
      </w:r>
    </w:p>
    <w:p>
      <w:pPr>
        <w:sectPr>
          <w:footerReference w:type="default" r:id="rIdFooter"/>
          <w:pgSz w:w="16838" w:h="11906" w:orient="landscape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4. Descripción de actividades</w:t>
      </w:r>
    </w:p>
    <w:tbl>
      <w:tblPr>
        <w:tblStyle w:val="Tabla"/>
        <w:tblW w:w="14565" w:type="dxa"/>
        <w:tblLayout w:type="fixed"/>
      </w:tblPr>
      <w:tblGrid>
        <w:gridCol w:w="539"/>
        <w:gridCol w:w="2278"/>
        <w:gridCol w:w="1439"/>
        <w:gridCol w:w="1558"/>
        <w:gridCol w:w="1678"/>
        <w:gridCol w:w="1678"/>
        <w:gridCol w:w="1558"/>
        <w:gridCol w:w="3837"/>
      </w:tblGrid>
      <w:tr>
        <w:trPr>
          <w:tblHeader/>
          <w:cantSplit/>
        </w:trPr>
        <w:tc>
          <w:tcPr>
            <w:tcW w:w="539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N.º</w:t>
            </w:r>
          </w:p>
        </w:tc>
        <w:tc>
          <w:tcPr>
            <w:tcW w:w="227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1439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155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167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Entradas</w:t>
            </w:r>
          </w:p>
        </w:tc>
        <w:tc>
          <w:tcPr>
            <w:tcW w:w="167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Salidas</w:t>
            </w:r>
          </w:p>
        </w:tc>
        <w:tc>
          <w:tcPr>
            <w:tcW w:w="155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Sistemas</w:t>
            </w:r>
          </w:p>
        </w:tc>
        <w:tc>
          <w:tcPr>
            <w:tcW w:w="3837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Registrar reclamo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Hoja de reclamo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Libro de reclamaciones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Registra el reclamo en el libro de reclamaciones y asigna número de expediente.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Clasificar reclamo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Regla de negocio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Notificar improcedencia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Envío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Área responsable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Redactar respuesta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Área responsable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Carta de respuesta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Alertar a jefatura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Envío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Jefatura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Resolver por jefatura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Jefatura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Notificar respuesta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de servicio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39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2278" w:type="dxa"/>
          </w:tcPr>
          <w:p>
            <w:pPr>
              <w:pStyle w:val="Celda"/>
            </w:pPr>
            <w:r>
              <w:t xml:space="preserve">Notificar en físico</w:t>
            </w:r>
          </w:p>
        </w:tc>
        <w:tc>
          <w:tcPr>
            <w:tcW w:w="1439" w:type="dxa"/>
          </w:tcPr>
          <w:p>
            <w:pPr>
              <w:pStyle w:val="Celda"/>
            </w:pPr>
            <w:r>
              <w:t xml:space="preserve">Tarea manual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7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5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837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pStyle w:val="Heading1"/>
      </w:pPr>
      <w:r>
        <w:t xml:space="preserve">5. Flujo del proceso</w:t>
      </w:r>
    </w:p>
    <w:p>
      <w:pPr>
        <w:ind w:left="360"/>
      </w:pPr>
      <w:r>
        <w:t xml:space="preserve">• </w:t>
      </w:r>
      <w:r>
        <w:t xml:space="preserve">Inicio: </w:t>
      </w:r>
      <w:r>
        <w:rPr>
          <w:b/>
        </w:rPr>
        <w:t xml:space="preserve">Reclamo recibido</w:t>
      </w:r>
      <w:r>
        <w:t xml:space="preserve"> → </w:t>
      </w:r>
      <w:r>
        <w:rPr>
          <w:i/>
        </w:rPr>
        <w:t xml:space="preserve">Registrar reclamo</w:t>
      </w:r>
    </w:p>
    <w:p>
      <w:pPr>
        <w:ind w:left="360"/>
      </w:pPr>
      <w:r>
        <w:t xml:space="preserve">• </w:t>
      </w:r>
      <w:r>
        <w:rPr>
          <w:b/>
        </w:rPr>
        <w:t xml:space="preserve">Registrar reclamo</w:t>
      </w:r>
      <w:r>
        <w:t xml:space="preserve"> → </w:t>
      </w:r>
      <w:r>
        <w:rPr>
          <w:i/>
        </w:rPr>
        <w:t xml:space="preserve">Clasificar reclamo</w:t>
      </w:r>
    </w:p>
    <w:p>
      <w:pPr>
        <w:ind w:left="360"/>
      </w:pPr>
      <w:r>
        <w:t xml:space="preserve">• </w:t>
      </w:r>
      <w:r>
        <w:rPr>
          <w:b/>
        </w:rPr>
        <w:t xml:space="preserve">Clasificar reclamo</w:t>
      </w:r>
      <w:r>
        <w:t xml:space="preserve"> → </w:t>
      </w:r>
      <w:r>
        <w:rPr>
          <w:i/>
        </w:rPr>
        <w:t xml:space="preserve">¿Procede?</w:t>
      </w:r>
    </w:p>
    <w:p>
      <w:pPr>
        <w:ind w:left="360"/>
      </w:pPr>
      <w:r>
        <w:t xml:space="preserve">• </w:t>
      </w:r>
      <w:r>
        <w:rPr>
          <w:b/>
        </w:rPr>
        <w:t xml:space="preserve">¿Procede?</w:t>
      </w:r>
      <w:r>
        <w:t xml:space="preserve"> (decisión)</w:t>
      </w:r>
    </w:p>
    <w:p>
      <w:pPr>
        <w:ind w:left="760"/>
      </w:pPr>
      <w:r>
        <w:t xml:space="preserve">– </w:t>
      </w:r>
      <w:r>
        <w:t xml:space="preserve">Sí (por defecto): ir a </w:t>
      </w:r>
      <w:r>
        <w:rPr>
          <w:i/>
        </w:rPr>
        <w:t xml:space="preserve">Evaluar reclamo</w:t>
      </w:r>
    </w:p>
    <w:p>
      <w:pPr>
        <w:ind w:left="760"/>
      </w:pPr>
      <w:r>
        <w:t xml:space="preserve">– </w:t>
      </w:r>
      <w:r>
        <w:t xml:space="preserve">No: ir a </w:t>
      </w:r>
      <w:r>
        <w:rPr>
          <w:i/>
        </w:rPr>
        <w:t xml:space="preserve">Notificar improcedencia</w:t>
      </w:r>
    </w:p>
    <w:p>
      <w:pPr>
        <w:ind w:left="360"/>
      </w:pPr>
      <w:r>
        <w:t xml:space="preserve">• </w:t>
      </w:r>
      <w:r>
        <w:rPr>
          <w:b/>
        </w:rPr>
        <w:t xml:space="preserve">Notificar improcedencia</w:t>
      </w:r>
      <w:r>
        <w:t xml:space="preserve"> → </w:t>
      </w:r>
      <w:r>
        <w:rPr>
          <w:i/>
        </w:rPr>
        <w:t xml:space="preserve">Reclamo improcedente</w:t>
      </w:r>
    </w:p>
    <w:p>
      <w:pPr>
        <w:ind w:left="360"/>
      </w:pPr>
      <w:r>
        <w:t xml:space="preserve">• </w:t>
      </w:r>
      <w:r>
        <w:rPr>
          <w:b/>
        </w:rPr>
        <w:t xml:space="preserve">Evaluar reclamo</w:t>
      </w:r>
      <w:r>
        <w:t xml:space="preserve"> → </w:t>
      </w:r>
      <w:r>
        <w:rPr>
          <w:i/>
        </w:rPr>
        <w:t xml:space="preserve">Redactar respuesta</w:t>
      </w:r>
    </w:p>
    <w:p>
      <w:pPr>
        <w:ind w:left="760"/>
      </w:pPr>
      <w:r>
        <w:t xml:space="preserve">– </w:t>
      </w:r>
      <w:r>
        <w:t xml:space="preserve">Excepción por tiempo: </w:t>
      </w:r>
      <w:r>
        <w:rPr>
          <w:b/>
        </w:rPr>
        <w:t xml:space="preserve">10 días sin respuesta</w:t>
      </w:r>
      <w:r>
        <w:t xml:space="preserve">, sin interrumpir la actividad → </w:t>
      </w:r>
      <w:r>
        <w:rPr>
          <w:i/>
        </w:rPr>
        <w:t xml:space="preserve">Alertar a jefatura</w:t>
      </w:r>
    </w:p>
    <w:p>
      <w:pPr>
        <w:ind w:left="760"/>
      </w:pPr>
      <w:r>
        <w:t xml:space="preserve">– </w:t>
      </w:r>
      <w:r>
        <w:t xml:space="preserve">Excepción por tiempo: </w:t>
      </w:r>
      <w:r>
        <w:rPr>
          <w:b/>
        </w:rPr>
        <w:t xml:space="preserve">Plazo vencido (30 días)</w:t>
      </w:r>
      <w:r>
        <w:t xml:space="preserve">, interrumpe la actividad → </w:t>
      </w:r>
      <w:r>
        <w:rPr>
          <w:i/>
        </w:rPr>
        <w:t xml:space="preserve">Resolver por jefatura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Reclamo improcedente</w:t>
      </w:r>
    </w:p>
    <w:p>
      <w:pPr>
        <w:ind w:left="360"/>
      </w:pPr>
      <w:r>
        <w:t xml:space="preserve">• </w:t>
      </w:r>
      <w:r>
        <w:rPr>
          <w:b/>
        </w:rPr>
        <w:t xml:space="preserve">Redactar respuesta</w:t>
      </w:r>
      <w:r>
        <w:t xml:space="preserve"> → </w:t>
      </w:r>
      <w:r>
        <w:rPr>
          <w:i/>
        </w:rPr>
        <w:t xml:space="preserve">Notificar respuesta</w:t>
      </w:r>
    </w:p>
    <w:p>
      <w:pPr>
        <w:ind w:left="360"/>
      </w:pPr>
      <w:r>
        <w:t xml:space="preserve">• </w:t>
      </w:r>
      <w:r>
        <w:rPr>
          <w:b/>
        </w:rPr>
        <w:t xml:space="preserve">Alertar a jefatura</w:t>
      </w:r>
      <w:r>
        <w:t xml:space="preserve"> → </w:t>
      </w:r>
      <w:r>
        <w:rPr>
          <w:i/>
        </w:rPr>
        <w:t xml:space="preserve">Alerta enviada</w:t>
      </w:r>
    </w:p>
    <w:p>
      <w:pPr>
        <w:ind w:left="360"/>
      </w:pPr>
      <w:r>
        <w:t xml:space="preserve">• </w:t>
      </w:r>
      <w:r>
        <w:rPr>
          <w:b/>
        </w:rPr>
        <w:t xml:space="preserve">Resolver por jefatura</w:t>
      </w:r>
      <w:r>
        <w:t xml:space="preserve"> → </w:t>
      </w:r>
      <w:r>
        <w:rPr>
          <w:i/>
        </w:rPr>
        <w:t xml:space="preserve">Notificar respuesta</w:t>
      </w:r>
    </w:p>
    <w:p>
      <w:pPr>
        <w:ind w:left="360"/>
      </w:pPr>
      <w:r>
        <w:t xml:space="preserve">• </w:t>
      </w:r>
      <w:r>
        <w:rPr>
          <w:b/>
        </w:rPr>
        <w:t xml:space="preserve">Notificar respuesta</w:t>
      </w:r>
      <w:r>
        <w:t xml:space="preserve"> → </w:t>
      </w:r>
      <w:r>
        <w:rPr>
          <w:i/>
        </w:rPr>
        <w:t xml:space="preserve">Reclamo atendido</w:t>
      </w:r>
    </w:p>
    <w:p>
      <w:pPr>
        <w:ind w:left="760"/>
      </w:pPr>
      <w:r>
        <w:t xml:space="preserve">– </w:t>
      </w:r>
      <w:r>
        <w:t xml:space="preserve">Excepción por error: </w:t>
      </w:r>
      <w:r>
        <w:rPr>
          <w:b/>
        </w:rPr>
        <w:t xml:space="preserve">Error de envío</w:t>
      </w:r>
      <w:r>
        <w:t xml:space="preserve">, interrumpe la actividad → </w:t>
      </w:r>
      <w:r>
        <w:rPr>
          <w:i/>
        </w:rPr>
        <w:t xml:space="preserve">Notificar en físico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Alerta enviada</w:t>
      </w:r>
    </w:p>
    <w:p>
      <w:pPr>
        <w:ind w:left="360"/>
      </w:pPr>
      <w:r>
        <w:t xml:space="preserve">• </w:t>
      </w:r>
      <w:r>
        <w:rPr>
          <w:b/>
        </w:rPr>
        <w:t xml:space="preserve">Notificar en físico</w:t>
      </w:r>
      <w:r>
        <w:t xml:space="preserve"> → </w:t>
      </w:r>
      <w:r>
        <w:rPr>
          <w:i/>
        </w:rPr>
        <w:t xml:space="preserve">Reclamo atendido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Reclamo atendido</w:t>
      </w:r>
    </w:p>
    <w:p>
      <w:pPr>
        <w:pStyle w:val="Heading1"/>
      </w:pPr>
      <w:r>
        <w:t xml:space="preserve">6. Reglas de decisión</w:t>
      </w:r>
    </w:p>
    <w:tbl>
      <w:tblPr>
        <w:tblStyle w:val="Tabla"/>
        <w:tblW w:w="14568" w:type="dxa"/>
        <w:tblLayout w:type="fixed"/>
      </w:tblPr>
      <w:tblGrid>
        <w:gridCol w:w="3642"/>
        <w:gridCol w:w="2731"/>
        <w:gridCol w:w="4553"/>
        <w:gridCol w:w="3642"/>
      </w:tblGrid>
      <w:tr>
        <w:trPr>
          <w:tblHeader/>
          <w:cantSplit/>
        </w:trPr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Decisión</w:t>
            </w:r>
          </w:p>
        </w:tc>
        <w:tc>
          <w:tcPr>
            <w:tcW w:w="2731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455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Condición</w:t>
            </w:r>
          </w:p>
        </w:tc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Continúa en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¿Procede?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Sí (por defecto)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Evaluar reclamo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¿Procede?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Notificar improcedencia</w:t>
            </w:r>
          </w:p>
        </w:tc>
      </w:tr>
    </w:tbl>
    <w:p/>
    <w:p>
      <w:pPr>
        <w:pStyle w:val="Heading1"/>
      </w:pPr>
      <w:r>
        <w:t xml:space="preserve">7. Excepciones y plazos</w:t>
      </w:r>
    </w:p>
    <w:tbl>
      <w:tblPr>
        <w:tblStyle w:val="Tabla"/>
        <w:tblW w:w="14567" w:type="dxa"/>
        <w:tblLayout w:type="fixed"/>
      </w:tblPr>
      <w:tblGrid>
        <w:gridCol w:w="3049"/>
        <w:gridCol w:w="3388"/>
        <w:gridCol w:w="1694"/>
        <w:gridCol w:w="1524"/>
        <w:gridCol w:w="1524"/>
        <w:gridCol w:w="3388"/>
      </w:tblGrid>
      <w:tr>
        <w:trPr>
          <w:tblHeader/>
          <w:cantSplit/>
        </w:trPr>
        <w:tc>
          <w:tcPr>
            <w:tcW w:w="3049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3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Evento</w:t>
            </w:r>
          </w:p>
        </w:tc>
        <w:tc>
          <w:tcPr>
            <w:tcW w:w="169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152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Plazo</w:t>
            </w:r>
          </w:p>
        </w:tc>
        <w:tc>
          <w:tcPr>
            <w:tcW w:w="152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Interrumpe</w:t>
            </w:r>
          </w:p>
        </w:tc>
        <w:tc>
          <w:tcPr>
            <w:tcW w:w="3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Acción</w:t>
            </w:r>
          </w:p>
        </w:tc>
      </w:tr>
      <w:tr>
        <w:trPr>
          <w:cantSplit/>
        </w:trPr>
        <w:tc>
          <w:tcPr>
            <w:tcW w:w="3049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10 días sin respuesta</w:t>
            </w:r>
          </w:p>
        </w:tc>
        <w:tc>
          <w:tcPr>
            <w:tcW w:w="1694" w:type="dxa"/>
          </w:tcPr>
          <w:p>
            <w:pPr>
              <w:pStyle w:val="Celda"/>
            </w:pPr>
            <w:r>
              <w:t xml:space="preserve">Tiempo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10 días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Alertar a jefatura</w:t>
            </w:r>
          </w:p>
        </w:tc>
      </w:tr>
      <w:tr>
        <w:trPr>
          <w:cantSplit/>
        </w:trPr>
        <w:tc>
          <w:tcPr>
            <w:tcW w:w="3049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Plazo vencido (30 días)</w:t>
            </w:r>
          </w:p>
        </w:tc>
        <w:tc>
          <w:tcPr>
            <w:tcW w:w="1694" w:type="dxa"/>
          </w:tcPr>
          <w:p>
            <w:pPr>
              <w:pStyle w:val="Celda"/>
            </w:pPr>
            <w:r>
              <w:t xml:space="preserve">Tiempo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30 días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Resolver por jefatura</w:t>
            </w:r>
          </w:p>
        </w:tc>
      </w:tr>
      <w:tr>
        <w:trPr>
          <w:cantSplit/>
        </w:trPr>
        <w:tc>
          <w:tcPr>
            <w:tcW w:w="3049" w:type="dxa"/>
          </w:tcPr>
          <w:p>
            <w:pPr>
              <w:pStyle w:val="Celda"/>
            </w:pPr>
            <w:r>
              <w:t xml:space="preserve">Notificar respuesta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Error de envío</w:t>
            </w:r>
          </w:p>
        </w:tc>
        <w:tc>
          <w:tcPr>
            <w:tcW w:w="1694" w:type="dxa"/>
          </w:tcPr>
          <w:p>
            <w:pPr>
              <w:pStyle w:val="Celda"/>
            </w:pPr>
            <w:r>
              <w:t xml:space="preserve">Error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Notificar en físico</w:t>
            </w:r>
          </w:p>
        </w:tc>
      </w:tr>
    </w:tbl>
    <w:p/>
    <w:p>
      <w:pPr>
        <w:pStyle w:val="Heading1"/>
      </w:pPr>
      <w:r>
        <w:t xml:space="preserve">8. Documentos y sistemas</w:t>
      </w:r>
    </w:p>
    <w:tbl>
      <w:tblPr>
        <w:tblStyle w:val="Tabla"/>
        <w:tblW w:w="14568" w:type="dxa"/>
        <w:tblLayout w:type="fixed"/>
      </w:tblPr>
      <w:tblGrid>
        <w:gridCol w:w="3510"/>
        <w:gridCol w:w="2282"/>
        <w:gridCol w:w="4388"/>
        <w:gridCol w:w="4388"/>
      </w:tblGrid>
      <w:tr>
        <w:trPr>
          <w:tblHeader/>
          <w:cantSplit/>
        </w:trPr>
        <w:tc>
          <w:tcPr>
            <w:tcW w:w="351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228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4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Lo usan (entrada)</w:t>
            </w:r>
          </w:p>
        </w:tc>
        <w:tc>
          <w:tcPr>
            <w:tcW w:w="4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Lo generan o actualizan</w:t>
            </w:r>
          </w:p>
        </w:tc>
      </w:tr>
      <w:tr>
        <w:trPr>
          <w:cantSplit/>
        </w:trPr>
        <w:tc>
          <w:tcPr>
            <w:tcW w:w="3510" w:type="dxa"/>
          </w:tcPr>
          <w:p>
            <w:pPr>
              <w:pStyle w:val="Celda"/>
            </w:pPr>
            <w:r>
              <w:t xml:space="preserve">Hoja de reclamo</w:t>
            </w:r>
          </w:p>
        </w:tc>
        <w:tc>
          <w:tcPr>
            <w:tcW w:w="2282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Registrar reclamo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3510" w:type="dxa"/>
          </w:tcPr>
          <w:p>
            <w:pPr>
              <w:pStyle w:val="Celda"/>
            </w:pPr>
            <w:r>
              <w:t xml:space="preserve">Libro de reclamaciones</w:t>
            </w:r>
          </w:p>
        </w:tc>
        <w:tc>
          <w:tcPr>
            <w:tcW w:w="2282" w:type="dxa"/>
          </w:tcPr>
          <w:p>
            <w:pPr>
              <w:pStyle w:val="Celda"/>
            </w:pPr>
            <w:r>
              <w:t xml:space="preserve">Sistema / registro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Registrar reclamo</w:t>
            </w:r>
          </w:p>
        </w:tc>
      </w:tr>
      <w:tr>
        <w:trPr>
          <w:cantSplit/>
        </w:trPr>
        <w:tc>
          <w:tcPr>
            <w:tcW w:w="3510" w:type="dxa"/>
          </w:tcPr>
          <w:p>
            <w:pPr>
              <w:pStyle w:val="Celda"/>
            </w:pPr>
            <w:r>
              <w:t xml:space="preserve">Carta de respuesta</w:t>
            </w:r>
          </w:p>
        </w:tc>
        <w:tc>
          <w:tcPr>
            <w:tcW w:w="2282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Redactar respuesta</w:t>
            </w:r>
          </w:p>
        </w:tc>
      </w:tr>
    </w:tbl>
    <w:p/>
    <w:p>
      <w:pPr>
        <w:pStyle w:val="Heading1"/>
      </w:pPr>
      <w:r>
        <w:t xml:space="preserve">9. Interacciones con externos</w:t>
      </w:r>
    </w:p>
    <w:tbl>
      <w:tblPr>
        <w:tblStyle w:val="Tabla"/>
        <w:tblW w:w="14568" w:type="dxa"/>
        <w:tblLayout w:type="fixed"/>
      </w:tblPr>
      <w:tblGrid>
        <w:gridCol w:w="4856"/>
        <w:gridCol w:w="4856"/>
        <w:gridCol w:w="4856"/>
      </w:tblGrid>
      <w:tr>
        <w:trPr>
          <w:tblHeader/>
          <w:cantSplit/>
        </w:trPr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Origen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Mensaje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Destino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Ciudadano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Reclamo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Reclamo recibido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Notificar respuesta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Respuesta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Ciudadano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Notificar improcedencia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Improcedencia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Ciudadano</w:t>
            </w:r>
          </w:p>
        </w:tc>
      </w:tr>
    </w:tbl>
    <w:p/>
    <w:p>
      <w:pPr>
        <w:pStyle w:val="Heading1"/>
      </w:pPr>
      <w:r>
        <w:t xml:space="preserve">10. Notas</w:t>
      </w:r>
    </w:p>
    <w:tbl>
      <w:tblPr>
        <w:tblStyle w:val="Tabla"/>
        <w:tblW w:w="14569" w:type="dxa"/>
        <w:tblLayout w:type="fixed"/>
      </w:tblPr>
      <w:tblGrid>
        <w:gridCol w:w="3642"/>
        <w:gridCol w:w="10927"/>
      </w:tblGrid>
      <w:tr>
        <w:trPr>
          <w:tblHeader/>
          <w:cantSplit/>
        </w:trPr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10927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Nota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10927" w:type="dxa"/>
          </w:tcPr>
          <w:p>
            <w:pPr>
              <w:pStyle w:val="Celda"/>
            </w:pPr>
            <w:r>
              <w:t xml:space="preserve">Plazo legal: 30 días hábiles</w:t>
            </w:r>
          </w:p>
        </w:tc>
      </w:tr>
    </w:tbl>
    <w:p/>
    <w:sectPr>
      <w:footerReference w:type="default" r:id="rIdFooter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Atención de reclamos  ·  Página </w:t>
    </w:r>
    <w:fldSimple w:instr=" PAGE ">
      <w:r>
        <w:t>1</w:t>
      </w:r>
    </w:fldSimple>
  </w:p>
</w:ftr>
</file>

<file path=word/settings.xml><?xml version="1.0" encoding="utf-8"?>
<w:settings xmlns:w="http://schemas.openxmlformats.org/wordprocessingml/2006/main">
  <w:defaultTabStop w:val="708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s-PE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1200" w:after="80"/>
    </w:pPr>
    <w:rPr>
      <w:b/>
      <w:color w:val="1F2937"/>
      <w:sz w:val="52"/>
    </w:rPr>
  </w:style>
  <w:style w:type="paragraph" w:styleId="Subtitle">
    <w:name w:val="Subtitle"/>
    <w:basedOn w:val="Normal"/>
    <w:qFormat/>
    <w:pPr>
      <w:spacing w:after="480"/>
      <w:pBdr>
        <w:bottom w:val="single" w:sz="12" w:space="8" w:color="E8601C"/>
      </w:pBdr>
    </w:pPr>
    <w:rPr>
      <w:color w:val="C2410C"/>
      <w:sz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C2410C"/>
      <w:sz w:val="30"/>
    </w:rPr>
  </w:style>
  <w:style w:type="paragraph" w:styleId="Caption">
    <w:name w:val="caption"/>
    <w:basedOn w:val="Normal"/>
    <w:qFormat/>
    <w:pPr>
      <w:jc w:val="center"/>
      <w:spacing w:before="80" w:after="240"/>
    </w:pPr>
    <w:rPr>
      <w:i/>
      <w:color w:val="6B7280"/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8"/>
    </w:rPr>
  </w:style>
  <w:style w:type="paragraph" w:styleId="Footer">
    <w:name w:val="footer"/>
    <w:basedOn w:val="Normal"/>
    <w:rPr>
      <w:color w:val="6B7280"/>
      <w:sz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">
    <w:name w:val="Tabla proceso"/>
    <w:basedOn w:val="TableNormal"/>
    <w:tblPr>
      <w:tblBorders>
        <w:top w:val="single" w:sz="4" w:space="0" w:color="D1D5DB"/>
        <w:left w:val="single" w:sz="4" w:space="0" w:color="D1D5DB"/>
        <w:bottom w:val="single" w:sz="4" w:space="0" w:color="D1D5DB"/>
        <w:right w:val="single" w:sz="4" w:space="0" w:color="D1D5DB"/>
        <w:insideH w:val="single" w:sz="4" w:space="0" w:color="D1D5DB"/>
        <w:insideV w:val="single" w:sz="4" w:space="0" w:color="D1D5DB"/>
      </w:tblBorders>
      <w:tblCellMar>
        <w:top w:w="50" w:type="dxa"/>
        <w:left w:w="90" w:type="dxa"/>
        <w:bottom w:w="50" w:type="dxa"/>
        <w:right w:w="9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" Type="http://schemas.openxmlformats.org/officeDocument/2006/relationships/footer" Target="footer1.xml"/><Relationship Id="rIdPng1" Type="http://schemas.openxmlformats.org/officeDocument/2006/relationships/image" Target="media/diagrama1.png"/><Relationship Id="rIdSvg1" Type="http://schemas.openxmlformats.org/officeDocument/2006/relationships/image" Target="media/diagrama1.svg"/></Relationships>
</file>

<file path=docProps/app.xml><?xml version="1.0" encoding="utf-8"?>
<Properties xmlns="http://schemas.openxmlformats.org/officeDocument/2006/extended-properties">
  <Application>bizagi-cli 0.5.0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Atención de reclamos</dc:title>
  <dc:creator>bizagi-cli</dc:creator>
  <dcterms:created xsi:type="dcterms:W3CDTF">2026-10-26T15:18:50Z</dcterms:created>
  <dcterms:modified xsi:type="dcterms:W3CDTF">2026-10-26T15:18:50Z</dcterms:modified>
</cp:coreProperties>
</file>