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1D2B9B91"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8B4F72">
          <w:rPr>
            <w:noProof/>
            <w:webHidden/>
          </w:rPr>
          <w:t>17</w:t>
        </w:r>
        <w:r w:rsidR="00172067">
          <w:rPr>
            <w:noProof/>
            <w:webHidden/>
          </w:rPr>
          <w:fldChar w:fldCharType="end"/>
        </w:r>
      </w:hyperlink>
    </w:p>
    <w:p w14:paraId="6BD1201B" w14:textId="6D342456" w:rsidR="00172067" w:rsidRDefault="00C10945">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8B4F72">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155670F5"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8B4F72">
          <w:rPr>
            <w:noProof/>
            <w:webHidden/>
          </w:rPr>
          <w:t>15</w:t>
        </w:r>
        <w:r w:rsidR="008B47B0">
          <w:rPr>
            <w:noProof/>
            <w:webHidden/>
          </w:rPr>
          <w:fldChar w:fldCharType="end"/>
        </w:r>
      </w:hyperlink>
    </w:p>
    <w:p w14:paraId="2584AA76" w14:textId="76B82BAF" w:rsidR="008B47B0" w:rsidRDefault="00C10945">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8B4F72">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t>Ethernet 100 Gigabit</w:t>
      </w:r>
    </w:p>
    <w:p w14:paraId="7A116E9A" w14:textId="1906A37E" w:rsidR="007B1DAD" w:rsidRDefault="007B1DAD" w:rsidP="007B1DAD">
      <w:pPr>
        <w:pStyle w:val="Paragrafo"/>
        <w:ind w:firstLine="0"/>
      </w:pPr>
      <w:r>
        <w:t>10GE</w:t>
      </w:r>
      <w:r>
        <w:tab/>
      </w:r>
      <w:r>
        <w:tab/>
      </w:r>
      <w:r>
        <w:tab/>
      </w:r>
      <w:r>
        <w:tab/>
        <w:t>Ethernet 10 Gigabit</w:t>
      </w:r>
    </w:p>
    <w:p w14:paraId="09CCF060" w14:textId="2EBAE773" w:rsidR="007B1DAD" w:rsidRDefault="007B1DAD" w:rsidP="007B1DAD">
      <w:pPr>
        <w:pStyle w:val="Paragrafo"/>
        <w:ind w:firstLine="0"/>
      </w:pPr>
      <w:r>
        <w:t>25GE</w:t>
      </w:r>
      <w:r>
        <w:tab/>
      </w:r>
      <w:r>
        <w:tab/>
      </w:r>
      <w:r>
        <w:tab/>
      </w:r>
      <w:r>
        <w:tab/>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r>
        <w:t>SFD</w:t>
      </w:r>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0D7884A2" w:rsidR="00520580" w:rsidRDefault="00C10945">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8B4F72">
          <w:rPr>
            <w:noProof/>
            <w:webHidden/>
          </w:rPr>
          <w:t>9</w:t>
        </w:r>
        <w:r w:rsidR="00520580">
          <w:rPr>
            <w:noProof/>
            <w:webHidden/>
          </w:rPr>
          <w:fldChar w:fldCharType="end"/>
        </w:r>
      </w:hyperlink>
    </w:p>
    <w:p w14:paraId="4284A4E1" w14:textId="7EC8F1E6" w:rsidR="00520580" w:rsidRDefault="00C10945">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8B4F72">
          <w:rPr>
            <w:noProof/>
            <w:webHidden/>
          </w:rPr>
          <w:t>10</w:t>
        </w:r>
        <w:r w:rsidR="00520580">
          <w:rPr>
            <w:noProof/>
            <w:webHidden/>
          </w:rPr>
          <w:fldChar w:fldCharType="end"/>
        </w:r>
      </w:hyperlink>
    </w:p>
    <w:p w14:paraId="75B61624" w14:textId="3A854681" w:rsidR="00520580" w:rsidRDefault="00C10945">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8B4F72">
          <w:rPr>
            <w:noProof/>
            <w:webHidden/>
          </w:rPr>
          <w:t>11</w:t>
        </w:r>
        <w:r w:rsidR="00520580">
          <w:rPr>
            <w:noProof/>
            <w:webHidden/>
          </w:rPr>
          <w:fldChar w:fldCharType="end"/>
        </w:r>
      </w:hyperlink>
    </w:p>
    <w:p w14:paraId="657C4B14" w14:textId="4D7FFCC1" w:rsidR="00520580" w:rsidRDefault="00C10945">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8B4F72">
          <w:rPr>
            <w:noProof/>
            <w:webHidden/>
          </w:rPr>
          <w:t>12</w:t>
        </w:r>
        <w:r w:rsidR="00520580">
          <w:rPr>
            <w:noProof/>
            <w:webHidden/>
          </w:rPr>
          <w:fldChar w:fldCharType="end"/>
        </w:r>
      </w:hyperlink>
    </w:p>
    <w:p w14:paraId="6C591C99" w14:textId="05812233" w:rsidR="00520580" w:rsidRDefault="00C10945">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31AB0DB9" w14:textId="7B1BB7C2" w:rsidR="00520580" w:rsidRDefault="00C10945">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0A3A3AAB" w14:textId="602CDBA1" w:rsidR="00520580" w:rsidRDefault="00C10945">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76E95808" w14:textId="7BE9DD68" w:rsidR="00520580" w:rsidRDefault="00C10945">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8B4F72">
          <w:rPr>
            <w:noProof/>
            <w:webHidden/>
          </w:rPr>
          <w:t>14</w:t>
        </w:r>
        <w:r w:rsidR="00520580">
          <w:rPr>
            <w:noProof/>
            <w:webHidden/>
          </w:rPr>
          <w:fldChar w:fldCharType="end"/>
        </w:r>
      </w:hyperlink>
    </w:p>
    <w:p w14:paraId="70E327A9" w14:textId="07CDC30F" w:rsidR="00520580" w:rsidRDefault="00C10945">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8B4F72">
          <w:rPr>
            <w:noProof/>
            <w:webHidden/>
          </w:rPr>
          <w:t>14</w:t>
        </w:r>
        <w:r w:rsidR="00520580">
          <w:rPr>
            <w:noProof/>
            <w:webHidden/>
          </w:rPr>
          <w:fldChar w:fldCharType="end"/>
        </w:r>
      </w:hyperlink>
    </w:p>
    <w:p w14:paraId="557568DE" w14:textId="2BD91440" w:rsidR="00520580" w:rsidRDefault="00C10945">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8B4F72">
          <w:rPr>
            <w:noProof/>
            <w:webHidden/>
          </w:rPr>
          <w:t>15</w:t>
        </w:r>
        <w:r w:rsidR="00520580">
          <w:rPr>
            <w:noProof/>
            <w:webHidden/>
          </w:rPr>
          <w:fldChar w:fldCharType="end"/>
        </w:r>
      </w:hyperlink>
    </w:p>
    <w:p w14:paraId="1444EAD6" w14:textId="5F527D27" w:rsidR="00520580" w:rsidRDefault="00C10945">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8B4F72">
          <w:rPr>
            <w:noProof/>
            <w:webHidden/>
          </w:rPr>
          <w:t>15</w:t>
        </w:r>
        <w:r w:rsidR="00520580">
          <w:rPr>
            <w:noProof/>
            <w:webHidden/>
          </w:rPr>
          <w:fldChar w:fldCharType="end"/>
        </w:r>
      </w:hyperlink>
    </w:p>
    <w:p w14:paraId="32F1D395" w14:textId="3BD1C50D" w:rsidR="00520580" w:rsidRDefault="00C10945">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024ECBAE" w14:textId="6FECD1A4" w:rsidR="00520580" w:rsidRDefault="00C10945">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23E88FCE" w14:textId="309E58E4" w:rsidR="00520580" w:rsidRDefault="00C10945">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2BE19127" w14:textId="2C89328F" w:rsidR="00520580" w:rsidRDefault="00C10945">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078A624F" w14:textId="1BBCF037" w:rsidR="00520580" w:rsidRDefault="00C10945">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8B4F72">
          <w:rPr>
            <w:noProof/>
            <w:webHidden/>
          </w:rPr>
          <w:t>17</w:t>
        </w:r>
        <w:r w:rsidR="00520580">
          <w:rPr>
            <w:noProof/>
            <w:webHidden/>
          </w:rPr>
          <w:fldChar w:fldCharType="end"/>
        </w:r>
      </w:hyperlink>
    </w:p>
    <w:p w14:paraId="62EA1BB5" w14:textId="6286D17C" w:rsidR="00520580" w:rsidRDefault="00C10945">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8B4F72">
          <w:rPr>
            <w:noProof/>
            <w:webHidden/>
          </w:rPr>
          <w:t>18</w:t>
        </w:r>
        <w:r w:rsidR="00520580">
          <w:rPr>
            <w:noProof/>
            <w:webHidden/>
          </w:rPr>
          <w:fldChar w:fldCharType="end"/>
        </w:r>
      </w:hyperlink>
    </w:p>
    <w:p w14:paraId="4A35D2A2" w14:textId="749613CE" w:rsidR="00520580" w:rsidRDefault="00C10945">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8B4F72">
          <w:rPr>
            <w:noProof/>
            <w:webHidden/>
          </w:rPr>
          <w:t>19</w:t>
        </w:r>
        <w:r w:rsidR="00520580">
          <w:rPr>
            <w:noProof/>
            <w:webHidden/>
          </w:rPr>
          <w:fldChar w:fldCharType="end"/>
        </w:r>
      </w:hyperlink>
    </w:p>
    <w:p w14:paraId="0DDE6F90" w14:textId="7D9E5A47" w:rsidR="00520580" w:rsidRDefault="00C10945">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8B4F72">
          <w:rPr>
            <w:noProof/>
            <w:webHidden/>
          </w:rPr>
          <w:t>20</w:t>
        </w:r>
        <w:r w:rsidR="00520580">
          <w:rPr>
            <w:noProof/>
            <w:webHidden/>
          </w:rPr>
          <w:fldChar w:fldCharType="end"/>
        </w:r>
      </w:hyperlink>
    </w:p>
    <w:p w14:paraId="296AB191" w14:textId="21F629AA" w:rsidR="00520580" w:rsidRDefault="00C10945">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8B4F72">
          <w:rPr>
            <w:noProof/>
            <w:webHidden/>
          </w:rPr>
          <w:t>21</w:t>
        </w:r>
        <w:r w:rsidR="00520580">
          <w:rPr>
            <w:noProof/>
            <w:webHidden/>
          </w:rPr>
          <w:fldChar w:fldCharType="end"/>
        </w:r>
      </w:hyperlink>
    </w:p>
    <w:p w14:paraId="7D2AE1BC" w14:textId="20BFF2E0" w:rsidR="00520580" w:rsidRDefault="00C10945">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8B4F72">
          <w:rPr>
            <w:noProof/>
            <w:webHidden/>
          </w:rPr>
          <w:t>21</w:t>
        </w:r>
        <w:r w:rsidR="00520580">
          <w:rPr>
            <w:noProof/>
            <w:webHidden/>
          </w:rPr>
          <w:fldChar w:fldCharType="end"/>
        </w:r>
      </w:hyperlink>
    </w:p>
    <w:p w14:paraId="7122F63C" w14:textId="566450FC" w:rsidR="00520580" w:rsidRDefault="00C10945">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8B4F72">
          <w:rPr>
            <w:noProof/>
            <w:webHidden/>
          </w:rPr>
          <w:t>22</w:t>
        </w:r>
        <w:r w:rsidR="00520580">
          <w:rPr>
            <w:noProof/>
            <w:webHidden/>
          </w:rPr>
          <w:fldChar w:fldCharType="end"/>
        </w:r>
      </w:hyperlink>
    </w:p>
    <w:p w14:paraId="654D4F42" w14:textId="12B98AFC" w:rsidR="00520580" w:rsidRDefault="00C10945">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8B4F72">
          <w:rPr>
            <w:noProof/>
            <w:webHidden/>
          </w:rPr>
          <w:t>24</w:t>
        </w:r>
        <w:r w:rsidR="00520580">
          <w:rPr>
            <w:noProof/>
            <w:webHidden/>
          </w:rPr>
          <w:fldChar w:fldCharType="end"/>
        </w:r>
      </w:hyperlink>
    </w:p>
    <w:p w14:paraId="61E693BB" w14:textId="4B346401" w:rsidR="00520580" w:rsidRDefault="00C10945">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fldChar w:fldCharType="separate"/>
        </w:r>
        <w:r w:rsidR="008B4F72">
          <w:rPr>
            <w:b w:val="0"/>
            <w:bCs/>
            <w:noProof/>
            <w:webHidden/>
          </w:rPr>
          <w:t>Erro! Indicador não definido.</w:t>
        </w:r>
        <w:r w:rsidR="00520580">
          <w:rPr>
            <w:noProof/>
            <w:webHidden/>
          </w:rPr>
          <w:fldChar w:fldCharType="end"/>
        </w:r>
      </w:hyperlink>
    </w:p>
    <w:p w14:paraId="65BE5754" w14:textId="30825A8F" w:rsidR="00520580" w:rsidRDefault="00C10945">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8B4F72">
          <w:rPr>
            <w:noProof/>
            <w:webHidden/>
          </w:rPr>
          <w:t>25</w:t>
        </w:r>
        <w:r w:rsidR="00520580">
          <w:rPr>
            <w:noProof/>
            <w:webHidden/>
          </w:rPr>
          <w:fldChar w:fldCharType="end"/>
        </w:r>
      </w:hyperlink>
    </w:p>
    <w:p w14:paraId="52292F05" w14:textId="038987DD" w:rsidR="00520580" w:rsidRDefault="00C10945">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8B4F72">
          <w:rPr>
            <w:noProof/>
            <w:webHidden/>
          </w:rPr>
          <w:t>26</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5D1EF63D" w14:textId="77777777" w:rsidR="006A4D96" w:rsidRDefault="00C45D58">
      <w:pPr>
        <w:pStyle w:val="Paragrafo"/>
      </w:pPr>
      <w:r>
        <w:t xml:space="preserve">A </w:t>
      </w:r>
      <w:bookmarkStart w:id="34" w:name="_Toc383454282"/>
      <w:bookmarkStart w:id="35" w:name="_Toc383454819"/>
      <w:bookmarkStart w:id="36"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7" w:name="_Toc464742692"/>
      <w:bookmarkStart w:id="38" w:name="_Toc9889617"/>
      <w:r>
        <w:lastRenderedPageBreak/>
        <w:t>OBJETIVOS</w:t>
      </w:r>
      <w:bookmarkEnd w:id="37"/>
      <w:bookmarkEnd w:id="38"/>
    </w:p>
    <w:p w14:paraId="3A6BA97F" w14:textId="77777777" w:rsidR="006A4D96" w:rsidRDefault="00C45D58">
      <w:pPr>
        <w:pStyle w:val="Ttulo2"/>
        <w:numPr>
          <w:ilvl w:val="1"/>
          <w:numId w:val="3"/>
        </w:numPr>
        <w:ind w:left="595" w:hanging="595"/>
      </w:pPr>
      <w:bookmarkStart w:id="39" w:name="_Toc464742693"/>
      <w:bookmarkStart w:id="40" w:name="_Toc9889618"/>
      <w:r>
        <w:t>Objetivo Geral</w:t>
      </w:r>
      <w:bookmarkEnd w:id="39"/>
      <w:bookmarkEnd w:id="40"/>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1" w:name="_Toc464742694"/>
      <w:bookmarkStart w:id="42" w:name="_Toc9889619"/>
      <w:r>
        <w:t>Objetivos Específicos</w:t>
      </w:r>
      <w:bookmarkEnd w:id="41"/>
      <w:bookmarkEnd w:id="42"/>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3" w:name="_Toc383454285"/>
      <w:bookmarkStart w:id="44" w:name="_Toc383454822"/>
      <w:bookmarkStart w:id="45" w:name="_Toc383455025"/>
      <w:bookmarkStart w:id="46" w:name="_Toc464742696"/>
      <w:bookmarkStart w:id="47" w:name="_Toc9889620"/>
      <w:bookmarkEnd w:id="34"/>
      <w:bookmarkEnd w:id="35"/>
      <w:bookmarkEnd w:id="36"/>
      <w:r>
        <w:lastRenderedPageBreak/>
        <w:t>FUNDAMENTAÇÃO TEÓRICA</w:t>
      </w:r>
      <w:bookmarkEnd w:id="43"/>
      <w:bookmarkEnd w:id="44"/>
      <w:bookmarkEnd w:id="45"/>
      <w:bookmarkEnd w:id="46"/>
      <w:bookmarkEnd w:id="47"/>
    </w:p>
    <w:p w14:paraId="3128FEEC" w14:textId="77777777" w:rsidR="006A4D96" w:rsidRDefault="006A4D96">
      <w:pPr>
        <w:pStyle w:val="Paragrafo"/>
      </w:pPr>
      <w:bookmarkStart w:id="48" w:name="_Hlk9458812"/>
      <w:bookmarkEnd w:id="48"/>
    </w:p>
    <w:p w14:paraId="0CC876AF" w14:textId="77777777" w:rsidR="006A4D96" w:rsidRDefault="00C45D58">
      <w:pPr>
        <w:pStyle w:val="Ttulo2"/>
        <w:numPr>
          <w:ilvl w:val="1"/>
          <w:numId w:val="3"/>
        </w:numPr>
        <w:ind w:left="595" w:hanging="595"/>
      </w:pPr>
      <w:bookmarkStart w:id="49" w:name="_Toc9889621"/>
      <w:r>
        <w:t>Ethernet</w:t>
      </w:r>
      <w:bookmarkEnd w:id="49"/>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538C3B4D"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8B4F72" w:rsidRPr="0024204B">
        <w:t xml:space="preserve">Figura </w:t>
      </w:r>
      <w:r w:rsidR="008B4F72">
        <w:rPr>
          <w:noProof/>
        </w:rPr>
        <w:t>6</w:t>
      </w:r>
      <w:r w:rsidR="008B4F72">
        <w:t>.</w:t>
      </w:r>
      <w:r w:rsidR="008B4F72">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24A7C683" w:rsidR="0024204B" w:rsidRPr="0024204B" w:rsidRDefault="0024204B" w:rsidP="0024204B">
      <w:pPr>
        <w:pStyle w:val="Legenda"/>
        <w:keepNext/>
        <w:rPr>
          <w:sz w:val="24"/>
          <w:szCs w:val="24"/>
        </w:rPr>
      </w:pPr>
      <w:bookmarkStart w:id="50" w:name="_Ref9886789"/>
      <w:bookmarkStart w:id="51"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8B4F72">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8B4F72">
        <w:rPr>
          <w:noProof/>
          <w:sz w:val="24"/>
          <w:szCs w:val="24"/>
        </w:rPr>
        <w:t>1</w:t>
      </w:r>
      <w:r w:rsidR="00B2170F">
        <w:rPr>
          <w:sz w:val="24"/>
          <w:szCs w:val="24"/>
        </w:rPr>
        <w:fldChar w:fldCharType="end"/>
      </w:r>
      <w:bookmarkEnd w:id="50"/>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1"/>
    </w:p>
    <w:p w14:paraId="5F6DF6A9" w14:textId="536F57BA" w:rsidR="00CF0E5C" w:rsidRDefault="007B5CE4" w:rsidP="00AB7A3A">
      <w:pPr>
        <w:pStyle w:val="Paragrafo"/>
        <w:keepNext/>
        <w:jc w:val="center"/>
      </w:pPr>
      <w:r>
        <w:object w:dxaOrig="12750" w:dyaOrig="9015" w14:anchorId="257B6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1.75pt" o:ole="">
            <v:imagedata r:id="rId10" o:title=""/>
          </v:shape>
          <o:OLEObject Type="Embed" ProgID="FoxitReader.Document" ShapeID="_x0000_i1025" DrawAspect="Content" ObjectID="_1620595538" r:id="rId11"/>
        </w:object>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2" w:name="_Toc383454287"/>
      <w:bookmarkStart w:id="53" w:name="_Toc383454824"/>
      <w:bookmarkStart w:id="54" w:name="_Toc383455027"/>
      <w:bookmarkStart w:id="55" w:name="_Toc464742698"/>
      <w:bookmarkStart w:id="56" w:name="_Toc9889622"/>
      <w:r>
        <w:t>C</w:t>
      </w:r>
      <w:bookmarkEnd w:id="52"/>
      <w:bookmarkEnd w:id="53"/>
      <w:bookmarkEnd w:id="54"/>
      <w:bookmarkEnd w:id="55"/>
      <w:r>
        <w:t>amada Física</w:t>
      </w:r>
      <w:bookmarkEnd w:id="56"/>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7"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7"/>
      <w:proofErr w:type="spellEnd"/>
    </w:p>
    <w:p w14:paraId="10E1D2A5" w14:textId="11516F54"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7C28A455" w14:textId="3E354146" w:rsidR="00C919E7" w:rsidRDefault="00C919E7">
      <w:pPr>
        <w:pStyle w:val="Paragrafo"/>
      </w:pPr>
    </w:p>
    <w:p w14:paraId="1C15DF97" w14:textId="77777777" w:rsidR="00C919E7" w:rsidRDefault="00C919E7">
      <w:pPr>
        <w:pStyle w:val="Paragrafo"/>
      </w:pPr>
    </w:p>
    <w:p w14:paraId="425ACDAC" w14:textId="77777777" w:rsidR="006A4D96" w:rsidRDefault="00C45D58">
      <w:pPr>
        <w:pStyle w:val="Ttulo4"/>
        <w:numPr>
          <w:ilvl w:val="3"/>
          <w:numId w:val="3"/>
        </w:numPr>
        <w:ind w:left="1021" w:hanging="1021"/>
      </w:pPr>
      <w:bookmarkStart w:id="58" w:name="_Toc9889624"/>
      <w:proofErr w:type="spellStart"/>
      <w:r>
        <w:rPr>
          <w:i/>
          <w:iCs/>
        </w:rPr>
        <w:lastRenderedPageBreak/>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8"/>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59"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59"/>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0"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0"/>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w:t>
      </w:r>
      <w:bookmarkStart w:id="61" w:name="_GoBack"/>
      <w:bookmarkEnd w:id="61"/>
      <w:r>
        <w:t xml:space="preserve">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2"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2"/>
    </w:p>
    <w:p w14:paraId="30D400AC" w14:textId="259A1ACC"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w:t>
      </w:r>
      <w:r>
        <w:lastRenderedPageBreak/>
        <w:t xml:space="preserve">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2402DDCD" w14:textId="77777777" w:rsidR="00AC431E" w:rsidRDefault="00AC431E" w:rsidP="00BC75BD">
      <w:pPr>
        <w:pStyle w:val="Paragrafo"/>
      </w:pPr>
    </w:p>
    <w:p w14:paraId="502AA51E" w14:textId="77777777" w:rsidR="006A4D96" w:rsidRDefault="00C45D58">
      <w:pPr>
        <w:pStyle w:val="Ttulo3"/>
        <w:numPr>
          <w:ilvl w:val="2"/>
          <w:numId w:val="3"/>
        </w:numPr>
        <w:ind w:left="851" w:hanging="851"/>
      </w:pPr>
      <w:bookmarkStart w:id="63" w:name="_Toc3834542871"/>
      <w:bookmarkStart w:id="64" w:name="_Toc3834548241"/>
      <w:bookmarkStart w:id="65" w:name="_Toc3834550271"/>
      <w:bookmarkStart w:id="66" w:name="_Toc4647426981"/>
      <w:bookmarkStart w:id="67" w:name="_Toc9889628"/>
      <w:r>
        <w:t>C</w:t>
      </w:r>
      <w:bookmarkEnd w:id="63"/>
      <w:bookmarkEnd w:id="64"/>
      <w:bookmarkEnd w:id="65"/>
      <w:bookmarkEnd w:id="66"/>
      <w:r>
        <w:t>amada de Enlace</w:t>
      </w:r>
      <w:bookmarkEnd w:id="67"/>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46F527DE"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8B4F72" w:rsidRPr="00912697">
        <w:t xml:space="preserve">Tabela </w:t>
      </w:r>
      <w:r w:rsidR="008B4F72">
        <w:rPr>
          <w:noProof/>
        </w:rPr>
        <w:t>6</w:t>
      </w:r>
      <w:r w:rsidR="008B4F72" w:rsidRPr="00912697">
        <w:t>.</w:t>
      </w:r>
      <w:r w:rsidR="008B4F72">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55DC8B99" w:rsidR="00F9171C" w:rsidRPr="00912697" w:rsidRDefault="00F9171C" w:rsidP="00F9171C">
      <w:pPr>
        <w:pStyle w:val="Legenda"/>
        <w:keepNext/>
        <w:rPr>
          <w:sz w:val="24"/>
          <w:szCs w:val="24"/>
        </w:rPr>
      </w:pPr>
      <w:bookmarkStart w:id="68" w:name="_Ref9778766"/>
      <w:bookmarkStart w:id="69" w:name="_Ref9621253"/>
      <w:bookmarkStart w:id="70"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8B4F72">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8B4F72">
        <w:rPr>
          <w:noProof/>
          <w:sz w:val="24"/>
          <w:szCs w:val="24"/>
        </w:rPr>
        <w:t>1</w:t>
      </w:r>
      <w:r w:rsidRPr="00912697">
        <w:rPr>
          <w:sz w:val="24"/>
          <w:szCs w:val="24"/>
        </w:rPr>
        <w:fldChar w:fldCharType="end"/>
      </w:r>
      <w:bookmarkEnd w:id="68"/>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9"/>
      <w:bookmarkEnd w:id="70"/>
    </w:p>
    <w:bookmarkStart w:id="71" w:name="_MON_1620231726"/>
    <w:bookmarkEnd w:id="71"/>
    <w:p w14:paraId="078A0FDC" w14:textId="6994ECE8" w:rsidR="00A57F13" w:rsidRDefault="00C919E7">
      <w:pPr>
        <w:pStyle w:val="Paragrafo"/>
        <w:ind w:firstLine="0"/>
      </w:pPr>
      <w:r>
        <w:object w:dxaOrig="9173" w:dyaOrig="3473" w14:anchorId="344130EC">
          <v:shape id="_x0000_i1037" type="#_x0000_t75" style="width:445.5pt;height:174pt" o:ole="" o:preferrelative="f" filled="t">
            <v:imagedata r:id="rId12" o:title=""/>
            <o:lock v:ext="edit" aspectratio="f"/>
          </v:shape>
          <o:OLEObject Type="Embed" ProgID="Excel.Sheet.12" ShapeID="_x0000_i1037" DrawAspect="Content" ObjectID="_1620595539" r:id="rId13"/>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2" w:name="_Toc9889629"/>
      <w:r>
        <w:t>Reconciliador</w:t>
      </w:r>
      <w:bookmarkEnd w:id="72"/>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5A85F182" w:rsidR="006A4D96" w:rsidRDefault="006A4D96">
      <w:pPr>
        <w:pStyle w:val="Paragrafo"/>
      </w:pPr>
    </w:p>
    <w:p w14:paraId="5F8EE403" w14:textId="77777777" w:rsidR="00116E90" w:rsidRDefault="00116E90">
      <w:pPr>
        <w:pStyle w:val="Paragrafo"/>
      </w:pPr>
    </w:p>
    <w:p w14:paraId="5255C7D9" w14:textId="77777777" w:rsidR="006A4D96" w:rsidRDefault="00C45D58">
      <w:pPr>
        <w:pStyle w:val="Ttulo3"/>
        <w:numPr>
          <w:ilvl w:val="2"/>
          <w:numId w:val="3"/>
        </w:numPr>
        <w:ind w:left="851" w:hanging="851"/>
      </w:pPr>
      <w:bookmarkStart w:id="73" w:name="_Toc9889630"/>
      <w:r>
        <w:lastRenderedPageBreak/>
        <w:t>Evolução</w:t>
      </w:r>
      <w:bookmarkEnd w:id="73"/>
    </w:p>
    <w:p w14:paraId="3FE0BF40" w14:textId="0CE35F31"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8B4F72" w:rsidRPr="003A3439">
        <w:rPr>
          <w:color w:val="000000"/>
          <w:highlight w:val="white"/>
        </w:rPr>
        <w:t xml:space="preserve">Tabela </w:t>
      </w:r>
      <w:r w:rsidR="008B4F72">
        <w:rPr>
          <w:noProof/>
          <w:color w:val="000000"/>
          <w:highlight w:val="white"/>
        </w:rPr>
        <w:t>6</w:t>
      </w:r>
      <w:r w:rsidR="008B4F72">
        <w:rPr>
          <w:color w:val="000000"/>
          <w:highlight w:val="white"/>
        </w:rPr>
        <w:t>.</w:t>
      </w:r>
      <w:r w:rsidR="008B4F72">
        <w:rPr>
          <w:noProof/>
          <w:color w:val="000000"/>
          <w:highlight w:val="white"/>
        </w:rPr>
        <w:t>2</w:t>
      </w:r>
      <w:r>
        <w:rPr>
          <w:color w:val="000000"/>
        </w:rPr>
        <w:fldChar w:fldCharType="end"/>
      </w:r>
      <w:r>
        <w:rPr>
          <w:color w:val="000000"/>
        </w:rPr>
        <w:t>, sendo eles conjuntos de normas para a velocidade, respectivamente, de 10 Gb/s, 25 Gb/s e 400 Gb/s,  todos eles definidos pelo grupo 802.3</w:t>
      </w:r>
      <w:r w:rsidR="00C73796">
        <w:rPr>
          <w:color w:val="000000"/>
        </w:rPr>
        <w:t>.</w:t>
      </w:r>
    </w:p>
    <w:p w14:paraId="2C15D7E9" w14:textId="77777777" w:rsidR="008152C4" w:rsidRDefault="008152C4">
      <w:pPr>
        <w:pStyle w:val="Paragrafo"/>
        <w:rPr>
          <w:color w:val="000000"/>
        </w:rPr>
      </w:pPr>
    </w:p>
    <w:p w14:paraId="5D08E16E" w14:textId="75F47A1E"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5A812716" w:rsidR="00C66183" w:rsidRPr="003A3439" w:rsidRDefault="00C66183" w:rsidP="003A3439">
                            <w:pPr>
                              <w:pStyle w:val="Tabela"/>
                              <w:spacing w:before="120" w:after="120"/>
                              <w:rPr>
                                <w:color w:val="000000"/>
                                <w:sz w:val="24"/>
                                <w:szCs w:val="24"/>
                              </w:rPr>
                            </w:pPr>
                            <w:bookmarkStart w:id="74" w:name="_Ref9778889"/>
                            <w:bookmarkStart w:id="75"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B4F7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B4F72">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5"/>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5A812716"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B4F7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B4F72">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p>
    <w:p w14:paraId="3EFDC809" w14:textId="77777777" w:rsidR="00F77C9E" w:rsidRDefault="00F77C9E">
      <w:pPr>
        <w:pStyle w:val="Paragrafo"/>
        <w:rPr>
          <w:color w:val="000000"/>
        </w:rPr>
      </w:pP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w:t>
      </w:r>
      <w:r>
        <w:rPr>
          <w:color w:val="000000"/>
        </w:rPr>
        <w:lastRenderedPageBreak/>
        <w:t xml:space="preserve">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8" w:name="_Toc464742700"/>
      <w:bookmarkStart w:id="79" w:name="_Toc9889631"/>
      <w:bookmarkStart w:id="80" w:name="__DdeLink__5599_181196018"/>
      <w:r>
        <w:rPr>
          <w:i/>
          <w:iCs/>
        </w:rPr>
        <w:t>E</w:t>
      </w:r>
      <w:bookmarkEnd w:id="78"/>
      <w:r>
        <w:rPr>
          <w:i/>
          <w:iCs/>
        </w:rPr>
        <w:t>xp</w:t>
      </w:r>
      <w:r w:rsidR="001C0A8F">
        <w:rPr>
          <w:i/>
          <w:iCs/>
        </w:rPr>
        <w:t>A</w:t>
      </w:r>
      <w:r>
        <w:rPr>
          <w:i/>
          <w:iCs/>
        </w:rPr>
        <w:t>nsible network on a chip</w:t>
      </w:r>
      <w:r>
        <w:t xml:space="preserve"> (en</w:t>
      </w:r>
      <w:r w:rsidR="0034067F">
        <w:t>O</w:t>
      </w:r>
      <w:r>
        <w:t>c)</w:t>
      </w:r>
      <w:bookmarkEnd w:id="79"/>
    </w:p>
    <w:p w14:paraId="2007985B" w14:textId="69288027" w:rsidR="006A4D96" w:rsidRDefault="00C45D58">
      <w:pPr>
        <w:pStyle w:val="Paragrafo"/>
      </w:pPr>
      <w:r>
        <w:t>A Rede em Chip Expansível (</w:t>
      </w:r>
      <w:bookmarkStart w:id="81" w:name="_Toc4647427001"/>
      <w:proofErr w:type="spellStart"/>
      <w:r>
        <w:rPr>
          <w:i/>
          <w:iCs/>
        </w:rPr>
        <w:t>E</w:t>
      </w:r>
      <w:bookmarkEnd w:id="81"/>
      <w:r>
        <w:rPr>
          <w:i/>
          <w:iCs/>
        </w:rPr>
        <w:t>xp</w:t>
      </w:r>
      <w:r w:rsidR="00896B68">
        <w:rPr>
          <w:i/>
          <w:iCs/>
        </w:rPr>
        <w:t>a</w:t>
      </w:r>
      <w:r>
        <w:rPr>
          <w:i/>
          <w:iCs/>
        </w:rPr>
        <w:t>nsible</w:t>
      </w:r>
      <w:proofErr w:type="spellEnd"/>
      <w:r>
        <w:rPr>
          <w:i/>
          <w:iCs/>
        </w:rPr>
        <w:t xml:space="preserve"> </w:t>
      </w:r>
      <w:r w:rsidR="00C44E40">
        <w:rPr>
          <w:i/>
          <w:iCs/>
        </w:rPr>
        <w:t>N</w:t>
      </w:r>
      <w:r>
        <w:rPr>
          <w:i/>
          <w:iCs/>
        </w:rPr>
        <w:t xml:space="preserve">etwork </w:t>
      </w:r>
      <w:proofErr w:type="spellStart"/>
      <w:r>
        <w:rPr>
          <w:i/>
          <w:iCs/>
        </w:rPr>
        <w:t>on</w:t>
      </w:r>
      <w:proofErr w:type="spellEnd"/>
      <w:r>
        <w:rPr>
          <w:i/>
          <w:iCs/>
        </w:rPr>
        <w:t xml:space="preserve"> a </w:t>
      </w:r>
      <w:r w:rsidR="00C44E40">
        <w:rPr>
          <w:i/>
          <w:iCs/>
        </w:rPr>
        <w:t>C</w:t>
      </w:r>
      <w:r>
        <w:rPr>
          <w:i/>
          <w:iCs/>
        </w:rPr>
        <w:t xml:space="preserve">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0"/>
    </w:p>
    <w:p w14:paraId="5E6CAFF3" w14:textId="77777777" w:rsidR="00B2170F" w:rsidRDefault="00B2170F">
      <w:pPr>
        <w:pStyle w:val="Paragrafo"/>
      </w:pPr>
    </w:p>
    <w:p w14:paraId="0AA6F5C4" w14:textId="27B496D7"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8B4F72">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8B4F72">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57065D11" w:rsidR="00B2170F" w:rsidRDefault="007B5CE4">
      <w:pPr>
        <w:pStyle w:val="Paragrafo"/>
      </w:pPr>
      <w:r>
        <w:object w:dxaOrig="6480" w:dyaOrig="4530" w14:anchorId="2A2D3DB4">
          <v:shape id="_x0000_i1027" type="#_x0000_t75" style="width:324pt;height:226.5pt" o:ole="">
            <v:imagedata r:id="rId14" o:title=""/>
          </v:shape>
          <o:OLEObject Type="Embed" ProgID="FoxitReader.Document" ShapeID="_x0000_i1027" DrawAspect="Content" ObjectID="_1620595540" r:id="rId15"/>
        </w:object>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lastRenderedPageBreak/>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37D11CAE" w:rsidR="006A4D96" w:rsidRDefault="00C45D58">
      <w:pPr>
        <w:pStyle w:val="Paragrafo"/>
      </w:pPr>
      <w:r>
        <w:t>A E</w:t>
      </w:r>
      <w:r w:rsidR="00C44E40">
        <w:t>NoC</w:t>
      </w:r>
      <w:r>
        <w:t xml:space="preserve">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xml:space="preserve">. Em outras palavras, o HCA é o dispositivo físico nas pontas para o canal virtual criado entre dois pontos. O TCA promove as mesmas funcionalidades do HCA, porém de maneira mais simples, pois é feito para dispositivos com subsistemas </w:t>
      </w:r>
      <w:r>
        <w:rPr>
          <w:color w:val="000000"/>
        </w:rPr>
        <w:lastRenderedPageBreak/>
        <w:t>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403857B9"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4C8A20B5" w14:textId="77777777" w:rsidR="00420D9F" w:rsidRDefault="00420D9F" w:rsidP="00A84824">
      <w:pPr>
        <w:pStyle w:val="Paragrafo"/>
        <w:rPr>
          <w:color w:val="000000"/>
        </w:rPr>
      </w:pP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w:t>
      </w:r>
      <w:r>
        <w:rPr>
          <w:color w:val="000000"/>
        </w:rPr>
        <w:lastRenderedPageBreak/>
        <w:t>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6DD42B25"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custo de área e tráfego de comunicação pois a simulação é uma forma eficaz de se mensurar arquiteturas e organizações de interconexões</w:t>
      </w:r>
      <w:r>
        <w:rPr>
          <w:noProof/>
        </w:rPr>
        <w:t xml:space="preserve"> (Pires, 2018)</w:t>
      </w:r>
      <w:r w:rsidRPr="00433EF9">
        <w:t>.</w:t>
      </w:r>
    </w:p>
    <w:p w14:paraId="0C20A14A" w14:textId="131BF2E0"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 xml:space="preserve">Este simulador foi utilizado </w:t>
      </w:r>
      <w:r w:rsidR="001F1FEC">
        <w:t>para avaliar a ENoC</w:t>
      </w:r>
      <w:r w:rsidRPr="00433EF9">
        <w:t xml:space="preserve">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6"/>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79EA2" w14:textId="77777777" w:rsidR="00C10945" w:rsidRDefault="00C10945">
      <w:r>
        <w:separator/>
      </w:r>
    </w:p>
  </w:endnote>
  <w:endnote w:type="continuationSeparator" w:id="0">
    <w:p w14:paraId="0A5EBF74" w14:textId="77777777" w:rsidR="00C10945" w:rsidRDefault="00C1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3D7D8" w14:textId="77777777" w:rsidR="00C10945" w:rsidRDefault="00C10945">
      <w:r>
        <w:separator/>
      </w:r>
    </w:p>
  </w:footnote>
  <w:footnote w:type="continuationSeparator" w:id="0">
    <w:p w14:paraId="3771074C" w14:textId="77777777" w:rsidR="00C10945" w:rsidRDefault="00C10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90"/>
    <w:rsid w:val="00116EAE"/>
    <w:rsid w:val="00117CED"/>
    <w:rsid w:val="00120D8A"/>
    <w:rsid w:val="00127BC4"/>
    <w:rsid w:val="00136FE2"/>
    <w:rsid w:val="00155095"/>
    <w:rsid w:val="00172067"/>
    <w:rsid w:val="00176A3B"/>
    <w:rsid w:val="00186FC0"/>
    <w:rsid w:val="00193760"/>
    <w:rsid w:val="001939D2"/>
    <w:rsid w:val="00194CC7"/>
    <w:rsid w:val="001A7EC5"/>
    <w:rsid w:val="001B43B7"/>
    <w:rsid w:val="001B799F"/>
    <w:rsid w:val="001C0A8F"/>
    <w:rsid w:val="001C5512"/>
    <w:rsid w:val="001E30D7"/>
    <w:rsid w:val="001E698B"/>
    <w:rsid w:val="001F1FEC"/>
    <w:rsid w:val="001F68F3"/>
    <w:rsid w:val="00200536"/>
    <w:rsid w:val="00200ABD"/>
    <w:rsid w:val="00241AB8"/>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96769"/>
    <w:rsid w:val="003A3439"/>
    <w:rsid w:val="003B3353"/>
    <w:rsid w:val="003F7B5A"/>
    <w:rsid w:val="00420D9F"/>
    <w:rsid w:val="00424CFE"/>
    <w:rsid w:val="00433EF9"/>
    <w:rsid w:val="00455BE5"/>
    <w:rsid w:val="004774D9"/>
    <w:rsid w:val="004879BB"/>
    <w:rsid w:val="004C734B"/>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85CF2"/>
    <w:rsid w:val="00793277"/>
    <w:rsid w:val="007A529A"/>
    <w:rsid w:val="007B115B"/>
    <w:rsid w:val="007B1DAD"/>
    <w:rsid w:val="007B224B"/>
    <w:rsid w:val="007B5CE4"/>
    <w:rsid w:val="007C3FB0"/>
    <w:rsid w:val="007D635A"/>
    <w:rsid w:val="007E1F04"/>
    <w:rsid w:val="008106A4"/>
    <w:rsid w:val="008152C4"/>
    <w:rsid w:val="008539AF"/>
    <w:rsid w:val="00862615"/>
    <w:rsid w:val="00896B68"/>
    <w:rsid w:val="008B2CEC"/>
    <w:rsid w:val="008B47B0"/>
    <w:rsid w:val="008B4F72"/>
    <w:rsid w:val="008B6516"/>
    <w:rsid w:val="008F3E4D"/>
    <w:rsid w:val="008F6562"/>
    <w:rsid w:val="00912697"/>
    <w:rsid w:val="009152D4"/>
    <w:rsid w:val="009173BB"/>
    <w:rsid w:val="00922A4D"/>
    <w:rsid w:val="0092760C"/>
    <w:rsid w:val="00951A94"/>
    <w:rsid w:val="0095573F"/>
    <w:rsid w:val="009808BF"/>
    <w:rsid w:val="009838B8"/>
    <w:rsid w:val="009A7D2F"/>
    <w:rsid w:val="009B518D"/>
    <w:rsid w:val="009F384D"/>
    <w:rsid w:val="00A01ED7"/>
    <w:rsid w:val="00A137C7"/>
    <w:rsid w:val="00A14A12"/>
    <w:rsid w:val="00A33AE8"/>
    <w:rsid w:val="00A35CE1"/>
    <w:rsid w:val="00A37956"/>
    <w:rsid w:val="00A57F13"/>
    <w:rsid w:val="00A62CBF"/>
    <w:rsid w:val="00A84824"/>
    <w:rsid w:val="00A9142A"/>
    <w:rsid w:val="00A94C46"/>
    <w:rsid w:val="00AB6E14"/>
    <w:rsid w:val="00AB7A3A"/>
    <w:rsid w:val="00AB7FFC"/>
    <w:rsid w:val="00AC431E"/>
    <w:rsid w:val="00AF1F17"/>
    <w:rsid w:val="00AF7AB3"/>
    <w:rsid w:val="00B15A3E"/>
    <w:rsid w:val="00B2170F"/>
    <w:rsid w:val="00B2223C"/>
    <w:rsid w:val="00B65B4E"/>
    <w:rsid w:val="00B7086A"/>
    <w:rsid w:val="00BC6379"/>
    <w:rsid w:val="00BC75BD"/>
    <w:rsid w:val="00BD536D"/>
    <w:rsid w:val="00C02F12"/>
    <w:rsid w:val="00C10945"/>
    <w:rsid w:val="00C44E40"/>
    <w:rsid w:val="00C45D58"/>
    <w:rsid w:val="00C61E6D"/>
    <w:rsid w:val="00C66183"/>
    <w:rsid w:val="00C72639"/>
    <w:rsid w:val="00C73796"/>
    <w:rsid w:val="00C8043D"/>
    <w:rsid w:val="00C81CAD"/>
    <w:rsid w:val="00C919E7"/>
    <w:rsid w:val="00CD49AC"/>
    <w:rsid w:val="00CF0E5C"/>
    <w:rsid w:val="00D415F6"/>
    <w:rsid w:val="00D43EA9"/>
    <w:rsid w:val="00D77150"/>
    <w:rsid w:val="00D800CE"/>
    <w:rsid w:val="00D902A5"/>
    <w:rsid w:val="00DA6F6B"/>
    <w:rsid w:val="00DA7834"/>
    <w:rsid w:val="00DE2B43"/>
    <w:rsid w:val="00E07D57"/>
    <w:rsid w:val="00E11A46"/>
    <w:rsid w:val="00E162C2"/>
    <w:rsid w:val="00E16CCF"/>
    <w:rsid w:val="00E26491"/>
    <w:rsid w:val="00E43278"/>
    <w:rsid w:val="00E57C34"/>
    <w:rsid w:val="00E61B87"/>
    <w:rsid w:val="00E66910"/>
    <w:rsid w:val="00E71B10"/>
    <w:rsid w:val="00E80A5A"/>
    <w:rsid w:val="00EA69CA"/>
    <w:rsid w:val="00EB173A"/>
    <w:rsid w:val="00ED7B63"/>
    <w:rsid w:val="00F162F7"/>
    <w:rsid w:val="00F20593"/>
    <w:rsid w:val="00F323D2"/>
    <w:rsid w:val="00F33B69"/>
    <w:rsid w:val="00F35BC6"/>
    <w:rsid w:val="00F643B0"/>
    <w:rsid w:val="00F74732"/>
    <w:rsid w:val="00F77B4B"/>
    <w:rsid w:val="00F77C9E"/>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E21CCA92-D305-499B-87EA-F4903F77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4214</Words>
  <Characters>22756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26917</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112</cp:revision>
  <cp:lastPrinted>2019-05-29T04:39:00Z</cp:lastPrinted>
  <dcterms:created xsi:type="dcterms:W3CDTF">2019-05-27T22:56:00Z</dcterms:created>
  <dcterms:modified xsi:type="dcterms:W3CDTF">2019-05-29T04:39:00Z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