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51" w:rsidRPr="002A2FCE" w:rsidRDefault="00C23DA8">
      <w:pPr>
        <w:rPr>
          <w:b/>
          <w:sz w:val="40"/>
          <w:szCs w:val="4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-504825</wp:posOffset>
            </wp:positionV>
            <wp:extent cx="2324100" cy="30956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ADA-SILVERARM-detail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FCE">
        <w:rPr>
          <w:b/>
          <w:sz w:val="40"/>
          <w:szCs w:val="40"/>
          <w:u w:val="single"/>
        </w:rPr>
        <w:t>CANTA</w:t>
      </w:r>
      <w:r w:rsidR="002A2FCE">
        <w:rPr>
          <w:b/>
          <w:sz w:val="40"/>
          <w:szCs w:val="40"/>
        </w:rPr>
        <w:t xml:space="preserve"> means</w:t>
      </w:r>
    </w:p>
    <w:p w:rsidR="002B3813" w:rsidRPr="002B3813" w:rsidRDefault="002B3813">
      <w:pPr>
        <w:rPr>
          <w:b/>
          <w:sz w:val="20"/>
          <w:szCs w:val="20"/>
        </w:rPr>
      </w:pPr>
      <w:r>
        <w:rPr>
          <w:b/>
          <w:sz w:val="40"/>
          <w:szCs w:val="40"/>
          <w:u w:val="single"/>
        </w:rPr>
        <w:t>C</w:t>
      </w:r>
      <w:r>
        <w:rPr>
          <w:b/>
          <w:sz w:val="40"/>
          <w:szCs w:val="40"/>
        </w:rPr>
        <w:t xml:space="preserve"> – Care </w:t>
      </w:r>
      <w:r w:rsidR="007B0494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,</w:t>
      </w:r>
      <w:r w:rsidR="007B0494">
        <w:rPr>
          <w:b/>
          <w:sz w:val="20"/>
          <w:szCs w:val="20"/>
        </w:rPr>
        <w:t>)</w:t>
      </w:r>
    </w:p>
    <w:p w:rsidR="002B3813" w:rsidRPr="002B3813" w:rsidRDefault="002B3813">
      <w:pPr>
        <w:rPr>
          <w:b/>
          <w:sz w:val="20"/>
          <w:szCs w:val="20"/>
        </w:rPr>
      </w:pPr>
      <w:r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</w:rPr>
        <w:t xml:space="preserve"> – Assistance </w:t>
      </w:r>
      <w:r w:rsidR="007B0494">
        <w:rPr>
          <w:b/>
          <w:sz w:val="20"/>
          <w:szCs w:val="20"/>
        </w:rPr>
        <w:t>(a</w:t>
      </w:r>
      <w:r>
        <w:rPr>
          <w:b/>
          <w:sz w:val="20"/>
          <w:szCs w:val="20"/>
        </w:rPr>
        <w:t>nd</w:t>
      </w:r>
      <w:r w:rsidR="007B0494">
        <w:rPr>
          <w:b/>
          <w:sz w:val="20"/>
          <w:szCs w:val="20"/>
        </w:rPr>
        <w:t>)</w:t>
      </w:r>
    </w:p>
    <w:p w:rsidR="002B3813" w:rsidRPr="002B3813" w:rsidRDefault="002B3813">
      <w:pPr>
        <w:rPr>
          <w:b/>
          <w:sz w:val="20"/>
          <w:szCs w:val="20"/>
        </w:rPr>
      </w:pPr>
      <w:r>
        <w:rPr>
          <w:b/>
          <w:sz w:val="40"/>
          <w:szCs w:val="40"/>
          <w:u w:val="single"/>
        </w:rPr>
        <w:t>N</w:t>
      </w:r>
      <w:r>
        <w:rPr>
          <w:b/>
          <w:sz w:val="40"/>
          <w:szCs w:val="40"/>
        </w:rPr>
        <w:t xml:space="preserve"> – Nurturing </w:t>
      </w:r>
      <w:r w:rsidR="007B0494">
        <w:rPr>
          <w:b/>
          <w:sz w:val="20"/>
          <w:szCs w:val="20"/>
        </w:rPr>
        <w:t>(t</w:t>
      </w:r>
      <w:r>
        <w:rPr>
          <w:b/>
          <w:sz w:val="20"/>
          <w:szCs w:val="20"/>
        </w:rPr>
        <w:t>hrough</w:t>
      </w:r>
      <w:r w:rsidR="007B0494">
        <w:rPr>
          <w:b/>
          <w:sz w:val="20"/>
          <w:szCs w:val="20"/>
        </w:rPr>
        <w:t>)</w:t>
      </w:r>
    </w:p>
    <w:p w:rsidR="002B3813" w:rsidRPr="002B3813" w:rsidRDefault="002B3813">
      <w:pPr>
        <w:rPr>
          <w:b/>
          <w:sz w:val="20"/>
          <w:szCs w:val="20"/>
        </w:rPr>
      </w:pPr>
      <w:r>
        <w:rPr>
          <w:b/>
          <w:sz w:val="40"/>
          <w:szCs w:val="40"/>
          <w:u w:val="single"/>
        </w:rPr>
        <w:t>T</w:t>
      </w:r>
      <w:r>
        <w:rPr>
          <w:b/>
          <w:sz w:val="40"/>
          <w:szCs w:val="40"/>
        </w:rPr>
        <w:t xml:space="preserve"> – Trust </w:t>
      </w:r>
      <w:r w:rsidR="007B0494">
        <w:rPr>
          <w:b/>
          <w:sz w:val="20"/>
          <w:szCs w:val="20"/>
        </w:rPr>
        <w:t>(a</w:t>
      </w:r>
      <w:r>
        <w:rPr>
          <w:b/>
          <w:sz w:val="20"/>
          <w:szCs w:val="20"/>
        </w:rPr>
        <w:t>nd</w:t>
      </w:r>
      <w:r w:rsidR="007B0494">
        <w:rPr>
          <w:b/>
          <w:sz w:val="20"/>
          <w:szCs w:val="20"/>
        </w:rPr>
        <w:t>)</w:t>
      </w:r>
    </w:p>
    <w:p w:rsidR="002B3813" w:rsidRDefault="002B3813">
      <w:pPr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</w:rPr>
        <w:t xml:space="preserve"> – Accessibility </w:t>
      </w:r>
    </w:p>
    <w:p w:rsidR="002B3813" w:rsidRDefault="00AA664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135255</wp:posOffset>
                </wp:positionV>
                <wp:extent cx="2190750" cy="1419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646" w:rsidRPr="00B7555B" w:rsidRDefault="0061553A" w:rsidP="0061553A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B7555B">
                              <w:rPr>
                                <w:b/>
                                <w:color w:val="FFFF00"/>
                                <w:sz w:val="24"/>
                                <w:szCs w:val="24"/>
                              </w:rPr>
                              <w:t>Nuada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, first king of the </w:t>
                            </w:r>
                            <w:proofErr w:type="spellStart"/>
                            <w:r w:rsidRPr="0061553A">
                              <w:rPr>
                                <w:b/>
                              </w:rPr>
                              <w:t>Tuatha</w:t>
                            </w:r>
                            <w:proofErr w:type="spellEnd"/>
                            <w:r w:rsidRPr="0061553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1553A">
                              <w:rPr>
                                <w:b/>
                              </w:rPr>
                              <w:t>Dé</w:t>
                            </w:r>
                            <w:proofErr w:type="spellEnd"/>
                            <w:r w:rsidRPr="0061553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1553A">
                              <w:rPr>
                                <w:b/>
                              </w:rPr>
                              <w:t>Danann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. Also known as </w:t>
                            </w:r>
                            <w:proofErr w:type="spellStart"/>
                            <w:r w:rsidRPr="0061553A">
                              <w:rPr>
                                <w:b/>
                              </w:rPr>
                              <w:t>Airgetlám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, meaning “silver arm,” so named for the </w:t>
                            </w:r>
                            <w:r w:rsidR="00B7555B">
                              <w:rPr>
                                <w:b/>
                              </w:rPr>
                              <w:t xml:space="preserve">limb given him by the healer </w:t>
                            </w:r>
                            <w:r w:rsidR="00B7555B" w:rsidRPr="00B7555B">
                              <w:rPr>
                                <w:b/>
                                <w:color w:val="FFFF00"/>
                                <w:sz w:val="24"/>
                                <w:szCs w:val="24"/>
                              </w:rPr>
                              <w:t xml:space="preserve">Dian </w:t>
                            </w:r>
                            <w:proofErr w:type="spellStart"/>
                            <w:r w:rsidR="00B7555B" w:rsidRPr="00B7555B">
                              <w:rPr>
                                <w:b/>
                                <w:color w:val="FFFF00"/>
                                <w:sz w:val="24"/>
                                <w:szCs w:val="24"/>
                              </w:rPr>
                              <w:t>Cécht</w:t>
                            </w:r>
                            <w:proofErr w:type="spellEnd"/>
                            <w:r w:rsidR="00B7555B">
                              <w:rPr>
                                <w:b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555B">
                              <w:rPr>
                                <w:b/>
                                <w:color w:val="FFFFFF" w:themeColor="background1"/>
                              </w:rPr>
                              <w:t>after the king lost his in battle.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80.5pt;margin-top:10.65pt;width:172.5pt;height:11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" fillcolor="#5b9bd5 [3204]" strokecolor="#1f4d78 [1604]" strokeweight="1pt">
                <v:textbox>
                  <w:txbxContent>
                    <w:p w:rsidR="00AA6646" w:rsidRPr="00B7555B" w:rsidRDefault="0061553A" w:rsidP="0061553A">
                      <w:pPr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r w:rsidRPr="00B7555B">
                        <w:rPr>
                          <w:b/>
                          <w:color w:val="FFFF00"/>
                          <w:sz w:val="24"/>
                          <w:szCs w:val="24"/>
                        </w:rPr>
                        <w:t>Nuada</w:t>
                      </w:r>
                      <w:proofErr w:type="spellEnd"/>
                      <w:r>
                        <w:rPr>
                          <w:b/>
                        </w:rPr>
                        <w:t xml:space="preserve">, first king of the </w:t>
                      </w:r>
                      <w:proofErr w:type="spellStart"/>
                      <w:r w:rsidRPr="0061553A">
                        <w:rPr>
                          <w:b/>
                        </w:rPr>
                        <w:t>Tuatha</w:t>
                      </w:r>
                      <w:proofErr w:type="spellEnd"/>
                      <w:r w:rsidRPr="0061553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1553A">
                        <w:rPr>
                          <w:b/>
                        </w:rPr>
                        <w:t>Dé</w:t>
                      </w:r>
                      <w:proofErr w:type="spellEnd"/>
                      <w:r w:rsidRPr="0061553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1553A">
                        <w:rPr>
                          <w:b/>
                        </w:rPr>
                        <w:t>Danann</w:t>
                      </w:r>
                      <w:proofErr w:type="spellEnd"/>
                      <w:r>
                        <w:rPr>
                          <w:b/>
                        </w:rPr>
                        <w:t xml:space="preserve">. Also known as </w:t>
                      </w:r>
                      <w:proofErr w:type="spellStart"/>
                      <w:r w:rsidRPr="0061553A">
                        <w:rPr>
                          <w:b/>
                        </w:rPr>
                        <w:t>Airgetlám</w:t>
                      </w:r>
                      <w:proofErr w:type="spellEnd"/>
                      <w:r>
                        <w:rPr>
                          <w:b/>
                        </w:rPr>
                        <w:t xml:space="preserve">, meaning “silver arm,” so named for the </w:t>
                      </w:r>
                      <w:r w:rsidR="00B7555B">
                        <w:rPr>
                          <w:b/>
                        </w:rPr>
                        <w:t xml:space="preserve">limb given him by the healer </w:t>
                      </w:r>
                      <w:r w:rsidR="00B7555B" w:rsidRPr="00B7555B">
                        <w:rPr>
                          <w:b/>
                          <w:color w:val="FFFF00"/>
                          <w:sz w:val="24"/>
                          <w:szCs w:val="24"/>
                        </w:rPr>
                        <w:t xml:space="preserve">Dian </w:t>
                      </w:r>
                      <w:proofErr w:type="spellStart"/>
                      <w:r w:rsidR="00B7555B" w:rsidRPr="00B7555B">
                        <w:rPr>
                          <w:b/>
                          <w:color w:val="FFFF00"/>
                          <w:sz w:val="24"/>
                          <w:szCs w:val="24"/>
                        </w:rPr>
                        <w:t>Cécht</w:t>
                      </w:r>
                      <w:proofErr w:type="spellEnd"/>
                      <w:r w:rsidR="00B7555B">
                        <w:rPr>
                          <w:b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r w:rsidR="00B7555B">
                        <w:rPr>
                          <w:b/>
                          <w:color w:val="FFFFFF" w:themeColor="background1"/>
                        </w:rPr>
                        <w:t>after the king lost his in battle.</w:t>
                      </w:r>
                    </w:p>
                  </w:txbxContent>
                </v:textbox>
              </v:rect>
            </w:pict>
          </mc:Fallback>
        </mc:AlternateContent>
      </w:r>
    </w:p>
    <w:p w:rsidR="00BB4147" w:rsidRDefault="002B3813" w:rsidP="00F317BE">
      <w:pPr>
        <w:spacing w:line="240" w:lineRule="auto"/>
        <w:rPr>
          <w:rFonts w:cstheme="minorHAnsi"/>
          <w:sz w:val="24"/>
          <w:szCs w:val="24"/>
        </w:rPr>
      </w:pPr>
      <w:r w:rsidRPr="00DF5AB7">
        <w:rPr>
          <w:rFonts w:cstheme="minorHAnsi"/>
          <w:bCs/>
          <w:color w:val="202122"/>
          <w:sz w:val="24"/>
          <w:szCs w:val="24"/>
          <w:shd w:val="clear" w:color="auto" w:fill="FFFFFF"/>
        </w:rPr>
        <w:t>Dian Cécht</w:t>
      </w:r>
      <w:r w:rsidR="00DF5AB7" w:rsidRPr="00DF5AB7">
        <w:rPr>
          <w:rFonts w:cstheme="minorHAnsi"/>
          <w:bCs/>
          <w:color w:val="202122"/>
          <w:sz w:val="24"/>
          <w:szCs w:val="24"/>
          <w:shd w:val="clear" w:color="auto" w:fill="FFFFFF"/>
        </w:rPr>
        <w:t xml:space="preserve">, also known as </w:t>
      </w:r>
      <w:proofErr w:type="spellStart"/>
      <w:r w:rsidR="00DF5AB7" w:rsidRPr="00DF5AB7">
        <w:rPr>
          <w:rFonts w:cstheme="minorHAnsi"/>
          <w:bCs/>
          <w:color w:val="202122"/>
          <w:sz w:val="24"/>
          <w:szCs w:val="24"/>
          <w:shd w:val="clear" w:color="auto" w:fill="FFFFFF"/>
        </w:rPr>
        <w:t>Canta</w:t>
      </w:r>
      <w:proofErr w:type="spellEnd"/>
      <w:r w:rsidR="00DF5AB7" w:rsidRPr="00DF5AB7">
        <w:rPr>
          <w:rFonts w:cstheme="minorHAnsi"/>
          <w:bCs/>
          <w:color w:val="202122"/>
          <w:sz w:val="24"/>
          <w:szCs w:val="24"/>
          <w:shd w:val="clear" w:color="auto" w:fill="FFFFFF"/>
        </w:rPr>
        <w:t xml:space="preserve">, </w:t>
      </w:r>
      <w:r w:rsidR="00BB4147">
        <w:rPr>
          <w:rFonts w:cstheme="minorHAnsi"/>
          <w:bCs/>
          <w:color w:val="202122"/>
          <w:sz w:val="24"/>
          <w:szCs w:val="24"/>
          <w:shd w:val="clear" w:color="auto" w:fill="FFFFFF"/>
        </w:rPr>
        <w:t xml:space="preserve">was the </w:t>
      </w:r>
      <w:r w:rsidR="00BB4147">
        <w:rPr>
          <w:sz w:val="24"/>
          <w:szCs w:val="24"/>
        </w:rPr>
        <w:t>mythological</w:t>
      </w:r>
      <w:r w:rsidR="00BB4147" w:rsidRPr="00DF5AB7">
        <w:rPr>
          <w:rFonts w:cstheme="minorHAnsi"/>
          <w:sz w:val="24"/>
          <w:szCs w:val="24"/>
        </w:rPr>
        <w:t xml:space="preserve"> </w:t>
      </w:r>
    </w:p>
    <w:p w:rsidR="002936DA" w:rsidRDefault="002B3813" w:rsidP="00F317BE">
      <w:pPr>
        <w:spacing w:line="240" w:lineRule="auto"/>
        <w:rPr>
          <w:sz w:val="24"/>
          <w:szCs w:val="24"/>
        </w:rPr>
      </w:pPr>
      <w:r w:rsidRPr="00DF5AB7">
        <w:rPr>
          <w:rFonts w:cstheme="minorHAnsi"/>
          <w:sz w:val="24"/>
          <w:szCs w:val="24"/>
        </w:rPr>
        <w:t>Irish</w:t>
      </w:r>
      <w:r w:rsidRPr="00DF5AB7">
        <w:rPr>
          <w:sz w:val="24"/>
          <w:szCs w:val="24"/>
        </w:rPr>
        <w:t xml:space="preserve"> </w:t>
      </w:r>
      <w:r w:rsidR="00BB4147">
        <w:rPr>
          <w:sz w:val="24"/>
          <w:szCs w:val="24"/>
        </w:rPr>
        <w:t xml:space="preserve">god of healing. </w:t>
      </w:r>
      <w:r w:rsidR="002936DA">
        <w:rPr>
          <w:sz w:val="24"/>
          <w:szCs w:val="24"/>
        </w:rPr>
        <w:t xml:space="preserve">He restored his ailing brethren </w:t>
      </w:r>
    </w:p>
    <w:p w:rsidR="00BB4147" w:rsidRDefault="002936DA" w:rsidP="00F317B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2A2FCE">
        <w:rPr>
          <w:sz w:val="24"/>
          <w:szCs w:val="24"/>
        </w:rPr>
        <w:t xml:space="preserve">good </w:t>
      </w:r>
      <w:r>
        <w:rPr>
          <w:sz w:val="24"/>
          <w:szCs w:val="24"/>
        </w:rPr>
        <w:t>health</w:t>
      </w:r>
      <w:r w:rsidR="00BB4147">
        <w:rPr>
          <w:sz w:val="24"/>
          <w:szCs w:val="24"/>
        </w:rPr>
        <w:t>, and it is said that he could save the</w:t>
      </w:r>
    </w:p>
    <w:p w:rsidR="00BB4147" w:rsidRDefault="002936DA" w:rsidP="00F317B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BB4147">
        <w:rPr>
          <w:sz w:val="24"/>
          <w:szCs w:val="24"/>
        </w:rPr>
        <w:t>i</w:t>
      </w:r>
      <w:r>
        <w:rPr>
          <w:sz w:val="24"/>
          <w:szCs w:val="24"/>
        </w:rPr>
        <w:t>ves of even the most grievously wounded.</w:t>
      </w:r>
    </w:p>
    <w:p w:rsidR="00F317BE" w:rsidRDefault="00F317BE" w:rsidP="00F317BE">
      <w:pPr>
        <w:spacing w:line="240" w:lineRule="auto"/>
        <w:rPr>
          <w:sz w:val="24"/>
          <w:szCs w:val="24"/>
        </w:rPr>
      </w:pPr>
    </w:p>
    <w:p w:rsidR="00F317BE" w:rsidRDefault="00F317BE" w:rsidP="00F317B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317BE">
        <w:rPr>
          <w:sz w:val="24"/>
          <w:szCs w:val="24"/>
        </w:rPr>
        <w:t>What is CANTA?</w:t>
      </w:r>
    </w:p>
    <w:p w:rsidR="00F317BE" w:rsidRDefault="00F317BE" w:rsidP="00F317B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CANTA is a mobile web application designed to quickly provide access to nearby medical aid and support services.</w:t>
      </w:r>
    </w:p>
    <w:p w:rsidR="00F317BE" w:rsidRDefault="00F317BE" w:rsidP="00F317B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Who is CANTA for?</w:t>
      </w:r>
    </w:p>
    <w:p w:rsidR="00F317BE" w:rsidRDefault="00F317BE" w:rsidP="00F317B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F317BE">
        <w:rPr>
          <w:sz w:val="24"/>
          <w:szCs w:val="24"/>
        </w:rPr>
        <w:t xml:space="preserve"> </w:t>
      </w:r>
      <w:r>
        <w:rPr>
          <w:sz w:val="24"/>
          <w:szCs w:val="24"/>
        </w:rPr>
        <w:t>Everyone! This project was envisioned with the transi</w:t>
      </w:r>
      <w:r w:rsidR="008031D8">
        <w:rPr>
          <w:sz w:val="24"/>
          <w:szCs w:val="24"/>
        </w:rPr>
        <w:t>ent population in mind, for those seeking critical resources in unfamiliar surroundings with limited contacts. However,</w:t>
      </w:r>
      <w:r w:rsidR="00D569B8">
        <w:rPr>
          <w:sz w:val="24"/>
          <w:szCs w:val="24"/>
        </w:rPr>
        <w:t xml:space="preserve"> all are welcome to make use of</w:t>
      </w:r>
      <w:r w:rsidR="008031D8">
        <w:rPr>
          <w:sz w:val="24"/>
          <w:szCs w:val="24"/>
        </w:rPr>
        <w:t xml:space="preserve"> the website</w:t>
      </w:r>
      <w:r w:rsidR="00D569B8">
        <w:rPr>
          <w:sz w:val="24"/>
          <w:szCs w:val="24"/>
        </w:rPr>
        <w:t>!</w:t>
      </w:r>
    </w:p>
    <w:p w:rsidR="007B0494" w:rsidRDefault="007B0494" w:rsidP="007B049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does CANTA mean?</w:t>
      </w:r>
    </w:p>
    <w:p w:rsidR="007B0494" w:rsidRDefault="007B0494" w:rsidP="007B049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Care – </w:t>
      </w:r>
      <w:r w:rsidR="002A2FCE">
        <w:rPr>
          <w:sz w:val="24"/>
          <w:szCs w:val="24"/>
        </w:rPr>
        <w:t>Contact info and maps to local emergency, and urgent</w:t>
      </w:r>
      <w:r>
        <w:rPr>
          <w:sz w:val="24"/>
          <w:szCs w:val="24"/>
        </w:rPr>
        <w:t xml:space="preserve"> medical services</w:t>
      </w:r>
    </w:p>
    <w:p w:rsidR="007B0494" w:rsidRDefault="007B0494" w:rsidP="007B049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Assistance </w:t>
      </w:r>
      <w:r w:rsidR="002A2FCE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2A2FCE">
        <w:rPr>
          <w:sz w:val="24"/>
          <w:szCs w:val="24"/>
        </w:rPr>
        <w:t xml:space="preserve">Housing, welfare, and social </w:t>
      </w:r>
      <w:r w:rsidR="00191417">
        <w:rPr>
          <w:sz w:val="24"/>
          <w:szCs w:val="24"/>
        </w:rPr>
        <w:t>services for the homeless and struggling</w:t>
      </w:r>
    </w:p>
    <w:p w:rsidR="00191417" w:rsidRDefault="00191417" w:rsidP="007B049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Nurturing –</w:t>
      </w:r>
      <w:r>
        <w:rPr>
          <w:sz w:val="24"/>
          <w:szCs w:val="24"/>
        </w:rPr>
        <w:t xml:space="preserve"> Curate a spirit of ongoing help and outreach to the disadvantaged</w:t>
      </w:r>
    </w:p>
    <w:p w:rsidR="00191417" w:rsidRDefault="00191417" w:rsidP="007B049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Trust –</w:t>
      </w:r>
      <w:r>
        <w:rPr>
          <w:sz w:val="24"/>
          <w:szCs w:val="24"/>
        </w:rPr>
        <w:t xml:space="preserve"> As </w:t>
      </w:r>
      <w:r w:rsidR="00D6787A">
        <w:rPr>
          <w:sz w:val="24"/>
          <w:szCs w:val="24"/>
        </w:rPr>
        <w:t>expounded upon below*</w:t>
      </w:r>
      <w:r>
        <w:rPr>
          <w:sz w:val="24"/>
          <w:szCs w:val="24"/>
        </w:rPr>
        <w:t xml:space="preserve">, </w:t>
      </w:r>
      <w:r w:rsidR="00CB3115">
        <w:rPr>
          <w:sz w:val="24"/>
          <w:szCs w:val="24"/>
        </w:rPr>
        <w:t>building mutual trust between CANTA and local service providers will in turn allow us to foster that same trust with the communities we wish to serve.</w:t>
      </w:r>
    </w:p>
    <w:p w:rsidR="00CB3115" w:rsidRPr="008348E6" w:rsidRDefault="00CB3115" w:rsidP="008348E6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Accessibility –</w:t>
      </w:r>
      <w:r>
        <w:rPr>
          <w:sz w:val="24"/>
          <w:szCs w:val="24"/>
        </w:rPr>
        <w:t xml:space="preserve"> Above all else, this platform needs to be easy to use by a wide range of users in order</w:t>
      </w:r>
      <w:r w:rsidR="008348E6">
        <w:rPr>
          <w:sz w:val="24"/>
          <w:szCs w:val="24"/>
        </w:rPr>
        <w:t xml:space="preserve"> to be successful.</w:t>
      </w:r>
    </w:p>
    <w:p w:rsidR="00D569B8" w:rsidRDefault="00D569B8" w:rsidP="00D569B8">
      <w:pPr>
        <w:spacing w:line="240" w:lineRule="auto"/>
        <w:rPr>
          <w:sz w:val="24"/>
          <w:szCs w:val="24"/>
        </w:rPr>
      </w:pPr>
    </w:p>
    <w:p w:rsidR="00D569B8" w:rsidRDefault="00D569B8" w:rsidP="00D569B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CANTA gathers a user’s geographical data and uses previously-specified criteria to populate links and contacts to nearby aid services in an intuitive, easy to read format. CANTA will </w:t>
      </w:r>
      <w:r w:rsidR="007B0494">
        <w:rPr>
          <w:sz w:val="24"/>
          <w:szCs w:val="24"/>
        </w:rPr>
        <w:t>guide users to various local services, such as:</w:t>
      </w:r>
    </w:p>
    <w:p w:rsidR="007B0494" w:rsidRDefault="007B0494" w:rsidP="007B049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Hospitals/ER/urgent care</w:t>
      </w:r>
    </w:p>
    <w:p w:rsidR="007B0494" w:rsidRDefault="007B0494" w:rsidP="007B049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Counseling services</w:t>
      </w:r>
    </w:p>
    <w:p w:rsidR="007B0494" w:rsidRDefault="007B0494" w:rsidP="007B049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Social service organizations (YMCA, Boys and Girls Club, etc.)</w:t>
      </w:r>
    </w:p>
    <w:p w:rsidR="007B0494" w:rsidRDefault="007B0494" w:rsidP="007B049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Homeless shelters</w:t>
      </w:r>
    </w:p>
    <w:p w:rsidR="007B0494" w:rsidRPr="007B0494" w:rsidRDefault="007B0494" w:rsidP="007B049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Domestic violence shelters</w:t>
      </w:r>
    </w:p>
    <w:p w:rsidR="007B0494" w:rsidRDefault="007B0494" w:rsidP="007B049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Drug treatment centers</w:t>
      </w:r>
    </w:p>
    <w:p w:rsidR="007B0494" w:rsidRDefault="007B0494" w:rsidP="007B049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Various hotlines for emergency or ongoing assistance</w:t>
      </w:r>
    </w:p>
    <w:p w:rsidR="007B0494" w:rsidRDefault="007B0494" w:rsidP="007B0494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…and many more!</w:t>
      </w:r>
    </w:p>
    <w:p w:rsidR="007B0494" w:rsidRDefault="007B0494" w:rsidP="007B0494">
      <w:pPr>
        <w:pStyle w:val="ListParagraph"/>
        <w:spacing w:line="240" w:lineRule="auto"/>
        <w:rPr>
          <w:sz w:val="24"/>
          <w:szCs w:val="24"/>
        </w:rPr>
      </w:pPr>
    </w:p>
    <w:p w:rsidR="007B0494" w:rsidRPr="007B0494" w:rsidRDefault="007B0494" w:rsidP="007B0494">
      <w:pPr>
        <w:pStyle w:val="ListParagraph"/>
        <w:spacing w:line="240" w:lineRule="auto"/>
        <w:rPr>
          <w:sz w:val="24"/>
          <w:szCs w:val="24"/>
        </w:rPr>
      </w:pPr>
    </w:p>
    <w:p w:rsidR="00D569B8" w:rsidRPr="00D569B8" w:rsidRDefault="00D6787A" w:rsidP="00D569B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="00D569B8">
        <w:rPr>
          <w:sz w:val="24"/>
          <w:szCs w:val="24"/>
        </w:rPr>
        <w:t xml:space="preserve">Beyond the scope of this initial </w:t>
      </w:r>
      <w:r>
        <w:rPr>
          <w:sz w:val="24"/>
          <w:szCs w:val="24"/>
        </w:rPr>
        <w:t>project, a long-term</w:t>
      </w:r>
      <w:r w:rsidR="00D569B8">
        <w:rPr>
          <w:sz w:val="24"/>
          <w:szCs w:val="24"/>
        </w:rPr>
        <w:t xml:space="preserve"> goal of CANTA is </w:t>
      </w:r>
      <w:r w:rsidR="00CB3115">
        <w:rPr>
          <w:sz w:val="24"/>
          <w:szCs w:val="24"/>
        </w:rPr>
        <w:t xml:space="preserve">to </w:t>
      </w:r>
      <w:r w:rsidR="00CB3115">
        <w:rPr>
          <w:sz w:val="24"/>
          <w:szCs w:val="24"/>
        </w:rPr>
        <w:t>form bonds with local service providers in towns and cities across</w:t>
      </w:r>
      <w:r>
        <w:rPr>
          <w:sz w:val="24"/>
          <w:szCs w:val="24"/>
        </w:rPr>
        <w:t xml:space="preserve"> the country. These loose partnerships would allow for quicker, safer connections made between providers and the users of our service. </w:t>
      </w:r>
    </w:p>
    <w:p w:rsidR="00F317BE" w:rsidRPr="00BB4147" w:rsidRDefault="00F317BE" w:rsidP="00F317BE">
      <w:pPr>
        <w:spacing w:line="240" w:lineRule="auto"/>
        <w:rPr>
          <w:sz w:val="24"/>
          <w:szCs w:val="24"/>
        </w:rPr>
      </w:pPr>
    </w:p>
    <w:p w:rsidR="00BB4147" w:rsidRDefault="00BB4147">
      <w:pPr>
        <w:rPr>
          <w:sz w:val="24"/>
          <w:szCs w:val="24"/>
        </w:rPr>
      </w:pPr>
    </w:p>
    <w:p w:rsidR="00BB4147" w:rsidRDefault="00BB4147">
      <w:pPr>
        <w:rPr>
          <w:sz w:val="24"/>
          <w:szCs w:val="24"/>
        </w:rPr>
      </w:pPr>
    </w:p>
    <w:p w:rsidR="00BB4147" w:rsidRDefault="00BB4147">
      <w:pPr>
        <w:rPr>
          <w:sz w:val="24"/>
          <w:szCs w:val="24"/>
        </w:rPr>
      </w:pPr>
    </w:p>
    <w:p w:rsidR="00DF5AB7" w:rsidRPr="002B3813" w:rsidRDefault="00DF5AB7">
      <w:pPr>
        <w:rPr>
          <w:b/>
          <w:sz w:val="28"/>
          <w:szCs w:val="28"/>
        </w:rPr>
      </w:pPr>
      <w:bookmarkStart w:id="0" w:name="_GoBack"/>
      <w:bookmarkEnd w:id="0"/>
    </w:p>
    <w:sectPr w:rsidR="00DF5AB7" w:rsidRPr="002B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72877"/>
    <w:multiLevelType w:val="hybridMultilevel"/>
    <w:tmpl w:val="52DC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E264B"/>
    <w:multiLevelType w:val="hybridMultilevel"/>
    <w:tmpl w:val="77EC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13"/>
    <w:rsid w:val="00191417"/>
    <w:rsid w:val="002936DA"/>
    <w:rsid w:val="002A2FCE"/>
    <w:rsid w:val="002B3813"/>
    <w:rsid w:val="005A757A"/>
    <w:rsid w:val="0061553A"/>
    <w:rsid w:val="007B0494"/>
    <w:rsid w:val="008031D8"/>
    <w:rsid w:val="008348E6"/>
    <w:rsid w:val="00AA6646"/>
    <w:rsid w:val="00B7555B"/>
    <w:rsid w:val="00BB4147"/>
    <w:rsid w:val="00C23DA8"/>
    <w:rsid w:val="00CB3115"/>
    <w:rsid w:val="00D569B8"/>
    <w:rsid w:val="00D6787A"/>
    <w:rsid w:val="00DF5AB7"/>
    <w:rsid w:val="00E67D51"/>
    <w:rsid w:val="00F3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9B23"/>
  <w15:chartTrackingRefBased/>
  <w15:docId w15:val="{455F27BA-1C12-40CF-93C5-A31338DF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Mccallie</dc:creator>
  <cp:keywords/>
  <dc:description/>
  <cp:lastModifiedBy>Russell Mccallie</cp:lastModifiedBy>
  <cp:revision>7</cp:revision>
  <dcterms:created xsi:type="dcterms:W3CDTF">2021-10-08T08:37:00Z</dcterms:created>
  <dcterms:modified xsi:type="dcterms:W3CDTF">2021-10-09T07:38:00Z</dcterms:modified>
</cp:coreProperties>
</file>