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1414"/>
          <w:sz w:val="18"/>
        </w:rPr>
        <w:t>CAS FICTIF DE DÉMONSTRATION — Aucune personne réelle. Document créé pour l'évaluation de Dossier Express IA.</w:t>
      </w:r>
    </w:p>
    <w:p>
      <w:r>
        <w:rPr>
          <w:sz w:val="18"/>
        </w:rPr>
        <w:t>CPAM FICTIVE DE LA DÉMONSTRATION</w:t>
        <w:br/>
        <w:t>Service Risques Professionnels — 99000 Villefictive</w:t>
      </w:r>
    </w:p>
    <w:p>
      <w:r>
        <w:rPr>
          <w:b/>
          <w:sz w:val="26"/>
        </w:rPr>
        <w:t>NOTIFICATION DE DÉCISION — Refus de reconnaissance de maladie professionnelle</w:t>
      </w:r>
    </w:p>
    <w:p>
      <w:r>
        <w:rPr>
          <w:b w:val="0"/>
          <w:sz w:val="21"/>
        </w:rPr>
        <w:t>Dossier n° MP-FICTIF-2026-00427</w:t>
      </w:r>
    </w:p>
    <w:p>
      <w:r>
        <w:rPr>
          <w:b w:val="0"/>
          <w:sz w:val="21"/>
        </w:rPr>
        <w:t>Assurée : Mme DEMONSTRATION Claire (NIR fictif 2 81 03 99 999 999)</w:t>
      </w:r>
    </w:p>
    <w:p>
      <w:r>
        <w:rPr>
          <w:b w:val="0"/>
          <w:sz w:val="21"/>
        </w:rPr>
        <w:t>Madame,</w:t>
      </w:r>
    </w:p>
    <w:p>
      <w:r>
        <w:rPr>
          <w:b w:val="0"/>
          <w:sz w:val="21"/>
        </w:rPr>
        <w:t>Vous avez déclaré le 24/02/2026 une maladie « épisode dépressif sévère » que vous estimez d'origine professionnelle.</w:t>
      </w:r>
    </w:p>
    <w:p>
      <w:r>
        <w:rPr>
          <w:b/>
          <w:sz w:val="21"/>
        </w:rPr>
        <w:t>Après instruction, votre maladie ne figure dans aucun tableau de maladies professionnelles du régime général.</w:t>
      </w:r>
    </w:p>
    <w:p>
      <w:r>
        <w:rPr>
          <w:b w:val="0"/>
          <w:sz w:val="21"/>
        </w:rPr>
        <w:t>Conformément à l'article L.461-1 du code de la sécurité sociale, la reconnaissance au titre du système complémentaire nécessite que l'incapacité permanente prévisible soit au moins égale à 25 % et que le lien direct et essentiel avec le travail habituel soit établi par le Comité Régional de Reconnaissance des Maladies Professionnelles (CRRMP).</w:t>
      </w:r>
    </w:p>
    <w:p>
      <w:r>
        <w:rPr>
          <w:b w:val="0"/>
          <w:sz w:val="21"/>
        </w:rPr>
        <w:t>Le médecin-conseil a évalué votre taux d'incapacité permanente prévisible à 20 %, taux inférieur au seuil requis. En conséquence, votre dossier n'a pas été transmis au CRRMP et votre demande est REJETÉE.</w:t>
      </w:r>
    </w:p>
    <w:p>
      <w:r>
        <w:rPr>
          <w:b/>
          <w:sz w:val="21"/>
        </w:rPr>
        <w:t>Voies de recours : vous disposez de deux mois pour saisir la Commission de Recours Amiable (CRA) de notre organisme, et/ou de contester l'évaluation médicale.</w:t>
      </w:r>
    </w:p>
    <w:p>
      <w:r>
        <w:rPr>
          <w:b w:val="0"/>
          <w:sz w:val="21"/>
        </w:rPr>
        <w:t>Villefictive, le 12/05/2026 — CPAM fictive de la Démonstration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