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01414"/>
          <w:sz w:val="18"/>
        </w:rPr>
        <w:t>CAS FICTIF DE DÉMONSTRATION — Aucune personne réelle. Document créé pour l'évaluation de Dossier Express IA.</w:t>
      </w:r>
    </w:p>
    <w:p>
      <w:r>
        <w:rPr>
          <w:sz w:val="18"/>
        </w:rPr>
        <w:t>Dr Anne SPECIMEN — Psychiatre (cabinet fictif)</w:t>
        <w:br/>
        <w:t>4 avenue de l'Exemple, 99000 Villefictive</w:t>
      </w:r>
    </w:p>
    <w:p>
      <w:r>
        <w:rPr>
          <w:b/>
          <w:sz w:val="26"/>
        </w:rPr>
        <w:t>COMPTE RENDU DE SUIVI PSYCHIATRIQUE</w:t>
      </w:r>
    </w:p>
    <w:p>
      <w:r>
        <w:rPr>
          <w:b w:val="0"/>
          <w:sz w:val="21"/>
        </w:rPr>
        <w:t>Patiente : Mme DEMONSTRATION Claire, 45 ans (identité fictive)</w:t>
      </w:r>
    </w:p>
    <w:p>
      <w:r>
        <w:rPr>
          <w:b w:val="0"/>
          <w:sz w:val="21"/>
        </w:rPr>
        <w:t>Suivie depuis le 03/03/2026 — 6 consultations à ce jour.</w:t>
      </w:r>
    </w:p>
    <w:p>
      <w:r>
        <w:rPr>
          <w:b/>
          <w:sz w:val="21"/>
        </w:rPr>
        <w:t>Anamnèse : cadre de proximité depuis 2015, décrit depuis 2023 une dégradation continue des conditions d'exercice : sous-effectif chronique, injonctions contradictoires, astreintes non compensées, alerte adressée à la direction en 09/2025 restée sans réponse. Pas d'antécédent psychiatrique personnel ou familial. Pas de facteur de vulnérabilité extra-professionnel identifié à ce jour.</w:t>
      </w:r>
    </w:p>
    <w:p>
      <w:r>
        <w:rPr>
          <w:b/>
          <w:sz w:val="21"/>
        </w:rPr>
        <w:t>Clinique actuelle : épisode dépressif caractérisé d'intensité sévère (PHQ-9 : 21/27). Ruminations exclusivement centrées sur la sphère professionnelle, reviviscences anxieuses à l'évocation du lieu de travail, évitement. Amélioration partielle depuis l'éloignement du poste (arrêt de travail continu).</w:t>
      </w:r>
    </w:p>
    <w:p>
      <w:r>
        <w:rPr>
          <w:b/>
          <w:sz w:val="21"/>
        </w:rPr>
        <w:t>Traitement : sertraline 100 mg/j (fictif), psychothérapie hebdomadaire.</w:t>
      </w:r>
    </w:p>
    <w:p>
      <w:r>
        <w:rPr>
          <w:b/>
          <w:sz w:val="21"/>
        </w:rPr>
        <w:t>Évolution : stabilisation lente ; incapacité durable prévisible en l'état. L'imputabilité professionnelle apparaît cliniquement prépondérante.</w:t>
      </w:r>
    </w:p>
    <w:p>
      <w:r>
        <w:rPr>
          <w:b w:val="0"/>
          <w:sz w:val="21"/>
        </w:rPr>
        <w:t>Villefictive, le 20/06/2026 — Dr Anne SPECIMEN, psychiatre (RPPS fictif 99999999902)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