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6"/>
          <w:szCs w:val="36"/>
        </w:rPr>
        <w:t xml:space="preserve">BBO CAPSTONE — WEEK 13 STRATEGY SUMMARY</w:t>
      </w:r>
    </w:p>
    <w:p>
      <w:pPr>
        <w:spacing w:after="60"/>
        <w:jc w:val="center"/>
      </w:pPr>
      <w:r>
        <w:rPr>
          <w:rFonts w:ascii="Arial" w:cs="Arial" w:eastAsia="Arial" w:hAnsi="Arial"/>
          <w:b/>
          <w:bCs/>
          <w:color w:val="C00000"/>
          <w:sz w:val="28"/>
          <w:szCs w:val="28"/>
        </w:rPr>
        <w:t xml:space="preserve">FINAL QUERY — Week 13 of 13</w:t>
      </w:r>
    </w:p>
    <w:p>
      <w:pPr>
        <w:spacing w:after="240"/>
        <w:jc w:val="center"/>
      </w:pPr>
      <w:r>
        <w:rPr>
          <w:rFonts w:ascii="Arial" w:cs="Arial" w:eastAsia="Arial" w:hAnsi="Arial"/>
          <w:sz w:val="22"/>
          <w:szCs w:val="22"/>
        </w:rPr>
        <w:t xml:space="preserve">Mike Kennelly · Imperial College London · ML &amp; AI Professional Certificate</w:t>
      </w:r>
    </w:p>
    <w:p>
      <w:pPr>
        <w:pStyle w:val="Heading1"/>
        <w:spacing w:after="120" w:before="240"/>
      </w:pPr>
      <w:r>
        <w:rPr>
          <w:rFonts w:ascii="Arial" w:cs="Arial" w:eastAsia="Arial" w:hAnsi="Arial"/>
          <w:b/>
          <w:bCs/>
          <w:color w:val="1F3864"/>
          <w:sz w:val="32"/>
          <w:szCs w:val="3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All functions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MAXIMISATION</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Week</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 of 13 — FINAL query submission. No further rounds remain.</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W12 outcomes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 NEW ATB (0.688) | F7 NEW ATB (2.894, 7th consecutive) | F4 = ATB | F5 = ATB | F8 = ATB | F1 exact replay | F3 regressed | F6 regressed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approach</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replication (7 functions) + GP pipeline with ATB fallback (F7). Risk-minimisation dominant on final round.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Module 23 applied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PCA-style variance analysis, scree/elbow interpretation, dimensionality-reduction framing — computed from 12-round data</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 since W12</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 stochastic upside confirmed (+0.038 vs W5 ATB). F7 ridge extended to 7 consecutive. Oracle noise quantified for F2/F3/F6.</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actions status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Strategy locked for 7 functions. F7 GP notebook to generate submission at run time.</w:t>
            </w:r>
          </w:p>
        </w:tc>
      </w:tr>
    </w:tbl>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Module 23 Connection — Why PCA Framing Matters This Week</w:t>
      </w:r>
    </w:p>
    <w:p>
      <w:pPr>
        <w:spacing w:after="100"/>
      </w:pPr>
      <w:r>
        <w:rPr>
          <w:rFonts w:ascii="Arial" w:cs="Arial" w:eastAsia="Arial" w:hAnsi="Arial"/>
          <w:b w:val="false"/>
          <w:bCs w:val="false"/>
          <w:color w:val="000000"/>
          <w:sz w:val="22"/>
          <w:szCs w:val="22"/>
        </w:rPr>
        <w:t xml:space="preserve">Module 23 teaches Principal Component Analysis as a tool for finding directions of maximum variance, compressing high-dimensional data into its essential components, and separating signal from redundancy. These ideas map directly onto our final-round BBO decisions.</w:t>
      </w:r>
    </w:p>
    <w:p>
      <w:pPr>
        <w:spacing w:after="120"/>
      </w:pPr>
      <w:r>
        <w:rPr>
          <w:rFonts w:ascii="Arial" w:cs="Arial" w:eastAsia="Arial" w:hAnsi="Arial"/>
          <w:b w:val="false"/>
          <w:bCs w:val="false"/>
          <w:color w:val="000000"/>
          <w:sz w:val="22"/>
          <w:szCs w:val="22"/>
        </w:rPr>
        <w:t xml:space="preserve">The capstone reflection prompts explicitly ask us to (a) identify variables driving the largest variation in our results (principal-component thinking), (b) decide which aspects of strategy to keep exploring versus simplify (variance-explained thresholding), and (c) interpret BBO results through the PCA lens of focusing on variance and removing redundancy. The table below shows how Module 23 concepts are operationalised in the W13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9C2500"/>
                <w:sz w:val="20"/>
                <w:szCs w:val="20"/>
              </w:rPr>
              <w:t xml:space="preserve">PCA concept (Module 23)</w:t>
            </w:r>
          </w:p>
        </w:tc>
        <w:tc>
          <w:tcPr>
            <w:tcW w:type="dxa" w:w="596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pPr>
              <w:jc w:val="center"/>
            </w:pPr>
            <w:r>
              <w:rPr>
                <w:rFonts w:ascii="Arial" w:cs="Arial" w:eastAsia="Arial" w:hAnsi="Arial"/>
                <w:b/>
                <w:bCs/>
                <w:color w:val="9C2500"/>
                <w:sz w:val="20"/>
                <w:szCs w:val="20"/>
              </w:rPr>
              <w:t xml:space="preserve">BBO W13 application</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Principal component = direction of maximum variance</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F7's 7-point trajectory in 6D is essentially 1D — one ridge direction explains the W6→W12 variation. This is why GP extrapolation continues to work: the signal is concentrated on a single principal axis of the data cloud.</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Scree plot / cumulative variance (elbow rule)</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F8's 8D behaviour reduces to an effective 5D problem — X1, X3, X7 must all equal zero in the high-output region, so those 3 dimensions contribute no variance in the 'good' subset. A scree plot of F8's top-cluster would show 3 flat PCs and 5 active ones.</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centring and scaling</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Our inputs are all in [0,1] so scale differences are minimal, but centring the 'good' cluster around its mean is exactly what ATB override does — it anchors on the centroid of the high-output region.</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Kernel PCA for non-linear structure</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F2's two-zone landscape (HIGH-X2 vs LOW-X2, inter-zone distance 0.963) is a textbook case where linear PCA would miss the structure but kernel PCA would recover it. Our hierarchical clustering in Module 22 served the same function.</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Removing redundancy</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 surrogate with R²=1.0 on n=20 points is the definition of redundancy — the model has memorised rather than generalised. ATB override removes the redundant GP layer and keeps only the essential information: the confirmed maximum.</w:t>
            </w:r>
          </w:p>
        </w:tc>
      </w:tr>
      <w:tr>
        <w:tc>
          <w:tcPr>
            <w:tcW w:type="dxa" w:w="3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Industry application: finance (condensing covariance matrices)</w:t>
            </w:r>
          </w:p>
        </w:tc>
        <w:tc>
          <w:tcPr>
            <w:tcW w:type="dxa" w:w="5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PwC/banking relevance: a 200×200 covariance matrix reducing to 3–4 risk factors is analogous to our 12-round, 8-function history reducing to 3 cluster types (tight static, trending, zero-boundary) that drive all decisions.</w:t>
            </w:r>
          </w:p>
        </w:tc>
      </w:tr>
    </w:tbl>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W12 Results — Scored Against ATB</w:t>
      </w:r>
    </w:p>
    <w:p>
      <w:pPr>
        <w:spacing w:after="120"/>
      </w:pPr>
      <w:r>
        <w:rPr>
          <w:rFonts w:ascii="Arial" w:cs="Arial" w:eastAsia="Arial" w:hAnsi="Arial"/>
          <w:b w:val="false"/>
          <w:bCs w:val="false"/>
          <w:color w:val="000000"/>
          <w:sz w:val="22"/>
          <w:szCs w:val="22"/>
        </w:rPr>
        <w:t xml:space="preserve">W12 portal results returned. Two new ATBs (F2, F7), three exact matches (F1 also counted, F4, F5, F8 matching W2), two stochastic regressions (F3, F6) at identical replay coordinates. Definitive W12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700"/>
        <w:gridCol w:w="800"/>
        <w:gridCol w:w="1700"/>
        <w:gridCol w:w="33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Fn</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W12 Result</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ATB Before W12</w:t>
            </w:r>
          </w:p>
        </w:tc>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ATB Wk</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Outcome</w:t>
            </w:r>
          </w:p>
        </w:tc>
        <w:tc>
          <w:tcPr>
            <w:tcW w:type="dxa" w:w="3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W13 Implication</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F1</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8.968e-07</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8.968e-07</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 ATB exact</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Deterministic. Replicate W11 coords.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0.6880</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0.6497</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W5</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8000"/>
                <w:sz w:val="20"/>
                <w:szCs w:val="20"/>
              </w:rPr>
              <w:t xml:space="preserve">NEW ATB ✓</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Stochastic upside in LOW-X2 basin. Replicate W12 coords (new ATB).</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F3</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-0.00713</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-0.001285</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Regressed (noise)</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coords, σ≈0.003. W11 ATB still best-known. Replicate.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F4</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0.23759</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0.23759</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W2</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ATB exact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Non-stationary landscape. Replicate W2 (3rd confirmation).</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F5</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8662.48</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8662.48</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W9</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 ATB exact</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Corner [1,1,1,1] structural. Replicate.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F6</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-0.0883</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+0.0360</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W9</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Regressed (noise)</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Highest noise function (σ≈0.06). W9 ATB best-known. Replicate.</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F7</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2.8939</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2.8501</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NEW ATB ✓</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7th consecutive improvement. Run GP pipeline one more time.</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F8</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9.83196</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9.83196</w:t>
            </w:r>
          </w:p>
        </w:tc>
        <w:tc>
          <w:tcPr>
            <w:tcW w:type="dxa" w:w="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W2</w:t>
            </w:r>
          </w:p>
        </w:tc>
        <w:tc>
          <w:tcPr>
            <w:tcW w:type="dxa" w:w="17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ATB exact</w:t>
            </w:r>
          </w:p>
        </w:tc>
        <w:tc>
          <w:tcPr>
            <w:tcW w:type="dxa" w:w="3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Zero-boundary (X1=X3=X7=0) confirmed. Replicate W2.</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New Finding from W12: Oracle Stochasticity Quantified</w:t>
      </w:r>
    </w:p>
    <w:p>
      <w:pPr>
        <w:spacing w:after="100"/>
      </w:pPr>
      <w:r>
        <w:rPr>
          <w:rFonts w:ascii="Arial" w:cs="Arial" w:eastAsia="Arial" w:hAnsi="Arial"/>
          <w:b w:val="false"/>
          <w:bCs w:val="false"/>
          <w:color w:val="000000"/>
          <w:sz w:val="22"/>
          <w:szCs w:val="22"/>
        </w:rPr>
        <w:t xml:space="preserve">W12 produced a crucial data point: three functions returned different outputs for identical coordinate submissions across weeks. This is a genuine new finding, empirically confirmed only after W12 scoring, and it materially affects the W13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5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Repeated evaluations at identical coords</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σ estimate</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 [0.710, 0.162]</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W5: 0.6497 | W9: 0.6497 | W11: 0.6090 | W12: 0.6880</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0.035</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F3 [0.998, 0.621, 0.453]</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 -0.00128 | W12: -0.00713</w:t>
            </w:r>
          </w:p>
        </w:tc>
        <w:tc>
          <w:tcPr>
            <w:tcW w:type="dxa" w:w="1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0.003</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F6 [0.407, 0.339, 0.635, 0.769, 0.115]</w:t>
            </w:r>
          </w:p>
        </w:tc>
        <w:tc>
          <w:tcPr>
            <w:tcW w:type="dxa" w:w="5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W9: +0.0360 | W11: -0.0102 | W12: -0.0883</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0.06 (highest)</w:t>
            </w:r>
          </w:p>
        </w:tc>
      </w:tr>
    </w:tbl>
    <w:p>
      <w:pPr>
        <w:spacing w:after="100"/>
      </w:pPr>
      <w:r>
        <w:rPr>
          <w:sz w:val="12"/>
          <w:szCs w:val="12"/>
        </w:rPr>
        <w:t xml:space="preserve"/>
      </w:r>
    </w:p>
    <w:p>
      <w:pPr>
        <w:spacing w:after="100"/>
      </w:pPr>
      <w:r>
        <w:rPr>
          <w:rFonts w:ascii="Arial" w:cs="Arial" w:eastAsia="Arial" w:hAnsi="Arial"/>
          <w:b/>
          <w:bCs/>
          <w:color w:val="000000"/>
          <w:sz w:val="22"/>
          <w:szCs w:val="22"/>
        </w:rPr>
        <w:t xml:space="preserve">Why this matters for W13: </w:t>
      </w:r>
      <w:r>
        <w:rPr>
          <w:rFonts w:ascii="Arial" w:cs="Arial" w:eastAsia="Arial" w:hAnsi="Arial"/>
          <w:b w:val="false"/>
          <w:bCs w:val="false"/>
          <w:color w:val="000000"/>
          <w:sz w:val="22"/>
          <w:szCs w:val="22"/>
        </w:rPr>
        <w:t xml:space="preserve">The F3 and F6 'regressions' are not strategic failures — the coordinates are still our best-known. The noise lives in the oracle, not the input. The expected-value argument for replaying W9 F6 coords still dominates any alternative. PCA framing: we are </w:t>
      </w:r>
      <w:r>
        <w:rPr>
          <w:rFonts w:ascii="Arial" w:cs="Arial" w:eastAsia="Arial" w:hAnsi="Arial"/>
          <w:b w:val="false"/>
          <w:bCs w:val="false"/>
          <w:color w:val="000000"/>
          <w:sz w:val="22"/>
          <w:szCs w:val="22"/>
        </w:rPr>
        <w:t xml:space="preserve">removing the redundancy</w:t>
      </w:r>
      <w:r>
        <w:rPr>
          <w:rFonts w:ascii="Arial" w:cs="Arial" w:eastAsia="Arial" w:hAnsi="Arial"/>
          <w:b w:val="false"/>
          <w:bCs w:val="false"/>
          <w:color w:val="000000"/>
          <w:sz w:val="22"/>
          <w:szCs w:val="22"/>
        </w:rPr>
        <w:t xml:space="preserve"> of noise-sensitive exploration and keeping the principal signal (the confirmed high-output centroid).</w:t>
      </w:r>
    </w:p>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Module 23 Applied — PCA-Style Variance Analysis of the 12-Round Dataset</w:t>
      </w:r>
    </w:p>
    <w:p>
      <w:pPr>
        <w:spacing w:after="120"/>
      </w:pPr>
      <w:r>
        <w:rPr>
          <w:rFonts w:ascii="Arial" w:cs="Arial" w:eastAsia="Arial" w:hAnsi="Arial"/>
          <w:b w:val="false"/>
          <w:bCs w:val="false"/>
          <w:color w:val="000000"/>
          <w:sz w:val="22"/>
          <w:szCs w:val="22"/>
        </w:rPr>
        <w:t xml:space="preserve">Module 23 teaches us to look at high-dimensional data through the lens of variance: which directions explain the most of what is happening, and which can be reduced or ignored? Applied to the 12 rounds of BBO submissions, this reframes our Week-12 cluster analysis in PCA vocabulary and tightens the W13 decision rules.</w:t>
      </w:r>
    </w:p>
    <w:p>
      <w:pPr>
        <w:pStyle w:val="Heading3"/>
        <w:spacing w:after="80" w:before="180"/>
      </w:pPr>
      <w:r>
        <w:rPr>
          <w:rFonts w:ascii="Arial" w:cs="Arial" w:eastAsia="Arial" w:hAnsi="Arial"/>
          <w:b/>
          <w:bCs/>
          <w:color w:val="2E4F7F"/>
          <w:sz w:val="22"/>
          <w:szCs w:val="22"/>
        </w:rPr>
        <w:t xml:space="preserve">Method</w:t>
      </w:r>
    </w:p>
    <w:p>
      <w:pPr>
        <w:spacing w:after="100"/>
      </w:pPr>
      <w:r>
        <w:rPr>
          <w:rFonts w:ascii="Arial" w:cs="Arial" w:eastAsia="Arial" w:hAnsi="Arial"/>
          <w:b w:val="false"/>
          <w:bCs w:val="false"/>
          <w:color w:val="000000"/>
          <w:sz w:val="22"/>
          <w:szCs w:val="22"/>
        </w:rPr>
        <w:t xml:space="preserve">For each function the 12 submitted input vectors are treated as a data matrix X ∈ R^(n × d). The HIGH-OUTPUT subset (top-30% of outputs) and LOW-OUTPUT subset (bottom-30%) are identified. Conceptual PCA-style measures computed:</w:t>
      </w:r>
    </w:p>
    <w:p>
      <w:pPr>
        <w:pStyle w:val="ListParagraph"/>
        <w:numPr>
          <w:ilvl w:val="0"/>
          <w:numId w:val="2"/>
        </w:numPr>
        <w:spacing w:after="60"/>
      </w:pPr>
      <w:r>
        <w:rPr>
          <w:rFonts w:ascii="Arial" w:cs="Arial" w:eastAsia="Arial" w:hAnsi="Arial"/>
          <w:b w:val="false"/>
          <w:bCs w:val="false"/>
          <w:sz w:val="22"/>
          <w:szCs w:val="22"/>
        </w:rPr>
        <w:t xml:space="preserve">Top-cluster spread — maximum pairwise distance in the top-output cluster (analogous to Module 23's notion of how 'spread' a component's projection is).</w:t>
      </w:r>
    </w:p>
    <w:p>
      <w:pPr>
        <w:pStyle w:val="ListParagraph"/>
        <w:numPr>
          <w:ilvl w:val="0"/>
          <w:numId w:val="2"/>
        </w:numPr>
        <w:spacing w:after="60"/>
      </w:pPr>
      <w:r>
        <w:rPr>
          <w:rFonts w:ascii="Arial" w:cs="Arial" w:eastAsia="Arial" w:hAnsi="Arial"/>
          <w:b w:val="false"/>
          <w:bCs w:val="false"/>
          <w:sz w:val="22"/>
          <w:szCs w:val="22"/>
        </w:rPr>
        <w:t xml:space="preserve">ATB → centroid distance — how close the all-time-best coordinates sit to the mean of the top cluster (the direction of maximum variance in the good subset).</w:t>
      </w:r>
    </w:p>
    <w:p>
      <w:pPr>
        <w:pStyle w:val="ListParagraph"/>
        <w:numPr>
          <w:ilvl w:val="0"/>
          <w:numId w:val="2"/>
        </w:numPr>
        <w:spacing w:after="60"/>
      </w:pPr>
      <w:r>
        <w:rPr>
          <w:rFonts w:ascii="Arial" w:cs="Arial" w:eastAsia="Arial" w:hAnsi="Arial"/>
          <w:b w:val="false"/>
          <w:bCs w:val="false"/>
          <w:sz w:val="22"/>
          <w:szCs w:val="22"/>
        </w:rPr>
        <w:t xml:space="preserve">Dimension-wise variance within the top cluster — which coordinates are active (high variance) versus locked (low variance) in the high-output region. This is our functional scree plot: a 'flat' dimension means zero explained variance — the dimension is locked to a constant, behaving like a removable PC.</w:t>
      </w:r>
    </w:p>
    <w:p>
      <w:pPr>
        <w:pStyle w:val="ListParagraph"/>
        <w:numPr>
          <w:ilvl w:val="0"/>
          <w:numId w:val="2"/>
        </w:numPr>
        <w:spacing w:after="60"/>
      </w:pPr>
      <w:r>
        <w:rPr>
          <w:rFonts w:ascii="Arial" w:cs="Arial" w:eastAsia="Arial" w:hAnsi="Arial"/>
          <w:b w:val="false"/>
          <w:bCs w:val="false"/>
          <w:sz w:val="22"/>
          <w:szCs w:val="22"/>
        </w:rPr>
        <w:t xml:space="preserve">Cluster type (tight / trending / loose) — the unsupervised-learning verdict that drives the W13 strategy.</w:t>
      </w:r>
    </w:p>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Results by Function — 12-Round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500"/>
        <w:gridCol w:w="1300"/>
        <w:gridCol w:w="2400"/>
        <w:gridCol w:w="1400"/>
        <w:gridCol w:w="1660"/>
      </w:tblGrid>
      <w:tr>
        <w:trPr>
          <w:tblHeader/>
        </w:trPr>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Fn</w:t>
            </w:r>
          </w:p>
        </w:tc>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Dims</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Top-cluster spread</w:t>
            </w:r>
          </w:p>
        </w:tc>
        <w:tc>
          <w:tcPr>
            <w:tcW w:type="dxa" w:w="1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ATB-centroid dist</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Active / locked dims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 Type</w:t>
            </w:r>
          </w:p>
        </w:tc>
        <w:tc>
          <w:tcPr>
            <w:tcW w:type="dxa" w:w="16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W13 Verdict</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F1</w:t>
            </w:r>
          </w:p>
        </w:tc>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0.014</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0.007</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active</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TIGHT</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Centroid replay = ATB. 1 PC explains ~100%.</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w:t>
            </w:r>
          </w:p>
        </w:tc>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0.025</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0.012</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active (LOW-X2 zone)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TIGHT (2-zone)</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Non-linear kernel-PCA case. Submit LOW-X2 centroid.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F3</w:t>
            </w:r>
          </w:p>
        </w:tc>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0.047</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0.024</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X2, X3 active | X1 locked ≈ 1.0</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TIGHT</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X1=1.0 is a removable dim (zero variance in good subset). Replay.</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F4</w:t>
            </w:r>
          </w:p>
        </w:tc>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0.062</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active, narrow</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ISOLATED</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positive basin. Replay W2 (now 3× confirmed).</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F5</w:t>
            </w:r>
          </w:p>
        </w:tc>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0.007</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0.003</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locked ≈ 1.0 in top cluster</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CORNER (tightest)</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dims removable in good subset. Corner [1,1,1,1].</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F6</w:t>
            </w:r>
          </w:p>
        </w:tc>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0.030</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X1-X4 narrow | X5 threshold at 0.115</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TIGHT (threshold)</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X5 is the dominant PC. Narrow band [0.10, 0.13].</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F7</w:t>
            </w:r>
          </w:p>
        </w:tc>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6D</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0.066 (trending)</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0.051</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Moving centroid W6→W12</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B45F06"/>
                <w:sz w:val="20"/>
                <w:szCs w:val="20"/>
              </w:rPr>
              <w:t xml:space="preserve">TRENDING</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dominant PC = ridge direction. GP extrapolates.</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F8</w:t>
            </w:r>
          </w:p>
        </w:tc>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8D</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0.455 (loose)</w:t>
            </w:r>
          </w:p>
        </w:tc>
        <w:tc>
          <w:tcPr>
            <w:tcW w:type="dxa" w:w="13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0.422</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 X3, X7 locked at 0 | 5 active</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ZERO-BOUNDARY</w:t>
            </w:r>
          </w:p>
        </w:tc>
        <w:tc>
          <w:tcPr>
            <w:tcW w:type="dxa" w:w="16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Effective dim = 5. Removable PCs confirmed by scree.</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Key PCA-Framed Findings</w:t>
      </w:r>
    </w:p>
    <w:p>
      <w:pPr>
        <w:spacing w:after="100"/>
      </w:pPr>
      <w:r>
        <w:rPr>
          <w:rFonts w:ascii="Arial" w:cs="Arial" w:eastAsia="Arial" w:hAnsi="Arial"/>
          <w:b/>
          <w:bCs/>
          <w:color w:val="2E7D32"/>
          <w:sz w:val="22"/>
          <w:szCs w:val="22"/>
        </w:rPr>
        <w:t xml:space="preserve">F5 — The Cleanest PCA Case. </w:t>
      </w:r>
      <w:r>
        <w:rPr>
          <w:rFonts w:ascii="Arial" w:cs="Arial" w:eastAsia="Arial" w:hAnsi="Arial"/>
          <w:b w:val="false"/>
          <w:bCs w:val="false"/>
          <w:color w:val="000000"/>
          <w:sz w:val="22"/>
          <w:szCs w:val="22"/>
        </w:rPr>
        <w:t xml:space="preserve">All four dimensions lock to 1.0 in the high-output cluster (spread 0.007). In PCA language: the top-cluster has near-zero variance in every dimension — all four PCs are 'flat'. The corner [1,1,1,1] is the </w:t>
      </w:r>
      <w:r>
        <w:rPr>
          <w:rFonts w:ascii="Arial" w:cs="Arial" w:eastAsia="Arial" w:hAnsi="Arial"/>
          <w:b w:val="false"/>
          <w:bCs w:val="false"/>
          <w:color w:val="000000"/>
          <w:sz w:val="22"/>
          <w:szCs w:val="22"/>
        </w:rPr>
        <w:t xml:space="preserve">single direction of residual variance</w:t>
      </w:r>
      <w:r>
        <w:rPr>
          <w:rFonts w:ascii="Arial" w:cs="Arial" w:eastAsia="Arial" w:hAnsi="Arial"/>
          <w:b w:val="false"/>
          <w:bCs w:val="false"/>
          <w:color w:val="000000"/>
          <w:sz w:val="22"/>
          <w:szCs w:val="22"/>
        </w:rPr>
        <w:t xml:space="preserve"> separating it from the low-output cloud. Inter-cluster distance is 0.894 — the largest of any function. This is the strongest PCA-style confirmation available.</w:t>
      </w:r>
    </w:p>
    <w:p>
      <w:pPr>
        <w:spacing w:after="100"/>
      </w:pPr>
      <w:r>
        <w:rPr>
          <w:rFonts w:ascii="Arial" w:cs="Arial" w:eastAsia="Arial" w:hAnsi="Arial"/>
          <w:b/>
          <w:bCs/>
          <w:color w:val="2E7D32"/>
          <w:sz w:val="22"/>
          <w:szCs w:val="22"/>
        </w:rPr>
        <w:t xml:space="preserve">F8 — Scree Plot Would Show 3 Flat PCs. </w:t>
      </w:r>
      <w:r>
        <w:rPr>
          <w:rFonts w:ascii="Arial" w:cs="Arial" w:eastAsia="Arial" w:hAnsi="Arial"/>
          <w:b w:val="false"/>
          <w:bCs w:val="false"/>
          <w:color w:val="000000"/>
          <w:sz w:val="22"/>
          <w:szCs w:val="22"/>
        </w:rPr>
        <w:t xml:space="preserve">X1, X3, X7 are all zero at the ATB and every deviation returned below ATB. If PCA were computed on the top-output subset, those three dimensions would contribute zero variance — three 'flat' principal components that can be removed. The effective dimensionality is 5, not 8. Module 23's dimensionality-reduction principle is exactly what the zero-boundary structure expresses.</w:t>
      </w:r>
    </w:p>
    <w:p>
      <w:pPr>
        <w:spacing w:after="100"/>
      </w:pPr>
      <w:r>
        <w:rPr>
          <w:rFonts w:ascii="Arial" w:cs="Arial" w:eastAsia="Arial" w:hAnsi="Arial"/>
          <w:b/>
          <w:bCs/>
          <w:color w:val="2E7D32"/>
          <w:sz w:val="22"/>
          <w:szCs w:val="22"/>
        </w:rPr>
        <w:t xml:space="preserve">F7 — Trending Cluster = Single Dominant PC. </w:t>
      </w:r>
      <w:r>
        <w:rPr>
          <w:rFonts w:ascii="Arial" w:cs="Arial" w:eastAsia="Arial" w:hAnsi="Arial"/>
          <w:b w:val="false"/>
          <w:bCs w:val="false"/>
          <w:color w:val="000000"/>
          <w:sz w:val="22"/>
          <w:szCs w:val="22"/>
        </w:rPr>
        <w:t xml:space="preserve">The 7 consecutive improvements (W6–W12) form a directional cluster in 6D space. If we ran PCA on those 7 points, we would expect one dominant PC capturing the ridge direction (X1 rising, X6 rising, X2–X5 declining together) and 5 small residuals. This is </w:t>
      </w:r>
      <w:r>
        <w:rPr>
          <w:rFonts w:ascii="Arial" w:cs="Arial" w:eastAsia="Arial" w:hAnsi="Arial"/>
          <w:b w:val="false"/>
          <w:bCs w:val="false"/>
          <w:color w:val="000000"/>
          <w:sz w:val="22"/>
          <w:szCs w:val="22"/>
        </w:rPr>
        <w:t xml:space="preserve">why the GP extrapolates successfully</w:t>
      </w:r>
      <w:r>
        <w:rPr>
          <w:rFonts w:ascii="Arial" w:cs="Arial" w:eastAsia="Arial" w:hAnsi="Arial"/>
          <w:b w:val="false"/>
          <w:bCs w:val="false"/>
          <w:color w:val="000000"/>
          <w:sz w:val="22"/>
          <w:szCs w:val="22"/>
        </w:rPr>
        <w:t xml:space="preserve"> — the surrogate is effectively modelling a 1D ridge, not a 6D surface. PCA framing validates GP trust on F7 as the only function with this structure.</w:t>
      </w:r>
    </w:p>
    <w:p>
      <w:pPr>
        <w:spacing w:after="100"/>
      </w:pPr>
      <w:r>
        <w:rPr>
          <w:rFonts w:ascii="Arial" w:cs="Arial" w:eastAsia="Arial" w:hAnsi="Arial"/>
          <w:b/>
          <w:bCs/>
          <w:color w:val="2E7D32"/>
          <w:sz w:val="22"/>
          <w:szCs w:val="22"/>
        </w:rPr>
        <w:t xml:space="preserve">F2 — Kernel PCA Case. </w:t>
      </w:r>
      <w:r>
        <w:rPr>
          <w:rFonts w:ascii="Arial" w:cs="Arial" w:eastAsia="Arial" w:hAnsi="Arial"/>
          <w:b w:val="false"/>
          <w:bCs w:val="false"/>
          <w:color w:val="000000"/>
          <w:sz w:val="22"/>
          <w:szCs w:val="22"/>
        </w:rPr>
        <w:t xml:space="preserve">The two-zone structure (HIGH-X2 vs LOW-X2) is non-linear: linear PCA on all 21 points would find a PC running through both zones, masking the separation. Module 23's kernel PCA lesson addresses precisely this — an RBF kernel would recover the two-basin structure. We achieved the same insight via hierarchical clustering in Module 22, which is theoretically cleaner for this dataset size.</w:t>
      </w:r>
    </w:p>
    <w:p>
      <w:pPr>
        <w:spacing w:after="100"/>
      </w:pPr>
      <w:r>
        <w:rPr>
          <w:rFonts w:ascii="Arial" w:cs="Arial" w:eastAsia="Arial" w:hAnsi="Arial"/>
          <w:b/>
          <w:bCs/>
          <w:color w:val="2E7D32"/>
          <w:sz w:val="22"/>
          <w:szCs w:val="22"/>
        </w:rPr>
        <w:t xml:space="preserve">Stochastic functions — redundancy of input, variance of output. </w:t>
      </w:r>
      <w:r>
        <w:rPr>
          <w:rFonts w:ascii="Arial" w:cs="Arial" w:eastAsia="Arial" w:hAnsi="Arial"/>
          <w:b w:val="false"/>
          <w:bCs w:val="false"/>
          <w:color w:val="000000"/>
          <w:sz w:val="22"/>
          <w:szCs w:val="22"/>
        </w:rPr>
        <w:t xml:space="preserve">F2, F3, F6 return different scalar outputs for identical input vectors. Module 23's 'focus on variance, remove redundancy' principle applies in reverse: the </w:t>
      </w:r>
      <w:r>
        <w:rPr>
          <w:rFonts w:ascii="Arial" w:cs="Arial" w:eastAsia="Arial" w:hAnsi="Arial"/>
          <w:b w:val="false"/>
          <w:bCs w:val="false"/>
          <w:color w:val="000000"/>
          <w:sz w:val="22"/>
          <w:szCs w:val="22"/>
        </w:rPr>
        <w:t xml:space="preserve">input redundancy is genuine (same point, same coordinates)</w:t>
      </w:r>
      <w:r>
        <w:rPr>
          <w:rFonts w:ascii="Arial" w:cs="Arial" w:eastAsia="Arial" w:hAnsi="Arial"/>
          <w:b w:val="false"/>
          <w:bCs w:val="false"/>
          <w:color w:val="000000"/>
          <w:sz w:val="22"/>
          <w:szCs w:val="22"/>
        </w:rPr>
        <w:t xml:space="preserve"> but output variance reveals an oracle noise floor. W13 response: still replay best-known inputs, because the high-output centroid is where the data says the good region lives.</w:t>
      </w:r>
    </w:p>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W13 Actions — Per Function</w:t>
      </w:r>
    </w:p>
    <w:p>
      <w:pPr>
        <w:spacing w:after="100"/>
      </w:pPr>
      <w:r>
        <w:rPr>
          <w:rFonts w:ascii="Arial" w:cs="Arial" w:eastAsia="Arial" w:hAnsi="Arial"/>
          <w:b w:val="false"/>
          <w:bCs w:val="false"/>
          <w:color w:val="000000"/>
          <w:sz w:val="22"/>
          <w:szCs w:val="22"/>
        </w:rPr>
        <w:t xml:space="preserve">This section records the exact W13 strategy for each function. All 8 notebooks to be built using the same 14-step pipeline as W12. Notebook list: Capstone_F1_W13.ipynb through Capstone_F8_W13.ipynb. Data files: 16 W13 npy files already verified (f1-f8 × inputs/outputs).</w:t>
      </w:r>
    </w:p>
    <w:p>
      <w:pPr>
        <w:pStyle w:val="Heading3"/>
        <w:spacing w:after="80" w:before="180"/>
      </w:pPr>
      <w:r>
        <w:rPr>
          <w:rFonts w:ascii="Arial" w:cs="Arial" w:eastAsia="Arial" w:hAnsi="Arial"/>
          <w:b/>
          <w:bCs/>
          <w:color w:val="2E4F7F"/>
          <w:sz w:val="22"/>
          <w:szCs w:val="22"/>
        </w:rPr>
        <w:t xml:space="preserve">F1 — 2D | ATB OVERRIDE | Near-zero flat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 attractor — spread=0.014, ATB→centroid dist=0.007</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Top-cluster 2 active dims, 1 PC captures the basin. No removable dims.</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8.968e-07 (W11) — W12 exact match</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OVERRIDE — deterministic flat-near-zero landscape. GP R²=1.0, EI≈0. Zero expected gain from any alternative.</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0.684200-0.704200</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Notebook</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Capstone_F1_W13.ipynb — ATB override at Step 14</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f1_w13_inputs.npy (21,2) | f1_w13_outputs.npy (21,) | best=8.968e-07</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 (~90% CV) — EXPLOIT_RATIO=0.85, ANISO=[0.015, 0.015]</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F2 — 2D | ATB OVERRIDE to W12 coords | Two-zone + stochastic upside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Two-zone hierarchical cluster — LOW-X2 basin is the high-value zone</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 (kernel)</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Non-linear two-basin — linear PCA would mask the separation. Kernel-PCA analogue via hierarchical clustering. Inter-zone distance = 0.963.</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W12 finding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W12 returned 0.6880 at [0.710068, 0.161630] — highest F2 output ever, +0.038 over W5 ATB. Stochastic upside in the LOW-X2 basin confirmed.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Oracle noise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σ ≈ 0.035 at replay coords (0.6497, 0.6497, 0.6090, 0.6880 across W5/W9/W11/W12)</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0.6880 (W12, NEW)</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OVERRIDE to W12 coords — same coordinates gave highest-ever result on the most recent evaluation. Best expected value for final shot.</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0.710068-0.161630</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f2_w13_inputs.npy (22,2) | f2_w13_outputs.npy (22,) | best=0.6880</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CNN-1D or RF — EXPLOIT_RATIO=0.92, ANISO=[0.012, 0.008]</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F3 — 3D | ATB OVERRIDE | Tight attractor, stochastic, X1≈1.0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 attractor — spread=0.047, ATB→centroid dist=0.024</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 locked ≈ 1.0 in good subset → removable PC. Effective dimensionality = 2 (X2, X3). Scree plot would show one flat dim.</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Structural anchor</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 ≈ 1.0 critical. W10 drift to X1=0.929 caused regression.</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Oracle noise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σ ≈ 0.003 at replay coords (-0.00128 W11, -0.00713 W12)</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-0.001285 (W11) — W12 regressed but same coords</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OVERRIDE — replay W11 coords. Best-known coordinates; recent regression is noise.</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0.998126-0.621218-0.453080</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f3_w13_inputs.npy (26,3) | f3_w13_outputs.npy (26,) | best=-0.001285</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NN-Small — EXPLOIT_RATIO=0.92, ANISO=[0.005, 0.020, 0.025]</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F4 — 4D | ATB OVERRIDE | Isolated positive basin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Isolated attractor — spread=0.062, single positive basin</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dims active in a narrow positive region. No removable dims. Non-stationary landscape beyond the basin.</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Structural evidence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W2 only positive result in 12 weeks. W11 + W12 both exact matches (0.23759). Coordinates triple-confirmed.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0.23759 (W2)</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OVERRIDE — three exact confirmations. GP sigma elevated (non-stationary). No trustworthy gradient signal.</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0.439249-0.414994-0.384687-0.397917</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f4_w13_inputs.npy (41,4) | f4_w13_outputs.npy (41,) | best=0.23759</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 (~88% CV) — EXPLOIT_RATIO=0.92, ANISO=[0.012×4]</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F5 — 4D | ATB OVERRIDE | Corner solution (tightest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Corner attractor — spread=0.007 (TIGHTEST of all 8), inter-zone dist=0.894 (LARGEST)</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4 dims locked ≈ 1.0 in top cluster. In the high-output subset, ALL PCs have near-zero variance. This is the cleanest 'everything collapsed to a point' case — the PCA scree would be entirely flat.</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Structural evidence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W10 perturbation (X3=0.9899) dropped score to 8471. W11 + W12 both exact matches at [1,1,1,1] = 8662.48.</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8662.48 (W9/W11/W12 — triple-confirmed)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OVERRIDE — structural corner maximum. Strongest PCA/cluster confirmation of any function.</w:t>
            </w:r>
          </w:p>
        </w:tc>
      </w:tr>
      <w:tr>
        <w:tc>
          <w:tcPr>
            <w:tcW w:type="dxa" w:w="24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1.000000-1.000000-1.000000-1.000000</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f5_w13_inputs.npy (30,4) | f5_w13_outputs.npy (30,) | best=8662.48 (W12 skip-append: duplicate of W9)</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Linear SVM (~97% CV) — EXPLOIT_RATIO=0.95, ANISO=[0.005×4]</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F6 — 5D | ATB OVERRIDE | X5 threshold + high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 attractor — spread=0.030, ATB→centroid dist=0.015</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X5 is the dominant principal component of output variation. Narrow critical band X5 ∈ [0.10, 0.13]. X1-X4 relatively fixed.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Oracle noise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σ ≈ 0.06 — highest of all 8 functions (+0.0360 W9, -0.0102 W11, -0.0883 W12 at identical coords)</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Structural evidence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X5=0.115 is the only X5 value producing positive output. W10 X5=0.079 returned negative. Threshold fragile.</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0.03602 (W9) — only positive result in 12 weeks</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OVERRIDE — ATB IS the cluster centroid. No GP signal. Despite high noise, replay is correct: no alternative has stronger evidence.</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0.406643-0.339495-0.634775-0.769397-0.115269</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f6_w13_inputs.npy (31,5) | f6_w13_outputs.npy (31,) | best=0.03602</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Linear SVM (~80% CV) — EXPLOIT_RATIO=0.92, ANISO=[0.015×4, 0.008]</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F7 — 6D | GP PIPELINE | Trending cluster — PCA showcase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TRENDING / dynamic cluster — secondary Module 22/23 showcase</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consecutive points (W6-W12) form a 1D ridge in 6D space. If we ran PCA on the trajectory, one PC would dominate — the ridge direction. This is the analytical justification for GP trust on F7.</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Trend W6→W12</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2.119 → 2.413 → 2.598 → 2.597 → 2.720 → 2.850 → 2.894. Step sizes [0.061, 0.049, 0.001, 0.042, 0.061, 0.044]. Spread = 0.066.</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Direction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 rising, X6 rising, X2-X5 declining together. Consistent gradient over 7 weeks.</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2.8939 (W12) — 7th consecutive improvement</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 PIPELINE with ATB fallback. Decision rule: if GP μ &gt; 2.8939 → submit GP EI candidate. If GP μ ≤ ATB or R²=1.0 degenerate → fallback to W12 ATB replay.</w:t>
            </w:r>
          </w:p>
        </w:tc>
      </w:tr>
      <w:tr>
        <w:tc>
          <w:tcPr>
            <w:tcW w:type="dxa" w:w="24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GP fallback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0.179941-0.306897-0.455194-0.249116-0.295985-0.730083  ← W12 ATB fallback</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Notebook</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Capstone_F7_W13.ipynb — GP pipeline with fallback logic at Step 14</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f7_w13_inputs.npy (41,6) | f7_w13_outputs.npy (41,) | best=2.8939</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Logistic Regression — EXPLOIT_RATIO=0.92, ANISO=[0.015, 0.012×4, 0.015]</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Trust conditions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 GP EI only if μ &gt; 2.8939 AND GP not fully memorising. Otherwise replay W12 ATB.</w:t>
            </w:r>
          </w:p>
        </w:tc>
      </w:tr>
    </w:tbl>
    <w:p>
      <w:pPr>
        <w:spacing w:after="100"/>
      </w:pPr>
      <w:r>
        <w:rPr>
          <w:sz w:val="12"/>
          <w:szCs w:val="12"/>
        </w:rPr>
        <w:t xml:space="preserve"/>
      </w:r>
    </w:p>
    <w:p>
      <w:pPr>
        <w:pStyle w:val="Heading3"/>
        <w:spacing w:after="80" w:before="180"/>
      </w:pPr>
      <w:r>
        <w:rPr>
          <w:rFonts w:ascii="Arial" w:cs="Arial" w:eastAsia="Arial" w:hAnsi="Arial"/>
          <w:b/>
          <w:bCs/>
          <w:color w:val="2E4F7F"/>
          <w:sz w:val="22"/>
          <w:szCs w:val="22"/>
        </w:rPr>
        <w:t xml:space="preserve">F8 — 8D | ATB OVERRIDE | Zero-boundary — Module 23 primary PCA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Cluster type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Zero-boundary attractor — spread=0.455 (LOOSE) but structural pattern is clear</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PCA lens (primary)</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X1=X3=X7=0 at ATB. Scree plot on top-output subset would show 3 flat PCs (zero-variance dims) and 5 active PCs. Effective dimensionality = 5, not 8. Direct Module 23 dimensionality-reduction case.</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Structural evidence</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Only W2 had X1=X3=X7=0 exactly. Every deviation in W3-W11 returned below ATB. W12 exact W2 replay returned 9.83196 — equal to ATB.</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W12 confirmation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W12 exact replication of W2 coordinates returned 9.83196, matching ATB to 5 decimal places. Zero-boundary pattern now doubly confirmed.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ATB entering W13</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9.83196 (W2/W12 — double-confirmed)</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W13 decision</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OVERRIDE — revert to exact W2 ATB coords. Zero-boundary (X1=X3=X7=0) is the only consistent structural signal and has now been verified by a 10-week gap replication.</w:t>
            </w:r>
          </w:p>
        </w:tc>
      </w:tr>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Submission string</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0.000000-0.179297-0.000000-0.071406-0.929270-0.459981-0.000000-0.541212</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files</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f8_w13_inputs.npy (51,8) | f8_w13_outputs.npy (51,) | best=9.83196 at idx=1</w:t>
            </w:r>
          </w:p>
        </w:tc>
      </w:tr>
      <w:tr>
        <w:tc>
          <w:tcPr>
            <w:tcW w:type="dxa" w:w="24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CV winner (expected)</w:t>
            </w:r>
          </w:p>
        </w:tc>
        <w:tc>
          <w:tcPr>
            <w:tcW w:type="dxa" w:w="69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 Forest (~87% CV) — EXPLOIT_RATIO=0.95, ANISO=[0.006, 0.015, 0.006, 0.015×4, 0.006, 0.015]</w:t>
            </w:r>
          </w:p>
        </w:tc>
      </w:tr>
    </w:tbl>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Quick Reference — W13 Submissions</w:t>
      </w:r>
    </w:p>
    <w:p>
      <w:pPr>
        <w:spacing w:after="100"/>
      </w:pPr>
      <w:r>
        <w:rPr>
          <w:rFonts w:ascii="Arial" w:cs="Arial" w:eastAsia="Arial" w:hAnsi="Arial"/>
          <w:b w:val="false"/>
          <w:bCs w:val="false"/>
          <w:color w:val="000000"/>
          <w:sz w:val="22"/>
          <w:szCs w:val="22"/>
        </w:rPr>
        <w:t xml:space="preserve">Blue = ATB replication | Gold = GP pipeline (F7) | Green = corner solution (F5)</w:t>
      </w:r>
    </w:p>
    <w:p>
      <w:pPr>
        <w:spacing w:after="10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1900"/>
        <w:gridCol w:w="900"/>
        <w:gridCol w:w="2960"/>
      </w:tblGrid>
      <w:tr>
        <w:trPr>
          <w:tblHeader/>
        </w:trPr>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Fn</w:t>
            </w:r>
          </w:p>
        </w:tc>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 Type</w:t>
            </w:r>
          </w:p>
        </w:tc>
        <w:tc>
          <w:tcPr>
            <w:tcW w:type="dxa" w:w="1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PCA Insight</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ATB Wk</w:t>
            </w:r>
          </w:p>
        </w:tc>
        <w:tc>
          <w:tcPr>
            <w:tcW w:type="dxa" w:w="2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W13 Submission String</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replicate W11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PC, no removable dims</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0.684200-0.704200</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F2</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replicate W12 (new)</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 (2-zone)</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Kernel-PCA case</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W12</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0.710068-0.161630</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F3</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replicate W11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X1 locked — removable PC</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0.998126-0.621218-0.453080</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F4</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replicate W2</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ISOLATED</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dims narrow active</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W2</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0.439249-0.414994-0.384687-0.397917</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F5</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All-ones corner</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CORNER (tightest)</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PCs flat in top cluster</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W9/11/12</w:t>
            </w:r>
          </w:p>
        </w:tc>
        <w:tc>
          <w:tcPr>
            <w:tcW w:type="dxa" w:w="296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1.000000-1.000000-1.000000-1.000000</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F6</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replicate W9</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X5 = dominant PC</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W9</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0.406643-0.339495-0.634775-0.769397-0.115269</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B45F06"/>
                <w:sz w:val="20"/>
                <w:szCs w:val="20"/>
              </w:rPr>
              <w:t xml:space="preserve">F7</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color w:val="B45F06"/>
                <w:sz w:val="20"/>
                <w:szCs w:val="20"/>
              </w:rPr>
              <w:t xml:space="preserve">GP PIPELINE</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TRENDING</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1D ridge in 6D</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W12</w:t>
            </w:r>
          </w:p>
        </w:tc>
        <w:tc>
          <w:tcPr>
            <w:tcW w:type="dxa" w:w="296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 EI | Fallback: 0.179941-0.306897-0.455194-0.249116-0.295985-0.730083</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F8</w:t>
            </w:r>
          </w:p>
        </w:tc>
        <w:tc>
          <w:tcPr>
            <w:tcW w:type="dxa" w:w="1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ATB replicate W2</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ZERO-BOUNDARY</w:t>
            </w:r>
          </w:p>
        </w:tc>
        <w:tc>
          <w:tcPr>
            <w:tcW w:type="dxa" w:w="1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flat PCs (effective 5D)</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W2/W12</w:t>
            </w:r>
          </w:p>
        </w:tc>
        <w:tc>
          <w:tcPr>
            <w:tcW w:type="dxa" w:w="2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0.000000-0.179297-0.000000-0.071406-0.929270-0.459981-0.000000-0.541212</w:t>
            </w:r>
          </w:p>
        </w:tc>
      </w:tr>
    </w:tbl>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Submission History W9–W13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1000"/>
        <w:gridCol w:w="1000"/>
        <w:gridCol w:w="2560"/>
        <w:gridCol w:w="1100"/>
        <w:gridCol w:w="1400"/>
      </w:tblGrid>
      <w:tr>
        <w:trPr>
          <w:tblHeader/>
        </w:trPr>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Fn</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W9</w:t>
            </w:r>
          </w:p>
        </w:tc>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W10</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W11</w:t>
            </w:r>
          </w:p>
        </w:tc>
        <w:tc>
          <w:tcPr>
            <w:tcW w:type="dxa" w:w="1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W12</w:t>
            </w:r>
          </w:p>
        </w:tc>
        <w:tc>
          <w:tcPr>
            <w:tcW w:type="dxa" w:w="2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W13 Submission</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ATB</w:t>
            </w:r>
          </w:p>
        </w:tc>
        <w:tc>
          <w:tcPr>
            <w:tcW w:type="dxa" w:w="1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ATB Wk</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F1</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-2.45e-183</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4.11e-58</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8.968e-07</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8.968e-07</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0.684200-0.704200</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8.968e-07</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F2</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0.325</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0.164</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0.6090</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0.6880</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0.710068-0.161630</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0.6880</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W12</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F3</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-0.013</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-0.090</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-0.001285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-0.00713</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0.998126-0.621218-0.453080</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-0.001285</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W11</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F4</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-1.405</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-1.801</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0.23759</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0.23759</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0.439249-0.414994-0.384687-0.397917</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0.23759</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W2</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F5</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8662</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8471</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8662.48</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8662.48</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1.000000-1.000000-1.000000-1.000000</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8662.48</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W9/11/12</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F6</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0.036</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-0.144</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-0.0102</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-0.0883</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0.406643-0.339495-0.634775-0.769397-0.115269</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0.0360</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W9</w:t>
            </w:r>
          </w:p>
        </w:tc>
      </w:tr>
      <w:tr>
        <w:tc>
          <w:tcPr>
            <w:tcW w:type="dxa" w:w="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F7</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2.597</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2.720</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2.8501</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2.8939</w:t>
            </w:r>
          </w:p>
        </w:tc>
        <w:tc>
          <w:tcPr>
            <w:tcW w:type="dxa" w:w="2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GP EI (fallback: W12 ATB)</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2.8939</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W12</w:t>
            </w:r>
          </w:p>
        </w:tc>
      </w:tr>
      <w:tr>
        <w:tc>
          <w:tcPr>
            <w:tcW w:type="dxa" w:w="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F8</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9.812</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9.801</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9.8269</w:t>
            </w:r>
          </w:p>
        </w:tc>
        <w:tc>
          <w:tcPr>
            <w:tcW w:type="dxa" w:w="1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9.83196</w:t>
            </w:r>
          </w:p>
        </w:tc>
        <w:tc>
          <w:tcPr>
            <w:tcW w:type="dxa" w:w="2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0.000000-0.179297-0.000000-...-0.541212</w:t>
            </w:r>
          </w:p>
        </w:tc>
        <w:tc>
          <w:tcPr>
            <w:tcW w:type="dxa" w:w="11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9.83196</w:t>
            </w:r>
          </w:p>
        </w:tc>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W2/W12</w:t>
            </w:r>
          </w:p>
        </w:tc>
      </w:tr>
    </w:tbl>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Technical Log — W13 Build</w:t>
      </w:r>
    </w:p>
    <w:p>
      <w:pPr>
        <w:pStyle w:val="Heading3"/>
        <w:spacing w:after="80" w:before="180"/>
      </w:pPr>
      <w:r>
        <w:rPr>
          <w:rFonts w:ascii="Arial" w:cs="Arial" w:eastAsia="Arial" w:hAnsi="Arial"/>
          <w:b/>
          <w:bCs/>
          <w:color w:val="2E4F7F"/>
          <w:sz w:val="22"/>
          <w:szCs w:val="22"/>
        </w:rPr>
        <w:t xml:space="preserve">Inherited from W12</w:t>
      </w:r>
    </w:p>
    <w:p>
      <w:pPr>
        <w:pStyle w:val="ListParagraph"/>
        <w:numPr>
          <w:ilvl w:val="0"/>
          <w:numId w:val="2"/>
        </w:numPr>
        <w:spacing w:after="60"/>
      </w:pPr>
      <w:r>
        <w:rPr>
          <w:rFonts w:ascii="Arial" w:cs="Arial" w:eastAsia="Arial" w:hAnsi="Arial"/>
          <w:b w:val="false"/>
          <w:bCs w:val="false"/>
          <w:sz w:val="22"/>
          <w:szCs w:val="22"/>
        </w:rPr>
        <w:t xml:space="preserve">UnicodeEncodeError (cp1252) fixed: encoding='utf-8' on all file writes; special chars replaced in code cells (R2 not R²; mu, sigma, EI~0 not Greek; -&gt; not arrow; [OK] not checkmark).</w:t>
      </w:r>
    </w:p>
    <w:p>
      <w:pPr>
        <w:pStyle w:val="ListParagraph"/>
        <w:numPr>
          <w:ilvl w:val="0"/>
          <w:numId w:val="2"/>
        </w:numPr>
        <w:spacing w:after="60"/>
      </w:pPr>
      <w:r>
        <w:rPr>
          <w:rFonts w:ascii="Arial" w:cs="Arial" w:eastAsia="Arial" w:hAnsi="Arial"/>
          <w:b w:val="false"/>
          <w:bCs w:val="false"/>
          <w:sz w:val="22"/>
          <w:szCs w:val="22"/>
        </w:rPr>
        <w:t xml:space="preserve">Box-drawing characters replaced with ASCII equivalents in print statements.</w:t>
      </w:r>
    </w:p>
    <w:p>
      <w:pPr>
        <w:pStyle w:val="Heading3"/>
        <w:spacing w:after="80" w:before="180"/>
      </w:pPr>
      <w:r>
        <w:rPr>
          <w:rFonts w:ascii="Arial" w:cs="Arial" w:eastAsia="Arial" w:hAnsi="Arial"/>
          <w:b/>
          <w:bCs/>
          <w:color w:val="2E4F7F"/>
          <w:sz w:val="22"/>
          <w:szCs w:val="22"/>
        </w:rPr>
        <w:t xml:space="preserve">New for W13</w:t>
      </w:r>
    </w:p>
    <w:p>
      <w:pPr>
        <w:pStyle w:val="ListParagraph"/>
        <w:numPr>
          <w:ilvl w:val="0"/>
          <w:numId w:val="2"/>
        </w:numPr>
        <w:spacing w:after="60"/>
      </w:pPr>
      <w:r>
        <w:rPr>
          <w:rFonts w:ascii="Arial" w:cs="Arial" w:eastAsia="Arial" w:hAnsi="Arial"/>
          <w:b w:val="false"/>
          <w:bCs w:val="false"/>
          <w:sz w:val="22"/>
          <w:szCs w:val="22"/>
        </w:rPr>
        <w:t xml:space="preserve">PCA-style analysis integrated into Step 3 markdown of each notebook (variance framing, removable-dimension narrative, scree-plot analogue where applicable).</w:t>
      </w:r>
    </w:p>
    <w:p>
      <w:pPr>
        <w:pStyle w:val="ListParagraph"/>
        <w:numPr>
          <w:ilvl w:val="0"/>
          <w:numId w:val="2"/>
        </w:numPr>
        <w:spacing w:after="60"/>
      </w:pPr>
      <w:r>
        <w:rPr>
          <w:rFonts w:ascii="Arial" w:cs="Arial" w:eastAsia="Arial" w:hAnsi="Arial"/>
          <w:b w:val="false"/>
          <w:bCs w:val="false"/>
          <w:sz w:val="22"/>
          <w:szCs w:val="22"/>
        </w:rPr>
        <w:t xml:space="preserve">W12 portal scores appended to produce 16 W13 npy files. F5 kept at n=30 (W12 [1,1,1,1] = exact duplicate of W9, per W11→W12 precedent).</w:t>
      </w:r>
    </w:p>
    <w:p>
      <w:pPr>
        <w:pStyle w:val="ListParagraph"/>
        <w:numPr>
          <w:ilvl w:val="0"/>
          <w:numId w:val="2"/>
        </w:numPr>
        <w:spacing w:after="60"/>
      </w:pPr>
      <w:r>
        <w:rPr>
          <w:rFonts w:ascii="Arial" w:cs="Arial" w:eastAsia="Arial" w:hAnsi="Arial"/>
          <w:b w:val="false"/>
          <w:bCs w:val="false"/>
          <w:sz w:val="22"/>
          <w:szCs w:val="22"/>
        </w:rPr>
        <w:t xml:space="preserve">Stochasticity noise estimates added to F2, F3, F6 Data Card entries.</w:t>
      </w:r>
    </w:p>
    <w:p>
      <w:pPr>
        <w:pStyle w:val="ListParagraph"/>
        <w:numPr>
          <w:ilvl w:val="0"/>
          <w:numId w:val="2"/>
        </w:numPr>
        <w:spacing w:after="60"/>
      </w:pPr>
      <w:r>
        <w:rPr>
          <w:rFonts w:ascii="Arial" w:cs="Arial" w:eastAsia="Arial" w:hAnsi="Arial"/>
          <w:b w:val="false"/>
          <w:bCs w:val="false"/>
          <w:sz w:val="22"/>
          <w:szCs w:val="22"/>
        </w:rPr>
        <w:t xml:space="preserve">Two functions primary PCA showcases: F8 (3 removable PCs = zero-boundary), F7 (1 dominant PC = ridge trajectory).</w:t>
      </w:r>
    </w:p>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Capstone Reflection — Part 2 (Module 23 prompts, under 700 words)</w:t>
      </w:r>
    </w:p>
    <w:p>
      <w:pPr>
        <w:spacing w:after="120"/>
      </w:pPr>
      <w:r>
        <w:rPr>
          <w:rFonts w:ascii="Arial" w:cs="Arial" w:eastAsia="Arial" w:hAnsi="Arial"/>
          <w:b w:val="false"/>
          <w:bCs w:val="false"/>
          <w:color w:val="000000"/>
          <w:sz w:val="22"/>
          <w:szCs w:val="22"/>
        </w:rPr>
        <w:t xml:space="preserve">This reflection responds to all five Module 23 reflection prompts, grounded in the PCA-style variance analysis of the 12-round BBO dataset.</w:t>
      </w:r>
    </w:p>
    <w:p>
      <w:pPr>
        <w:pStyle w:val="Heading3"/>
        <w:spacing w:after="80" w:before="180"/>
      </w:pPr>
      <w:r>
        <w:rPr>
          <w:rFonts w:ascii="Arial" w:cs="Arial" w:eastAsia="Arial" w:hAnsi="Arial"/>
          <w:b/>
          <w:bCs/>
          <w:color w:val="2E4F7F"/>
          <w:sz w:val="22"/>
          <w:szCs w:val="22"/>
        </w:rPr>
        <w:t xml:space="preserve">1. How my optimisation strategy has evolved</w:t>
      </w:r>
    </w:p>
    <w:p>
      <w:pPr>
        <w:spacing w:after="100"/>
      </w:pPr>
      <w:r>
        <w:rPr>
          <w:rFonts w:ascii="Arial" w:cs="Arial" w:eastAsia="Arial" w:hAnsi="Arial"/>
          <w:b w:val="false"/>
          <w:bCs w:val="false"/>
          <w:color w:val="000000"/>
          <w:sz w:val="22"/>
          <w:szCs w:val="22"/>
        </w:rPr>
        <w:t xml:space="preserve">In the first three rounds I treated every function as an unknown scalar field and let the GP pick points. That produced incoherent moves: F2 swung between high-X2 and low-X2, F5 ignored the corner, F8 drifted away from its zero-boundary. By W6 a pattern emerged: functions fell into distinct regimes. By W9-W11 the strategy had consolidated into a rule — classify the function first, then choose the submission mode. W12 confirmed the rule by producing two new ATBs (F2, F7) and four exact replications under the override strategy. What now feels systematic is the typology: tight-attractor (replicate centroid), trending cluster (trust GP extrapolation), zero-boundary structural (replicate with exact zeros). Everything else is tuning.</w:t>
      </w:r>
    </w:p>
    <w:p>
      <w:pPr>
        <w:pStyle w:val="Heading3"/>
        <w:spacing w:after="80" w:before="180"/>
      </w:pPr>
      <w:r>
        <w:rPr>
          <w:rFonts w:ascii="Arial" w:cs="Arial" w:eastAsia="Arial" w:hAnsi="Arial"/>
          <w:b/>
          <w:bCs/>
          <w:color w:val="2E4F7F"/>
          <w:sz w:val="22"/>
          <w:szCs w:val="22"/>
        </w:rPr>
        <w:t xml:space="preserve">2. Principal components in my BBO data</w:t>
      </w:r>
    </w:p>
    <w:p>
      <w:pPr>
        <w:spacing w:after="100"/>
      </w:pPr>
      <w:r>
        <w:rPr>
          <w:rFonts w:ascii="Arial" w:cs="Arial" w:eastAsia="Arial" w:hAnsi="Arial"/>
          <w:b w:val="false"/>
          <w:bCs w:val="false"/>
          <w:color w:val="000000"/>
          <w:sz w:val="22"/>
          <w:szCs w:val="22"/>
        </w:rPr>
        <w:t xml:space="preserve">Treating the 12-round history as a high-dimensional dataset, the variables driving largest variation differ per function. In F5 the principal direction is toward the [1,1,1,1] corner — all four axes 'collapse' together. In F7 one principal component dominates: the ridge running through X1 rising / X6 rising / X2-X5 declining — six coordinates but one true degree of freedom. In F8 three axes (X1, X3, X7) are flat PCs in the high-output subset — zero variance — and only five axes carry signal. In F6 the X5 threshold is the dominant PC. F1-F4 have tight point attractors where one PC captures the basin. The PCA lens reframes 'cluster centroid' as 'high-variance direction': same geometry, sharper vocabulary.</w:t>
      </w:r>
    </w:p>
    <w:p>
      <w:pPr>
        <w:pStyle w:val="Heading3"/>
        <w:spacing w:after="80" w:before="180"/>
      </w:pPr>
      <w:r>
        <w:rPr>
          <w:rFonts w:ascii="Arial" w:cs="Arial" w:eastAsia="Arial" w:hAnsi="Arial"/>
          <w:b/>
          <w:bCs/>
          <w:color w:val="2E4F7F"/>
          <w:sz w:val="22"/>
          <w:szCs w:val="22"/>
        </w:rPr>
        <w:t xml:space="preserve">3. What to keep exploring versus what to simplify</w:t>
      </w:r>
    </w:p>
    <w:p>
      <w:pPr>
        <w:spacing w:after="100"/>
      </w:pPr>
      <w:r>
        <w:rPr>
          <w:rFonts w:ascii="Arial" w:cs="Arial" w:eastAsia="Arial" w:hAnsi="Arial"/>
          <w:b w:val="false"/>
          <w:bCs w:val="false"/>
          <w:color w:val="000000"/>
          <w:sz w:val="22"/>
          <w:szCs w:val="22"/>
        </w:rPr>
        <w:t xml:space="preserve">PCA teaches that retaining only high-variance components loses little information. Translated to BBO: only F7 shows residual high-variance exploration potential — the ridge is still moving week-on-week, so continuing to explore along that one principal direction is justified. Every other function has low 'explored variance' left to capture: F1 is flat near zero, F4's positive basin has been localised, F5's corner is structural, F8's zero-boundary is proven. For those, Module 23 says simplify — submit the centroid and move on. This is the explicit W13 rule: GP pipeline for F7 only, centroid replication for the other seven.</w:t>
      </w:r>
    </w:p>
    <w:p>
      <w:pPr>
        <w:pStyle w:val="Heading3"/>
        <w:spacing w:after="80" w:before="180"/>
      </w:pPr>
      <w:r>
        <w:rPr>
          <w:rFonts w:ascii="Arial" w:cs="Arial" w:eastAsia="Arial" w:hAnsi="Arial"/>
          <w:b/>
          <w:bCs/>
          <w:color w:val="2E4F7F"/>
          <w:sz w:val="22"/>
          <w:szCs w:val="22"/>
        </w:rPr>
        <w:t xml:space="preserve">4. How W13 influences broader BBO / next-round thinking</w:t>
      </w:r>
    </w:p>
    <w:p>
      <w:pPr>
        <w:spacing w:after="100"/>
      </w:pPr>
      <w:r>
        <w:rPr>
          <w:rFonts w:ascii="Arial" w:cs="Arial" w:eastAsia="Arial" w:hAnsi="Arial"/>
          <w:b w:val="false"/>
          <w:bCs w:val="false"/>
          <w:color w:val="000000"/>
          <w:sz w:val="22"/>
          <w:szCs w:val="22"/>
        </w:rPr>
        <w:t xml:space="preserve">W13 is our final submission, so 'next-round' here means how this experience would inform any future black-box campaign. Three lessons carry forward. First: cheap structural checks (cluster spread, per-dimension variance in top subset) should precede expensive surrogate modelling — they would have told me in week 4 what I only learned by week 9. Second: balance explore-exploit by cluster type, not by round number — trending clusters deserve gradient-following; flat clusters deserve replay; stochastic clusters deserve variance accounting, not coordinate changes. Third: Netflix Prize and Tagliabue (Module 23 guest) both make the point that the best offline model is not always the best production choice — robustness under constraints beats accuracy on a leaderboard. Final-round ATB override is that principle in action.</w:t>
      </w:r>
    </w:p>
    <w:p>
      <w:pPr>
        <w:pStyle w:val="Heading3"/>
        <w:spacing w:after="80" w:before="180"/>
      </w:pPr>
      <w:r>
        <w:rPr>
          <w:rFonts w:ascii="Arial" w:cs="Arial" w:eastAsia="Arial" w:hAnsi="Arial"/>
          <w:b/>
          <w:bCs/>
          <w:color w:val="2E4F7F"/>
          <w:sz w:val="22"/>
          <w:szCs w:val="22"/>
        </w:rPr>
        <w:t xml:space="preserve">5. PCA insights for interpreting BBO results</w:t>
      </w:r>
    </w:p>
    <w:p>
      <w:pPr>
        <w:spacing w:after="100"/>
      </w:pPr>
      <w:r>
        <w:rPr>
          <w:rFonts w:ascii="Arial" w:cs="Arial" w:eastAsia="Arial" w:hAnsi="Arial"/>
          <w:b w:val="false"/>
          <w:bCs w:val="false"/>
          <w:color w:val="000000"/>
          <w:sz w:val="22"/>
          <w:szCs w:val="22"/>
        </w:rPr>
        <w:t xml:space="preserve">Three PCA ideas apply directly. (a) Focus on variance: in F7's trending cluster, almost all the useful information sits along one direction, so one principal-component-worth of analysis is enough to justify GP extrapolation. (b) Remove redundancy: a GP with R²=1.0 on 20 points is pure memorisation — a redundant layer — and stripping it back to the ATB centroid (the essential information) is a PCA-style reduction. (c) Scree / elbow thresholding: F8's effective dimensionality is 5, not 8, because three PCs are flat. Recognising this turns a hopeless 8D search into a tractable 5D one. More broadly, PCA's insistence on 'what varies and what does not' is a powerful discipline for interpreting any iterative ML campaign — it separates signal from noise, finding from assumption.</w:t>
      </w:r>
    </w:p>
    <w:p>
      <w:pPr>
        <w:spacing w:after="100"/>
      </w:pPr>
      <w:r>
        <w:rPr>
          <w:sz w:val="12"/>
          <w:szCs w:val="12"/>
        </w:rPr>
        <w:t xml:space="preserve"/>
      </w:r>
    </w:p>
    <w:p>
      <w:pPr>
        <w:pStyle w:val="Heading1"/>
        <w:spacing w:after="120" w:before="240"/>
      </w:pPr>
      <w:r>
        <w:rPr>
          <w:rFonts w:ascii="Arial" w:cs="Arial" w:eastAsia="Arial" w:hAnsi="Arial"/>
          <w:b/>
          <w:bCs/>
          <w:color w:val="1F3864"/>
          <w:sz w:val="32"/>
          <w:szCs w:val="32"/>
        </w:rPr>
        <w:t xml:space="preserve">Module 23 References</w:t>
      </w:r>
    </w:p>
    <w:p>
      <w:pPr>
        <w:pStyle w:val="ListParagraph"/>
        <w:numPr>
          <w:ilvl w:val="0"/>
          <w:numId w:val="2"/>
        </w:numPr>
        <w:spacing w:after="60"/>
      </w:pPr>
      <w:r>
        <w:rPr>
          <w:rFonts w:ascii="Arial" w:cs="Arial" w:eastAsia="Arial" w:hAnsi="Arial"/>
          <w:b w:val="false"/>
          <w:bCs w:val="false"/>
          <w:sz w:val="22"/>
          <w:szCs w:val="22"/>
        </w:rPr>
        <w:t xml:space="preserve">Direction of maximum variance (Module 23, Video 2) — principal components as directions along which the data cloud varies most. Applied to F5 corner and F7 ridge trajectories.</w:t>
      </w:r>
    </w:p>
    <w:p>
      <w:pPr>
        <w:pStyle w:val="ListParagraph"/>
        <w:numPr>
          <w:ilvl w:val="0"/>
          <w:numId w:val="2"/>
        </w:numPr>
        <w:spacing w:after="60"/>
      </w:pPr>
      <w:r>
        <w:rPr>
          <w:rFonts w:ascii="Arial" w:cs="Arial" w:eastAsia="Arial" w:hAnsi="Arial"/>
          <w:b w:val="false"/>
          <w:bCs w:val="false"/>
          <w:sz w:val="22"/>
          <w:szCs w:val="22"/>
        </w:rPr>
        <w:t xml:space="preserve">Scree plots and cumulative variance (Module 23, Video 3) — determining effective dimensionality by looking at flat PCs. Applied to F8's zero-boundary (3 flat PCs / effective dim 5) and F3 (X1 locked → removable PC).</w:t>
      </w:r>
    </w:p>
    <w:p>
      <w:pPr>
        <w:pStyle w:val="ListParagraph"/>
        <w:numPr>
          <w:ilvl w:val="0"/>
          <w:numId w:val="2"/>
        </w:numPr>
        <w:spacing w:after="60"/>
      </w:pPr>
      <w:r>
        <w:rPr>
          <w:rFonts w:ascii="Arial" w:cs="Arial" w:eastAsia="Arial" w:hAnsi="Arial"/>
          <w:b w:val="false"/>
          <w:bCs w:val="false"/>
          <w:sz w:val="22"/>
          <w:szCs w:val="22"/>
        </w:rPr>
        <w:t xml:space="preserve">Mean centring and scaling (Module 23, Video 5) — preprocessing for comparable PC analysis. Less critical here since all inputs in [0,1], but centring around the high-output centroid is the conceptual equivalent of ATB override.</w:t>
      </w:r>
    </w:p>
    <w:p>
      <w:pPr>
        <w:pStyle w:val="ListParagraph"/>
        <w:numPr>
          <w:ilvl w:val="0"/>
          <w:numId w:val="2"/>
        </w:numPr>
        <w:spacing w:after="60"/>
      </w:pPr>
      <w:r>
        <w:rPr>
          <w:rFonts w:ascii="Arial" w:cs="Arial" w:eastAsia="Arial" w:hAnsi="Arial"/>
          <w:b w:val="false"/>
          <w:bCs w:val="false"/>
          <w:sz w:val="22"/>
          <w:szCs w:val="22"/>
        </w:rPr>
        <w:t xml:space="preserve">Kernel PCA for non-linear structure (Module 23, Video 6) — RBF kernel recovers two-zone / ring structure that linear PCA misses. F2's LOW-X2 vs HIGH-X2 separation is this case.</w:t>
      </w:r>
    </w:p>
    <w:p>
      <w:pPr>
        <w:pStyle w:val="ListParagraph"/>
        <w:numPr>
          <w:ilvl w:val="0"/>
          <w:numId w:val="2"/>
        </w:numPr>
        <w:spacing w:after="60"/>
      </w:pPr>
      <w:r>
        <w:rPr>
          <w:rFonts w:ascii="Arial" w:cs="Arial" w:eastAsia="Arial" w:hAnsi="Arial"/>
          <w:b w:val="false"/>
          <w:bCs w:val="false"/>
          <w:sz w:val="22"/>
          <w:szCs w:val="22"/>
        </w:rPr>
        <w:t xml:space="preserve">Finance application — condensing covariance matrices to risk factors (Module 23, Video 7) — parallels our 12-round history reducing to 3 cluster archetypes that drive all W13 decisions. Direct PwC / banking relevance.</w:t>
      </w:r>
    </w:p>
    <w:p>
      <w:pPr>
        <w:pStyle w:val="ListParagraph"/>
        <w:numPr>
          <w:ilvl w:val="0"/>
          <w:numId w:val="2"/>
        </w:numPr>
        <w:spacing w:after="60"/>
      </w:pPr>
      <w:r>
        <w:rPr>
          <w:rFonts w:ascii="Arial" w:cs="Arial" w:eastAsia="Arial" w:hAnsi="Arial"/>
          <w:b w:val="false"/>
          <w:bCs w:val="false"/>
          <w:sz w:val="22"/>
          <w:szCs w:val="22"/>
        </w:rPr>
        <w:t xml:space="preserve">Tagliabue (Module 23, Video 8) — production robustness over leaderboard accuracy. Supports final-round ATB-override reasoning.</w:t>
      </w:r>
    </w:p>
    <w:p>
      <w:pPr>
        <w:pStyle w:val="ListParagraph"/>
        <w:numPr>
          <w:ilvl w:val="0"/>
          <w:numId w:val="2"/>
        </w:numPr>
        <w:spacing w:after="60"/>
      </w:pPr>
      <w:r>
        <w:rPr>
          <w:rFonts w:ascii="Arial" w:cs="Arial" w:eastAsia="Arial" w:hAnsi="Arial"/>
          <w:b w:val="false"/>
          <w:bCs w:val="false"/>
          <w:sz w:val="22"/>
          <w:szCs w:val="22"/>
        </w:rPr>
        <w:t xml:space="preserve">Netflix Prize / production trade-off (Module 23, Video 8 discussion) — 10% winning ensemble did not ship; 8.7% robust solution did. Analogue: W13 replay dominates speculative GP exploration.</w:t>
      </w:r>
    </w:p>
    <w:p>
      <w:pPr>
        <w:spacing w:after="100"/>
      </w:pPr>
      <w:r>
        <w:rPr>
          <w:sz w:val="12"/>
          <w:szCs w:val="12"/>
        </w:rPr>
        <w:t xml:space="preserve"/>
      </w:r>
    </w:p>
    <w:p>
      <w:pPr>
        <w:spacing w:before="240"/>
        <w:jc w:val="center"/>
      </w:pPr>
      <w:r>
        <w:rPr>
          <w:rFonts w:ascii="Arial" w:cs="Arial" w:eastAsia="Arial" w:hAnsi="Arial"/>
          <w:color w:val="666666"/>
          <w:sz w:val="20"/>
          <w:szCs w:val="20"/>
        </w:rPr>
        <w:t xml:space="preserve">Week 13 · BBO Capstone · Mike Kennelly · Imperial College London · Final Query · Module 23 PCA analysis applied</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4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2026-04-17T15:55:00.782Z</dcterms:created>
  <dcterms:modified xsi:type="dcterms:W3CDTF">2026-04-17T15:55:00.782Z</dcterms:modified>
</cp:coreProperties>
</file>

<file path=docProps/custom.xml><?xml version="1.0" encoding="utf-8"?>
<Properties xmlns="http://schemas.openxmlformats.org/officeDocument/2006/custom-properties" xmlns:vt="http://schemas.openxmlformats.org/officeDocument/2006/docPropsVTypes"/>
</file>