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F3864"/>
          <w:sz w:val="44"/>
          <w:szCs w:val="44"/>
        </w:rPr>
        <w:t xml:space="preserve">BBO Capstone — Week 11 Strategy Summary</w:t>
      </w:r>
    </w:p>
    <w:p>
      <w:pPr>
        <w:spacing w:after="60" w:before="0"/>
      </w:pPr>
      <w:r>
        <w:rPr>
          <w:rFonts w:ascii="Arial" w:cs="Arial" w:eastAsia="Arial" w:hAnsi="Arial"/>
          <w:color w:val="595959"/>
          <w:sz w:val="20"/>
          <w:szCs w:val="20"/>
        </w:rPr>
        <w:t xml:space="preserve">Mike Kennelly · Imperial College London · ML &amp; AI Professional Certificate</w:t>
      </w:r>
    </w:p>
    <w:p>
      <w:pPr>
        <w:spacing w:after="180" w:before="0"/>
      </w:pPr>
      <w:r>
        <w:rPr>
          <w:rFonts w:ascii="Arial" w:cs="Arial" w:eastAsia="Arial" w:hAnsi="Arial"/>
          <w:i/>
          <w:iCs/>
          <w:color w:val="595959"/>
          <w:sz w:val="19"/>
          <w:szCs w:val="19"/>
        </w:rPr>
        <w:t xml:space="preserve">All functions MAXIMISATION · Week 11 of 13 · Submissions complete — awaiting W11 portal results</w:t>
      </w:r>
    </w:p>
    <w:p>
      <w:pPr>
        <w:pBdr>
          <w:bottom w:val="single" w:color="1F3864" w:sz="6" w:space="1"/>
        </w:pBdr>
        <w:spacing w:after="60" w:before="60"/>
      </w:pPr>
    </w:p>
    <w:p>
      <w:pPr>
        <w:spacing w:after="120" w:before="240"/>
      </w:pPr>
      <w:r>
        <w:rPr>
          <w:rFonts w:ascii="Arial" w:cs="Arial" w:eastAsia="Arial" w:hAnsi="Arial"/>
          <w:b/>
          <w:bCs/>
          <w:color w:val="1F3864"/>
          <w:sz w:val="28"/>
          <w:szCs w:val="28"/>
        </w:rPr>
        <w:t xml:space="preserve">Overview</w:t>
      </w:r>
    </w:p>
    <w:p>
      <w:pPr>
        <w:spacing w:after="120" w:before="0"/>
      </w:pPr>
      <w:r>
        <w:rPr>
          <w:rFonts w:ascii="Arial" w:cs="Arial" w:eastAsia="Arial" w:hAnsi="Arial"/>
          <w:color w:val="595959"/>
          <w:sz w:val="19"/>
          <w:szCs w:val="19"/>
        </w:rPr>
        <w:t xml:space="preserve">Week 11 is the penultimate query week, with one final query (W12) remaining after this. The defining characteristic of the W11 strategy is the ATB (All-Time Best) override: seven of eight functions submit exact replications of their known best coordinates rather than following the GP pipeline. Only F7 continues to use the GP output, and F8 was submitted first as the highest-confidence GP candidate across three runs.</w:t>
      </w:r>
    </w:p>
    <w:p>
      <w:pPr>
        <w:spacing w:after="120" w:before="0"/>
      </w:pPr>
      <w:r>
        <w:rPr>
          <w:rFonts w:ascii="Arial" w:cs="Arial" w:eastAsia="Arial" w:hAnsi="Arial"/>
          <w:color w:val="595959"/>
          <w:sz w:val="19"/>
          <w:szCs w:val="19"/>
        </w:rPr>
        <w:t xml:space="preserve">The override decision is grounded in GP reliability assessment. All eight functions returned R²=1.0 in the W11 GP fit — a known warning sign at small sample sizes. When n/p (samples per dimension) is low and the GP interpolates perfectly through training data, EI acquisition values are mathematically plausible but empirically unreliable. For seven functions, submitting the known ATB coordinates is the higher expected-value move with only two queries remaining.</w:t>
      </w:r>
    </w:p>
    <w:p>
      <w:pPr>
        <w:spacing w:after="200" w:before="0"/>
      </w:pPr>
      <w:r>
        <w:rPr>
          <w:rFonts w:ascii="Arial" w:cs="Arial" w:eastAsia="Arial" w:hAnsi="Arial"/>
          <w:color w:val="595959"/>
          <w:sz w:val="19"/>
          <w:szCs w:val="19"/>
        </w:rPr>
        <w:t xml:space="preserve">F7 is the sole exception. Five consecutive weekly improvements from W6 through W10 (2.119 → 2.413 → 2.598 → 2.597 → 2.720) confirm a reliable gradient signal. The GP mu of 2.767 exceeds the current ATB of 2.720 — the first time in W11 that a GP suggestion was trusted.</w:t>
      </w:r>
    </w:p>
    <w:p>
      <w:pPr>
        <w:spacing w:after="120" w:before="240"/>
      </w:pPr>
      <w:r>
        <w:rPr>
          <w:rFonts w:ascii="Arial" w:cs="Arial" w:eastAsia="Arial" w:hAnsi="Arial"/>
          <w:b/>
          <w:bCs/>
          <w:color w:val="1F3864"/>
          <w:sz w:val="28"/>
          <w:szCs w:val="28"/>
        </w:rPr>
        <w:t xml:space="preserve">The ATB Override Decision</w:t>
      </w:r>
    </w:p>
    <w:p>
      <w:pPr>
        <w:spacing w:after="120" w:before="0"/>
      </w:pPr>
      <w:r>
        <w:rPr>
          <w:rFonts w:ascii="Arial" w:cs="Arial" w:eastAsia="Arial" w:hAnsi="Arial"/>
          <w:color w:val="595959"/>
          <w:sz w:val="19"/>
          <w:szCs w:val="19"/>
        </w:rPr>
        <w:t xml:space="preserve">The override rule was first introduced in W8 when repeated GP drift caused regressions on F3 and F4. The formal trigger condition is: GP training R²=1.0 AND fewer than 5 positive class labels in the binary classifier (top 30% of n samples). Under these conditions the surrogate memorises rather than generalises.</w:t>
      </w:r>
    </w:p>
    <w:p>
      <w:pPr>
        <w:spacing w:after="120" w:before="0"/>
      </w:pPr>
      <w:r>
        <w:rPr>
          <w:rFonts w:ascii="Arial" w:cs="Arial" w:eastAsia="Arial" w:hAnsi="Arial"/>
          <w:color w:val="595959"/>
          <w:sz w:val="19"/>
          <w:szCs w:val="19"/>
        </w:rPr>
        <w:t xml:space="preserve">W11 tested all eight functions against this condition. Six triggered it outright. F2 and F6 triggered a softer version — GP did predict improvements, but R²=1.0 with only 3 positives each made the prediction untrustworthy. F7 passed: 5-week consecutive improvement streak, Logistic Regression CV=82.1%, GP mu clearly above ATB. F8 was handled separately — three independent GP runs were compared and the highest-mu candidate (Run 1) was submitted before W11 portal results.</w:t>
      </w:r>
    </w:p>
    <w:p>
      <w:pPr>
        <w:spacing w:after="200" w:before="0"/>
      </w:pPr>
      <w:r>
        <w:rPr>
          <w:rFonts w:ascii="Arial" w:cs="Arial" w:eastAsia="Arial" w:hAnsi="Arial"/>
          <w:color w:val="595959"/>
          <w:sz w:val="19"/>
          <w:szCs w:val="19"/>
        </w:rPr>
        <w:t xml:space="preserve">Comparing std notebook and run 2 outputs confirmed the override for all override functions: F1, F2, F4, F6 produced identical GP strings across both runs (different seeds, same result), confirming the surrogate is memorising not generalising. F5 produced slightly different strings (std notebook was actually the W10 notebook by mistake) but both converged near all-ones — ATB confirmed. F3 std GP output produced X1=0.266, completely opposed to the known critical driver (X1 near 1.0). Override confirmed immediately.</w:t>
      </w:r>
    </w:p>
    <w:p>
      <w:pPr>
        <w:spacing w:after="120" w:before="240"/>
      </w:pPr>
      <w:r>
        <w:rPr>
          <w:rFonts w:ascii="Arial" w:cs="Arial" w:eastAsia="Arial" w:hAnsi="Arial"/>
          <w:b/>
          <w:bCs/>
          <w:color w:val="1F3864"/>
          <w:sz w:val="28"/>
          <w:szCs w:val="28"/>
        </w:rPr>
        <w:t xml:space="preserve">Per-Function Strategy</w:t>
      </w:r>
    </w:p>
    <w:p>
      <w:pPr>
        <w:spacing w:after="80" w:before="180"/>
      </w:pPr>
      <w:r>
        <w:rPr>
          <w:rFonts w:ascii="Arial" w:cs="Arial" w:eastAsia="Arial" w:hAnsi="Arial"/>
          <w:b/>
          <w:bCs/>
          <w:color w:val="2E75B6"/>
          <w:sz w:val="22"/>
          <w:szCs w:val="22"/>
        </w:rPr>
        <w:t xml:space="preserve">F1 — 2D   |   Submission: 0.684200-0.704200</w:t>
      </w:r>
    </w:p>
    <w:p>
      <w:pPr>
        <w:spacing w:after="120" w:before="0"/>
      </w:pPr>
      <w:r>
        <w:rPr>
          <w:rFonts w:ascii="Arial" w:cs="Arial" w:eastAsia="Arial" w:hAnsi="Arial"/>
          <w:color w:val="595959"/>
          <w:sz w:val="19"/>
          <w:szCs w:val="19"/>
        </w:rPr>
        <w:t xml:space="preserve">Ten consecutive near-zero results. The true optimum is a near-zero spike at [0.684, 0.704] found only at W2 (8.838e-07) and never reproduced. The GP in W11 returned mu=-0.000187 with R²=1.0 — the surrogate is memorising the flat landscape, not finding structure. Ollama's W10 three-run strategic plan recommended: explore W10, return to W2 best W11, tightest exploitation W12. That plan is executed here: exact W2 ATB coordinates submitted.</w:t>
      </w:r>
    </w:p>
    <w:p>
      <w:pPr>
        <w:spacing w:after="80" w:before="180"/>
      </w:pPr>
      <w:r>
        <w:rPr>
          <w:rFonts w:ascii="Arial" w:cs="Arial" w:eastAsia="Arial" w:hAnsi="Arial"/>
          <w:b/>
          <w:bCs/>
          <w:color w:val="2E75B6"/>
          <w:sz w:val="22"/>
          <w:szCs w:val="22"/>
        </w:rPr>
        <w:t xml:space="preserve">F2 — 2D   |   Submission: 0.710068-0.161630</w:t>
      </w:r>
    </w:p>
    <w:p>
      <w:pPr>
        <w:spacing w:after="120" w:before="0"/>
      </w:pPr>
      <w:r>
        <w:rPr>
          <w:rFonts w:ascii="Arial" w:cs="Arial" w:eastAsia="Arial" w:hAnsi="Arial"/>
          <w:color w:val="595959"/>
          <w:sz w:val="19"/>
          <w:szCs w:val="19"/>
        </w:rPr>
        <w:t xml:space="preserve">W9 matched the ATB exactly (0.6497) at [0.710, 0.161], but W10 regressed to 0.1636. The function has two distinct high-value zones — the GP in W11 predicted 0.661 but with R²=1.0 and only 3 positives, the surrogate cannot be trusted to navigate between the zones reliably. ATB W9 coordinates replicated exactly.</w:t>
      </w:r>
    </w:p>
    <w:p>
      <w:pPr>
        <w:spacing w:after="80" w:before="180"/>
      </w:pPr>
      <w:r>
        <w:rPr>
          <w:rFonts w:ascii="Arial" w:cs="Arial" w:eastAsia="Arial" w:hAnsi="Arial"/>
          <w:b/>
          <w:bCs/>
          <w:color w:val="2E75B6"/>
          <w:sz w:val="22"/>
          <w:szCs w:val="22"/>
        </w:rPr>
        <w:t xml:space="preserve">F3 — 3D   |   Submission: 0.998126-0.621218-0.453080</w:t>
      </w:r>
    </w:p>
    <w:p>
      <w:pPr>
        <w:spacing w:after="120" w:before="0"/>
      </w:pPr>
      <w:r>
        <w:rPr>
          <w:rFonts w:ascii="Arial" w:cs="Arial" w:eastAsia="Arial" w:hAnsi="Arial"/>
          <w:color w:val="595959"/>
          <w:sz w:val="19"/>
          <w:szCs w:val="19"/>
        </w:rPr>
        <w:t xml:space="preserve">X1 near 1.0 is the critical driver — W6 ATB of -0.000707 at [0.998, 0.621, 0.453] is the only near-zero result in 10 weeks. W10 regression to -0.090154 was caused by X1 drifting to 0.929. The W11 std GP output had X1=0.266, completely opposed to the known gradient. ANISO_SIGMA [0.005, 0.020, 0.025] was set to keep X1 near-boundary but the GP override is unambiguous: exact W6 ATB coordinates submitted.</w:t>
      </w:r>
    </w:p>
    <w:p>
      <w:pPr>
        <w:spacing w:after="80" w:before="180"/>
      </w:pPr>
      <w:r>
        <w:rPr>
          <w:rFonts w:ascii="Arial" w:cs="Arial" w:eastAsia="Arial" w:hAnsi="Arial"/>
          <w:b/>
          <w:bCs/>
          <w:color w:val="2E75B6"/>
          <w:sz w:val="22"/>
          <w:szCs w:val="22"/>
        </w:rPr>
        <w:t xml:space="preserve">F4 — 4D   |   Submission: 0.439249-0.414994-0.384687-0.397917</w:t>
      </w:r>
    </w:p>
    <w:p>
      <w:pPr>
        <w:spacing w:after="120" w:before="0"/>
      </w:pPr>
      <w:r>
        <w:rPr>
          <w:rFonts w:ascii="Arial" w:cs="Arial" w:eastAsia="Arial" w:hAnsi="Arial"/>
          <w:color w:val="595959"/>
          <w:sz w:val="19"/>
          <w:szCs w:val="19"/>
        </w:rPr>
        <w:t xml:space="preserve">The only positive result in 10 weeks came at W2 (0.2376). GP mu of 0.2342 was only 0.003 below ATB but R²=1.0 with sigma=2.25 (enormous uncertainty) makes the prediction meaningless. Non-stationary landscape — GP sensitivity shifts between runs. W2 ATB coordinates are the only reliable signal in 10 weeks.</w:t>
      </w:r>
    </w:p>
    <w:p>
      <w:pPr>
        <w:spacing w:after="80" w:before="180"/>
      </w:pPr>
      <w:r>
        <w:rPr>
          <w:rFonts w:ascii="Arial" w:cs="Arial" w:eastAsia="Arial" w:hAnsi="Arial"/>
          <w:b/>
          <w:bCs/>
          <w:color w:val="2E75B6"/>
          <w:sz w:val="22"/>
          <w:szCs w:val="22"/>
        </w:rPr>
        <w:t xml:space="preserve">F5 — 4D   |   Submission: 1.000000-1.000000-1.000000-1.000000</w:t>
      </w:r>
    </w:p>
    <w:p>
      <w:pPr>
        <w:spacing w:after="120" w:before="0"/>
      </w:pPr>
      <w:r>
        <w:rPr>
          <w:rFonts w:ascii="Arial" w:cs="Arial" w:eastAsia="Arial" w:hAnsi="Arial"/>
          <w:color w:val="595959"/>
          <w:sz w:val="19"/>
          <w:szCs w:val="19"/>
        </w:rPr>
        <w:t xml:space="preserve">Four consecutive ATBs from W6–W9 as coordinates converged to the [1,1,1,1] corner. W10 dropped slightly to 8471.33 (one dimension at 0.99) but the structural pattern is unambiguous. Always all-ones: this is the confirmed maximum. Note: std notebook was incorrectly the W10 version — W11 run 2 confirmed values. Both GPs returned near-all-ones candidates.</w:t>
      </w:r>
    </w:p>
    <w:p>
      <w:pPr>
        <w:spacing w:after="80" w:before="180"/>
      </w:pPr>
      <w:r>
        <w:rPr>
          <w:rFonts w:ascii="Arial" w:cs="Arial" w:eastAsia="Arial" w:hAnsi="Arial"/>
          <w:b/>
          <w:bCs/>
          <w:color w:val="2E75B6"/>
          <w:sz w:val="22"/>
          <w:szCs w:val="22"/>
        </w:rPr>
        <w:t xml:space="preserve">F6 — 5D   |   Submission: 0.406643-0.339495-0.634775-0.769397-0.115269</w:t>
      </w:r>
    </w:p>
    <w:p>
      <w:pPr>
        <w:spacing w:after="120" w:before="0"/>
      </w:pPr>
      <w:r>
        <w:rPr>
          <w:rFonts w:ascii="Arial" w:cs="Arial" w:eastAsia="Arial" w:hAnsi="Arial"/>
          <w:color w:val="595959"/>
          <w:sz w:val="19"/>
          <w:szCs w:val="19"/>
        </w:rPr>
        <w:t xml:space="preserve">First positive result came at W9 (0.0360) after 8 weeks of negatives. W10 regressed to -0.1443. GP W11 predicted 0.0742 (new best) but R²=1.0 and only 3 positives makes this untrustworthy. The GP string [0.403, 0.336, 0.668, 0.782, 0.135] is close to ATB but not identical. With 2 queries remaining, the known ATB coordinates are safer.</w:t>
      </w:r>
    </w:p>
    <w:p>
      <w:pPr>
        <w:spacing w:after="80" w:before="180"/>
      </w:pPr>
      <w:r>
        <w:rPr>
          <w:rFonts w:ascii="Arial" w:cs="Arial" w:eastAsia="Arial" w:hAnsi="Arial"/>
          <w:b/>
          <w:bCs/>
          <w:color w:val="2E75B6"/>
          <w:sz w:val="22"/>
          <w:szCs w:val="22"/>
        </w:rPr>
        <w:t xml:space="preserve">F7 — 6D   |   Submission: 0.165978-0.338682-0.444076-0.255770-0.300940-0.704355</w:t>
      </w:r>
    </w:p>
    <w:p>
      <w:pPr>
        <w:spacing w:after="120" w:before="0"/>
      </w:pPr>
      <w:r>
        <w:rPr>
          <w:rFonts w:ascii="Arial" w:cs="Arial" w:eastAsia="Arial" w:hAnsi="Arial"/>
          <w:color w:val="595959"/>
          <w:sz w:val="19"/>
          <w:szCs w:val="19"/>
        </w:rPr>
        <w:t xml:space="preserve">THE EXCEPTION. Five consecutive improvements W6–W10 with the gradient pointing consistently in the same direction. GP mu=2.767 exceeds current ATB=2.720 (+0.047). Logistic Regression CV=82.1%. This is the one function where the GP pipeline is trusted. The W11 submission follows the GP EI candidate directly. W10 ATB [0.125, 0.359, 0.441, 0.283, 0.331, 0.703] remains the fallback for W12 if W11 does not improve.</w:t>
      </w:r>
    </w:p>
    <w:p>
      <w:pPr>
        <w:spacing w:after="80" w:before="180"/>
      </w:pPr>
      <w:r>
        <w:rPr>
          <w:rFonts w:ascii="Arial" w:cs="Arial" w:eastAsia="Arial" w:hAnsi="Arial"/>
          <w:b/>
          <w:bCs/>
          <w:color w:val="2E75B6"/>
          <w:sz w:val="22"/>
          <w:szCs w:val="22"/>
        </w:rPr>
        <w:t xml:space="preserve">F8 — 8D   |   ALREADY SUBMITTED</w:t>
      </w:r>
    </w:p>
    <w:p>
      <w:pPr>
        <w:spacing w:after="200" w:before="0"/>
      </w:pPr>
      <w:r>
        <w:rPr>
          <w:rFonts w:ascii="Arial" w:cs="Arial" w:eastAsia="Arial" w:hAnsi="Arial"/>
          <w:color w:val="595959"/>
          <w:sz w:val="19"/>
          <w:szCs w:val="19"/>
        </w:rPr>
        <w:t xml:space="preserve">Three independent GP runs were compared before submission. Run 1 produced GP mu=9.7998 — the highest across all three runs. Run 2 and Run 3 had lower GP mu values. The zero-boundary pattern (X1, X3, X7 ≈ 0) is structurally confirmed across multiple weeks. Submitted: 0.031481-0.311811-0.010280-0.180196-0.397721-0.420494-0.162029-0.787262. No further action required for W11.</w:t>
      </w:r>
    </w:p>
    <w:p>
      <w:pPr>
        <w:spacing w:after="120" w:before="240"/>
      </w:pPr>
      <w:r>
        <w:rPr>
          <w:rFonts w:ascii="Arial" w:cs="Arial" w:eastAsia="Arial" w:hAnsi="Arial"/>
          <w:b/>
          <w:bCs/>
          <w:color w:val="1F3864"/>
          <w:sz w:val="28"/>
          <w:szCs w:val="28"/>
        </w:rPr>
        <w:t xml:space="preserve">Quick Reference — W11 Parameters</w:t>
      </w:r>
    </w:p>
    <w:p>
      <w:pPr>
        <w:spacing w:after="80" w:before="0"/>
      </w:pPr>
      <w:r>
        <w:rPr>
          <w:rFonts w:ascii="Arial" w:cs="Arial" w:eastAsia="Arial" w:hAnsi="Arial"/>
          <w:i/>
          <w:iCs/>
          <w:color w:val="595959"/>
          <w:sz w:val="17"/>
          <w:szCs w:val="17"/>
        </w:rPr>
        <w:t xml:space="preserve">Blue submission = ATB override. Green = GP pipeline (F7 only). Grey = already submitted.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
        <w:gridCol w:w="1520"/>
        <w:gridCol w:w="1680"/>
        <w:gridCol w:w="540"/>
        <w:gridCol w:w="540"/>
        <w:gridCol w:w="4650"/>
      </w:tblGrid>
      <w:tr>
        <w:trPr>
          <w:tblHeader/>
        </w:trPr>
        <w:tc>
          <w:tcPr>
            <w:tcW w:type="dxa" w:w="43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7"/>
                <w:szCs w:val="17"/>
              </w:rPr>
              <w:t xml:space="preserve">Fn</w:t>
            </w:r>
          </w:p>
        </w:tc>
        <w:tc>
          <w:tcPr>
            <w:tcW w:type="dxa" w:w="152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7"/>
                <w:szCs w:val="17"/>
              </w:rPr>
              <w:t xml:space="preserve">Strategy</w:t>
            </w:r>
          </w:p>
        </w:tc>
        <w:tc>
          <w:tcPr>
            <w:tcW w:type="dxa" w:w="168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7"/>
                <w:szCs w:val="17"/>
              </w:rPr>
              <w:t xml:space="preserve">ANISO sigma</w:t>
            </w:r>
          </w:p>
        </w:tc>
        <w:tc>
          <w:tcPr>
            <w:tcW w:type="dxa" w:w="54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7"/>
                <w:szCs w:val="17"/>
              </w:rPr>
              <w:t xml:space="preserve">Ratio</w:t>
            </w:r>
          </w:p>
        </w:tc>
        <w:tc>
          <w:tcPr>
            <w:tcW w:type="dxa" w:w="54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7"/>
                <w:szCs w:val="17"/>
              </w:rPr>
              <w:t xml:space="preserve">CV</w:t>
            </w:r>
          </w:p>
        </w:tc>
        <w:tc>
          <w:tcPr>
            <w:tcW w:type="dxa" w:w="465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7"/>
                <w:szCs w:val="17"/>
              </w:rPr>
              <w:t xml:space="preserve">Submission</w:t>
            </w:r>
          </w:p>
        </w:tc>
      </w:tr>
      <w:tr>
        <w:tc>
          <w:tcPr>
            <w:tcW w:type="dxa" w:w="4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8"/>
                <w:szCs w:val="18"/>
              </w:rPr>
              <w:t xml:space="preserve">F1</w:t>
            </w:r>
          </w:p>
        </w:tc>
        <w:tc>
          <w:tcPr>
            <w:tcW w:type="dxa" w:w="15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6"/>
                <w:szCs w:val="16"/>
              </w:rPr>
              <w:t xml:space="preserve">ATB OVERRIDE
replicate W2 best</w:t>
            </w:r>
          </w:p>
        </w:tc>
        <w:tc>
          <w:tcPr>
            <w:tcW w:type="dxa" w:w="1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5"/>
                <w:szCs w:val="15"/>
              </w:rPr>
              <w:t xml:space="preserve">N/A (override)</w:t>
            </w:r>
          </w:p>
        </w:tc>
        <w:tc>
          <w:tcPr>
            <w:tcW w:type="dxa" w:w="5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N/A</w:t>
            </w:r>
          </w:p>
        </w:tc>
        <w:tc>
          <w:tcPr>
            <w:tcW w:type="dxa" w:w="5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79.4%</w:t>
            </w:r>
          </w:p>
        </w:tc>
        <w:tc>
          <w:tcPr>
            <w:tcW w:type="dxa" w:w="465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5"/>
                <w:szCs w:val="15"/>
              </w:rPr>
              <w:t xml:space="preserve">0.684200-0.704200</w:t>
            </w:r>
          </w:p>
        </w:tc>
      </w:tr>
      <w:tr>
        <w:tc>
          <w:tcPr>
            <w:tcW w:type="dxa" w:w="43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8"/>
                <w:szCs w:val="18"/>
              </w:rPr>
              <w:t xml:space="preserve">F2</w:t>
            </w:r>
          </w:p>
        </w:tc>
        <w:tc>
          <w:tcPr>
            <w:tcW w:type="dxa" w:w="152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6"/>
                <w:szCs w:val="16"/>
              </w:rPr>
              <w:t xml:space="preserve">ATB OVERRIDE
replicate W9 best</w:t>
            </w:r>
          </w:p>
        </w:tc>
        <w:tc>
          <w:tcPr>
            <w:tcW w:type="dxa" w:w="168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5"/>
                <w:szCs w:val="15"/>
              </w:rPr>
              <w:t xml:space="preserve">N/A (override)</w:t>
            </w:r>
          </w:p>
        </w:tc>
        <w:tc>
          <w:tcPr>
            <w:tcW w:type="dxa" w:w="54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N/A</w:t>
            </w:r>
          </w:p>
        </w:tc>
        <w:tc>
          <w:tcPr>
            <w:tcW w:type="dxa" w:w="54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84.9%</w:t>
            </w:r>
          </w:p>
        </w:tc>
        <w:tc>
          <w:tcPr>
            <w:tcW w:type="dxa" w:w="465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5"/>
                <w:szCs w:val="15"/>
              </w:rPr>
              <w:t xml:space="preserve">0.710068-0.161630</w:t>
            </w:r>
          </w:p>
        </w:tc>
      </w:tr>
      <w:tr>
        <w:tc>
          <w:tcPr>
            <w:tcW w:type="dxa" w:w="4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8"/>
                <w:szCs w:val="18"/>
              </w:rPr>
              <w:t xml:space="preserve">F3</w:t>
            </w:r>
          </w:p>
        </w:tc>
        <w:tc>
          <w:tcPr>
            <w:tcW w:type="dxa" w:w="15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6"/>
                <w:szCs w:val="16"/>
              </w:rPr>
              <w:t xml:space="preserve">ATB OVERRIDE
replicate W6 best</w:t>
            </w:r>
          </w:p>
        </w:tc>
        <w:tc>
          <w:tcPr>
            <w:tcW w:type="dxa" w:w="1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5"/>
                <w:szCs w:val="15"/>
              </w:rPr>
              <w:t xml:space="preserve">[0.005, 0.020, 0.025]</w:t>
            </w:r>
          </w:p>
        </w:tc>
        <w:tc>
          <w:tcPr>
            <w:tcW w:type="dxa" w:w="5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0.92</w:t>
            </w:r>
          </w:p>
        </w:tc>
        <w:tc>
          <w:tcPr>
            <w:tcW w:type="dxa" w:w="5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70.8%</w:t>
            </w:r>
          </w:p>
        </w:tc>
        <w:tc>
          <w:tcPr>
            <w:tcW w:type="dxa" w:w="465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5"/>
                <w:szCs w:val="15"/>
              </w:rPr>
              <w:t xml:space="preserve">0.998126-0.621218-0.453080</w:t>
            </w:r>
          </w:p>
        </w:tc>
      </w:tr>
      <w:tr>
        <w:tc>
          <w:tcPr>
            <w:tcW w:type="dxa" w:w="43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8"/>
                <w:szCs w:val="18"/>
              </w:rPr>
              <w:t xml:space="preserve">F4</w:t>
            </w:r>
          </w:p>
        </w:tc>
        <w:tc>
          <w:tcPr>
            <w:tcW w:type="dxa" w:w="152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6"/>
                <w:szCs w:val="16"/>
              </w:rPr>
              <w:t xml:space="preserve">ATB OVERRIDE
replicate W2 best</w:t>
            </w:r>
          </w:p>
        </w:tc>
        <w:tc>
          <w:tcPr>
            <w:tcW w:type="dxa" w:w="168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5"/>
                <w:szCs w:val="15"/>
              </w:rPr>
              <w:t xml:space="preserve">N/A (override)</w:t>
            </w:r>
          </w:p>
        </w:tc>
        <w:tc>
          <w:tcPr>
            <w:tcW w:type="dxa" w:w="54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N/A</w:t>
            </w:r>
          </w:p>
        </w:tc>
        <w:tc>
          <w:tcPr>
            <w:tcW w:type="dxa" w:w="54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87.5%</w:t>
            </w:r>
          </w:p>
        </w:tc>
        <w:tc>
          <w:tcPr>
            <w:tcW w:type="dxa" w:w="465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5"/>
                <w:szCs w:val="15"/>
              </w:rPr>
              <w:t xml:space="preserve">0.439249-0.414994-0.384687-0.397917</w:t>
            </w:r>
          </w:p>
        </w:tc>
      </w:tr>
      <w:tr>
        <w:tc>
          <w:tcPr>
            <w:tcW w:type="dxa" w:w="4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8"/>
                <w:szCs w:val="18"/>
              </w:rPr>
              <w:t xml:space="preserve">F5</w:t>
            </w:r>
          </w:p>
        </w:tc>
        <w:tc>
          <w:tcPr>
            <w:tcW w:type="dxa" w:w="15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6"/>
                <w:szCs w:val="16"/>
              </w:rPr>
              <w:t xml:space="preserve">ATB OVERRIDE
all-ones corner</w:t>
            </w:r>
          </w:p>
        </w:tc>
        <w:tc>
          <w:tcPr>
            <w:tcW w:type="dxa" w:w="1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5"/>
                <w:szCs w:val="15"/>
              </w:rPr>
              <w:t xml:space="preserve">N/A (override)</w:t>
            </w:r>
          </w:p>
        </w:tc>
        <w:tc>
          <w:tcPr>
            <w:tcW w:type="dxa" w:w="5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N/A</w:t>
            </w:r>
          </w:p>
        </w:tc>
        <w:tc>
          <w:tcPr>
            <w:tcW w:type="dxa" w:w="5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96.9%</w:t>
            </w:r>
          </w:p>
        </w:tc>
        <w:tc>
          <w:tcPr>
            <w:tcW w:type="dxa" w:w="465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5"/>
                <w:szCs w:val="15"/>
              </w:rPr>
              <w:t xml:space="preserve">1.000000-1.000000-1.000000-1.000000</w:t>
            </w:r>
          </w:p>
        </w:tc>
      </w:tr>
      <w:tr>
        <w:tc>
          <w:tcPr>
            <w:tcW w:type="dxa" w:w="43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8"/>
                <w:szCs w:val="18"/>
              </w:rPr>
              <w:t xml:space="preserve">F6</w:t>
            </w:r>
          </w:p>
        </w:tc>
        <w:tc>
          <w:tcPr>
            <w:tcW w:type="dxa" w:w="152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6"/>
                <w:szCs w:val="16"/>
              </w:rPr>
              <w:t xml:space="preserve">ATB OVERRIDE
replicate W9 best</w:t>
            </w:r>
          </w:p>
        </w:tc>
        <w:tc>
          <w:tcPr>
            <w:tcW w:type="dxa" w:w="168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5"/>
                <w:szCs w:val="15"/>
              </w:rPr>
              <w:t xml:space="preserve">N/A (override)</w:t>
            </w:r>
          </w:p>
        </w:tc>
        <w:tc>
          <w:tcPr>
            <w:tcW w:type="dxa" w:w="54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N/A</w:t>
            </w:r>
          </w:p>
        </w:tc>
        <w:tc>
          <w:tcPr>
            <w:tcW w:type="dxa" w:w="54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79.5%</w:t>
            </w:r>
          </w:p>
        </w:tc>
        <w:tc>
          <w:tcPr>
            <w:tcW w:type="dxa" w:w="465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5"/>
                <w:szCs w:val="15"/>
              </w:rPr>
              <w:t xml:space="preserve">0.406643-0.339495-0.634775-0.769397-0.115269</w:t>
            </w:r>
          </w:p>
        </w:tc>
      </w:tr>
      <w:tr>
        <w:tc>
          <w:tcPr>
            <w:tcW w:type="dxa" w:w="4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8"/>
                <w:szCs w:val="18"/>
              </w:rPr>
              <w:t xml:space="preserve">F7</w:t>
            </w:r>
          </w:p>
        </w:tc>
        <w:tc>
          <w:tcPr>
            <w:tcW w:type="dxa" w:w="15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6"/>
                <w:szCs w:val="16"/>
              </w:rPr>
              <w:t xml:space="preserve">GP PIPELINE
continue gradient</w:t>
            </w:r>
          </w:p>
        </w:tc>
        <w:tc>
          <w:tcPr>
            <w:tcW w:type="dxa" w:w="1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5"/>
                <w:szCs w:val="15"/>
              </w:rPr>
              <w:t xml:space="preserve">[0.010, 0.030, 0.018, 0.020, 0.020, 0.030]</w:t>
            </w:r>
          </w:p>
        </w:tc>
        <w:tc>
          <w:tcPr>
            <w:tcW w:type="dxa" w:w="5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0.92</w:t>
            </w:r>
          </w:p>
        </w:tc>
        <w:tc>
          <w:tcPr>
            <w:tcW w:type="dxa" w:w="54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82.1%</w:t>
            </w:r>
          </w:p>
        </w:tc>
        <w:tc>
          <w:tcPr>
            <w:tcW w:type="dxa" w:w="4650"/>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375623"/>
                <w:sz w:val="15"/>
                <w:szCs w:val="15"/>
              </w:rPr>
              <w:t xml:space="preserve">0.165978-0.338682-0.444076-0.255770-0.300940-0.704355</w:t>
            </w:r>
          </w:p>
        </w:tc>
      </w:tr>
      <w:tr>
        <w:tc>
          <w:tcPr>
            <w:tcW w:type="dxa" w:w="43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8"/>
                <w:szCs w:val="18"/>
              </w:rPr>
              <w:t xml:space="preserve">F8</w:t>
            </w:r>
          </w:p>
        </w:tc>
        <w:tc>
          <w:tcPr>
            <w:tcW w:type="dxa" w:w="152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6"/>
                <w:szCs w:val="16"/>
              </w:rPr>
              <w:t xml:space="preserve">ALREADY SUBMITTED
GP Run 1</w:t>
            </w:r>
          </w:p>
        </w:tc>
        <w:tc>
          <w:tcPr>
            <w:tcW w:type="dxa" w:w="168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5"/>
                <w:szCs w:val="15"/>
              </w:rPr>
              <w:t xml:space="preserve">[0.006, 0.020, 0.006, 0.020, 0.025, 0.030, 0.006, 0.020]</w:t>
            </w:r>
          </w:p>
        </w:tc>
        <w:tc>
          <w:tcPr>
            <w:tcW w:type="dxa" w:w="54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0.92</w:t>
            </w:r>
          </w:p>
        </w:tc>
        <w:tc>
          <w:tcPr>
            <w:tcW w:type="dxa" w:w="54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87.3%</w:t>
            </w:r>
          </w:p>
        </w:tc>
        <w:tc>
          <w:tcPr>
            <w:tcW w:type="dxa" w:w="465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5"/>
                <w:szCs w:val="15"/>
              </w:rPr>
              <w:t xml:space="preserve">0.031481-0.311811-0.010280-0.180196-0.397721-0.420494-0.162029-0.787262</w:t>
            </w:r>
          </w:p>
        </w:tc>
      </w:tr>
    </w:tbl>
    <w:p>
      <w:pPr>
        <w:spacing w:after="200" w:before="60"/>
      </w:pPr>
    </w:p>
    <w:p>
      <w:pPr>
        <w:spacing w:after="120" w:before="240"/>
      </w:pPr>
      <w:r>
        <w:rPr>
          <w:rFonts w:ascii="Arial" w:cs="Arial" w:eastAsia="Arial" w:hAnsi="Arial"/>
          <w:b/>
          <w:bCs/>
          <w:color w:val="1F3864"/>
          <w:sz w:val="28"/>
          <w:szCs w:val="28"/>
        </w:rPr>
        <w:t xml:space="preserve">W11 GP Diagnostics</w:t>
      </w:r>
    </w:p>
    <w:p>
      <w:pPr>
        <w:spacing w:after="80" w:before="0"/>
      </w:pPr>
      <w:r>
        <w:rPr>
          <w:rFonts w:ascii="Arial" w:cs="Arial" w:eastAsia="Arial" w:hAnsi="Arial"/>
          <w:i/>
          <w:iCs/>
          <w:color w:val="595959"/>
          <w:sz w:val="17"/>
          <w:szCs w:val="17"/>
        </w:rPr>
        <w:t xml:space="preserve">Green delta = GP predicts improvement over ATB. Note: R²=1.0 for all functions — surrogate reliability limited.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
        <w:gridCol w:w="1400"/>
        <w:gridCol w:w="700"/>
        <w:gridCol w:w="800"/>
        <w:gridCol w:w="800"/>
        <w:gridCol w:w="700"/>
        <w:gridCol w:w="1530"/>
        <w:gridCol w:w="2000"/>
      </w:tblGrid>
      <w:tr>
        <w:trPr>
          <w:tblHeader/>
        </w:trPr>
        <w:tc>
          <w:tcPr>
            <w:tcW w:type="dxa" w:w="43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6"/>
                <w:szCs w:val="16"/>
              </w:rPr>
              <w:t xml:space="preserve">Fn</w:t>
            </w:r>
          </w:p>
        </w:tc>
        <w:tc>
          <w:tcPr>
            <w:tcW w:type="dxa" w:w="140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6"/>
                <w:szCs w:val="16"/>
              </w:rPr>
              <w:t xml:space="preserve">CV Winner</w:t>
            </w:r>
          </w:p>
        </w:tc>
        <w:tc>
          <w:tcPr>
            <w:tcW w:type="dxa" w:w="70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6"/>
                <w:szCs w:val="16"/>
              </w:rPr>
              <w:t xml:space="preserve">CV Acc</w:t>
            </w:r>
          </w:p>
        </w:tc>
        <w:tc>
          <w:tcPr>
            <w:tcW w:type="dxa" w:w="80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6"/>
                <w:szCs w:val="16"/>
              </w:rPr>
              <w:t xml:space="preserve">GP mu</w:t>
            </w:r>
          </w:p>
        </w:tc>
        <w:tc>
          <w:tcPr>
            <w:tcW w:type="dxa" w:w="80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6"/>
                <w:szCs w:val="16"/>
              </w:rPr>
              <w:t xml:space="preserve">GP sigma</w:t>
            </w:r>
          </w:p>
        </w:tc>
        <w:tc>
          <w:tcPr>
            <w:tcW w:type="dxa" w:w="70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6"/>
                <w:szCs w:val="16"/>
              </w:rPr>
              <w:t xml:space="preserve">EI</w:t>
            </w:r>
          </w:p>
        </w:tc>
        <w:tc>
          <w:tcPr>
            <w:tcW w:type="dxa" w:w="153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6"/>
                <w:szCs w:val="16"/>
              </w:rPr>
              <w:t xml:space="preserve">Delta vs ATB</w:t>
            </w:r>
          </w:p>
        </w:tc>
        <w:tc>
          <w:tcPr>
            <w:tcW w:type="dxa" w:w="200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6"/>
                <w:szCs w:val="16"/>
              </w:rPr>
              <w:t xml:space="preserve">Decision</w:t>
            </w:r>
          </w:p>
        </w:tc>
      </w:tr>
      <w:tr>
        <w:tc>
          <w:tcPr>
            <w:tcW w:type="dxa" w:w="4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F1</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6"/>
                <w:szCs w:val="16"/>
              </w:rPr>
              <w:t xml:space="preserve">Random Forest</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79.4%</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9C0006"/>
                <w:sz w:val="17"/>
                <w:szCs w:val="17"/>
              </w:rPr>
              <w:t xml:space="preserve">-0.000187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0.000819</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0.000000</w:t>
            </w:r>
          </w:p>
        </w:tc>
        <w:tc>
          <w:tcPr>
            <w:tcW w:type="dxa" w:w="15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-0.000187</w:t>
            </w:r>
          </w:p>
        </w:tc>
        <w:tc>
          <w:tcPr>
            <w:tcW w:type="dxa" w:w="20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5"/>
                <w:szCs w:val="15"/>
              </w:rPr>
              <w:t xml:space="preserve">ATB override — GP R²=1.0, mu far below ATB</w:t>
            </w:r>
          </w:p>
        </w:tc>
      </w:tr>
      <w:tr>
        <w:tc>
          <w:tcPr>
            <w:tcW w:type="dxa" w:w="43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F2</w:t>
            </w:r>
          </w:p>
        </w:tc>
        <w:tc>
          <w:tcPr>
            <w:tcW w:type="dxa" w:w="1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6"/>
                <w:szCs w:val="16"/>
              </w:rPr>
              <w:t xml:space="preserve">Random Forest</w:t>
            </w:r>
          </w:p>
        </w:tc>
        <w:tc>
          <w:tcPr>
            <w:tcW w:type="dxa" w:w="7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84.9%</w:t>
            </w:r>
          </w:p>
        </w:tc>
        <w:tc>
          <w:tcPr>
            <w:tcW w:type="dxa" w:w="8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375623"/>
                <w:sz w:val="17"/>
                <w:szCs w:val="17"/>
              </w:rPr>
              <w:t xml:space="preserve">0.660588</w:t>
            </w:r>
          </w:p>
        </w:tc>
        <w:tc>
          <w:tcPr>
            <w:tcW w:type="dxa" w:w="8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0.070482</w:t>
            </w:r>
          </w:p>
        </w:tc>
        <w:tc>
          <w:tcPr>
            <w:tcW w:type="dxa" w:w="7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0.028564</w:t>
            </w:r>
          </w:p>
        </w:tc>
        <w:tc>
          <w:tcPr>
            <w:tcW w:type="dxa" w:w="153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375623"/>
                <w:sz w:val="17"/>
                <w:szCs w:val="17"/>
              </w:rPr>
              <w:t xml:space="preserve">+0.011</w:t>
            </w:r>
          </w:p>
        </w:tc>
        <w:tc>
          <w:tcPr>
            <w:tcW w:type="dxa" w:w="20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5"/>
                <w:szCs w:val="15"/>
              </w:rPr>
              <w:t xml:space="preserve">ATB override — GP R²=1.0, only 3 positives</w:t>
            </w:r>
          </w:p>
        </w:tc>
      </w:tr>
      <w:tr>
        <w:tc>
          <w:tcPr>
            <w:tcW w:type="dxa" w:w="4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F3</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6"/>
                <w:szCs w:val="16"/>
              </w:rPr>
              <w:t xml:space="preserve">NN-Small (16,8)</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70.8%</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9C0006"/>
                <w:sz w:val="17"/>
                <w:szCs w:val="17"/>
              </w:rPr>
              <w:t xml:space="preserve">-0.073147</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0.079641</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0.006203</w:t>
            </w:r>
          </w:p>
        </w:tc>
        <w:tc>
          <w:tcPr>
            <w:tcW w:type="dxa" w:w="15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-0.072</w:t>
            </w:r>
          </w:p>
        </w:tc>
        <w:tc>
          <w:tcPr>
            <w:tcW w:type="dxa" w:w="20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5"/>
                <w:szCs w:val="15"/>
              </w:rPr>
              <w:t xml:space="preserve">ATB override — GP output X1=0.266 wrong direction</w:t>
            </w:r>
          </w:p>
        </w:tc>
      </w:tr>
      <w:tr>
        <w:tc>
          <w:tcPr>
            <w:tcW w:type="dxa" w:w="43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F4</w:t>
            </w:r>
          </w:p>
        </w:tc>
        <w:tc>
          <w:tcPr>
            <w:tcW w:type="dxa" w:w="1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6"/>
                <w:szCs w:val="16"/>
              </w:rPr>
              <w:t xml:space="preserve">Random Forest</w:t>
            </w:r>
          </w:p>
        </w:tc>
        <w:tc>
          <w:tcPr>
            <w:tcW w:type="dxa" w:w="7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87.5%</w:t>
            </w:r>
          </w:p>
        </w:tc>
        <w:tc>
          <w:tcPr>
            <w:tcW w:type="dxa" w:w="8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9C0006"/>
                <w:sz w:val="17"/>
                <w:szCs w:val="17"/>
              </w:rPr>
              <w:t xml:space="preserve">0.234176</w:t>
            </w:r>
          </w:p>
        </w:tc>
        <w:tc>
          <w:tcPr>
            <w:tcW w:type="dxa" w:w="8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2.250621</w:t>
            </w:r>
          </w:p>
        </w:tc>
        <w:tc>
          <w:tcPr>
            <w:tcW w:type="dxa" w:w="7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0.891172</w:t>
            </w:r>
          </w:p>
        </w:tc>
        <w:tc>
          <w:tcPr>
            <w:tcW w:type="dxa" w:w="153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-0.003</w:t>
            </w:r>
          </w:p>
        </w:tc>
        <w:tc>
          <w:tcPr>
            <w:tcW w:type="dxa" w:w="20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5"/>
                <w:szCs w:val="15"/>
              </w:rPr>
              <w:t xml:space="preserve">ATB override — GP within 0.003 of ATB; known safer</w:t>
            </w:r>
          </w:p>
        </w:tc>
      </w:tr>
      <w:tr>
        <w:tc>
          <w:tcPr>
            <w:tcW w:type="dxa" w:w="4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F5</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6"/>
                <w:szCs w:val="16"/>
              </w:rPr>
              <w:t xml:space="preserve">Linear SVM</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96.9%</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9C0006"/>
                <w:sz w:val="17"/>
                <w:szCs w:val="17"/>
              </w:rPr>
              <w:t xml:space="preserve">8595.95</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37.920</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0.606</w:t>
            </w:r>
          </w:p>
        </w:tc>
        <w:tc>
          <w:tcPr>
            <w:tcW w:type="dxa" w:w="15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-66.5</w:t>
            </w:r>
          </w:p>
        </w:tc>
        <w:tc>
          <w:tcPr>
            <w:tcW w:type="dxa" w:w="20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5"/>
                <w:szCs w:val="15"/>
              </w:rPr>
              <w:t xml:space="preserve">ATB override — structurally all-ones corner</w:t>
            </w:r>
          </w:p>
        </w:tc>
      </w:tr>
      <w:tr>
        <w:tc>
          <w:tcPr>
            <w:tcW w:type="dxa" w:w="43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F6</w:t>
            </w:r>
          </w:p>
        </w:tc>
        <w:tc>
          <w:tcPr>
            <w:tcW w:type="dxa" w:w="1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6"/>
                <w:szCs w:val="16"/>
              </w:rPr>
              <w:t xml:space="preserve">Linear SVM</w:t>
            </w:r>
          </w:p>
        </w:tc>
        <w:tc>
          <w:tcPr>
            <w:tcW w:type="dxa" w:w="7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79.5%</w:t>
            </w:r>
          </w:p>
        </w:tc>
        <w:tc>
          <w:tcPr>
            <w:tcW w:type="dxa" w:w="8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375623"/>
                <w:sz w:val="17"/>
                <w:szCs w:val="17"/>
              </w:rPr>
              <w:t xml:space="preserve">0.074247</w:t>
            </w:r>
          </w:p>
        </w:tc>
        <w:tc>
          <w:tcPr>
            <w:tcW w:type="dxa" w:w="8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0.149434</w:t>
            </w:r>
          </w:p>
        </w:tc>
        <w:tc>
          <w:tcPr>
            <w:tcW w:type="dxa" w:w="7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0.074791</w:t>
            </w:r>
          </w:p>
        </w:tc>
        <w:tc>
          <w:tcPr>
            <w:tcW w:type="dxa" w:w="153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375623"/>
                <w:sz w:val="17"/>
                <w:szCs w:val="17"/>
              </w:rPr>
              <w:t xml:space="preserve">+0.038</w:t>
            </w:r>
          </w:p>
        </w:tc>
        <w:tc>
          <w:tcPr>
            <w:tcW w:type="dxa" w:w="20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5"/>
                <w:szCs w:val="15"/>
              </w:rPr>
              <w:t xml:space="preserve">ATB override — GP R²=1.0 unreliable</w:t>
            </w:r>
          </w:p>
        </w:tc>
      </w:tr>
      <w:tr>
        <w:tc>
          <w:tcPr>
            <w:tcW w:type="dxa" w:w="4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F7</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6"/>
                <w:szCs w:val="16"/>
              </w:rPr>
              <w:t xml:space="preserve">Logistic Reg</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82.1%</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375623"/>
                <w:sz w:val="17"/>
                <w:szCs w:val="17"/>
              </w:rPr>
              <w:t xml:space="preserve">2.766966</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0.088386</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0.056691</w:t>
            </w:r>
          </w:p>
        </w:tc>
        <w:tc>
          <w:tcPr>
            <w:tcW w:type="dxa" w:w="15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375623"/>
                <w:sz w:val="17"/>
                <w:szCs w:val="17"/>
              </w:rPr>
              <w:t xml:space="preserve">+0.047</w:t>
            </w:r>
          </w:p>
        </w:tc>
        <w:tc>
          <w:tcPr>
            <w:tcW w:type="dxa" w:w="2000"/>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5"/>
                <w:szCs w:val="15"/>
              </w:rPr>
              <w:t xml:space="preserve">GP PIPELINE — 5-week streak, mu &gt; ATB</w:t>
            </w:r>
          </w:p>
        </w:tc>
      </w:tr>
      <w:tr>
        <w:tc>
          <w:tcPr>
            <w:tcW w:type="dxa" w:w="43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F8</w:t>
            </w:r>
          </w:p>
        </w:tc>
        <w:tc>
          <w:tcPr>
            <w:tcW w:type="dxa" w:w="14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6"/>
                <w:szCs w:val="16"/>
              </w:rPr>
              <w:t xml:space="preserve">Random Forest</w:t>
            </w:r>
          </w:p>
        </w:tc>
        <w:tc>
          <w:tcPr>
            <w:tcW w:type="dxa" w:w="7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87.3%</w:t>
            </w:r>
          </w:p>
        </w:tc>
        <w:tc>
          <w:tcPr>
            <w:tcW w:type="dxa" w:w="8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9C0006"/>
                <w:sz w:val="17"/>
                <w:szCs w:val="17"/>
              </w:rPr>
              <w:t xml:space="preserve">9.799766</w:t>
            </w:r>
          </w:p>
        </w:tc>
        <w:tc>
          <w:tcPr>
            <w:tcW w:type="dxa" w:w="8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0.205373</w:t>
            </w:r>
          </w:p>
        </w:tc>
        <w:tc>
          <w:tcPr>
            <w:tcW w:type="dxa" w:w="7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7"/>
                <w:szCs w:val="17"/>
              </w:rPr>
              <w:t xml:space="preserve">0.065476</w:t>
            </w:r>
          </w:p>
        </w:tc>
        <w:tc>
          <w:tcPr>
            <w:tcW w:type="dxa" w:w="153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-0.032</w:t>
            </w:r>
          </w:p>
        </w:tc>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5"/>
                <w:szCs w:val="15"/>
              </w:rPr>
              <w:t xml:space="preserve">SUBMITTED — GP Run 1, highest mu of 3 runs</w:t>
            </w:r>
          </w:p>
        </w:tc>
      </w:tr>
    </w:tbl>
    <w:p>
      <w:pPr>
        <w:spacing w:after="200" w:before="60"/>
      </w:pPr>
    </w:p>
    <w:p>
      <w:pPr>
        <w:spacing w:after="120" w:before="240"/>
      </w:pPr>
      <w:r>
        <w:rPr>
          <w:rFonts w:ascii="Arial" w:cs="Arial" w:eastAsia="Arial" w:hAnsi="Arial"/>
          <w:b/>
          <w:bCs/>
          <w:color w:val="1F3864"/>
          <w:sz w:val="28"/>
          <w:szCs w:val="28"/>
        </w:rPr>
        <w:t xml:space="preserve">Submission History W8–W11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
        <w:gridCol w:w="920"/>
        <w:gridCol w:w="1100"/>
        <w:gridCol w:w="1100"/>
        <w:gridCol w:w="1100"/>
        <w:gridCol w:w="1100"/>
        <w:gridCol w:w="1100"/>
        <w:gridCol w:w="2510"/>
      </w:tblGrid>
      <w:tr>
        <w:trPr>
          <w:tblHeader/>
        </w:trPr>
        <w:tc>
          <w:tcPr>
            <w:tcW w:type="dxa" w:w="43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6"/>
                <w:szCs w:val="16"/>
              </w:rPr>
              <w:t xml:space="preserve">Fn</w:t>
            </w:r>
          </w:p>
        </w:tc>
        <w:tc>
          <w:tcPr>
            <w:tcW w:type="dxa" w:w="92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6"/>
                <w:szCs w:val="16"/>
              </w:rPr>
              <w:t xml:space="preserve">Dims</w:t>
            </w:r>
          </w:p>
        </w:tc>
        <w:tc>
          <w:tcPr>
            <w:tcW w:type="dxa" w:w="110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6"/>
                <w:szCs w:val="16"/>
              </w:rPr>
              <w:t xml:space="preserve">W8</w:t>
            </w:r>
          </w:p>
        </w:tc>
        <w:tc>
          <w:tcPr>
            <w:tcW w:type="dxa" w:w="110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6"/>
                <w:szCs w:val="16"/>
              </w:rPr>
              <w:t xml:space="preserve">W9</w:t>
            </w:r>
          </w:p>
        </w:tc>
        <w:tc>
          <w:tcPr>
            <w:tcW w:type="dxa" w:w="110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6"/>
                <w:szCs w:val="16"/>
              </w:rPr>
              <w:t xml:space="preserve">W10</w:t>
            </w:r>
          </w:p>
        </w:tc>
        <w:tc>
          <w:tcPr>
            <w:tcW w:type="dxa" w:w="110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6"/>
                <w:szCs w:val="16"/>
              </w:rPr>
              <w:t xml:space="preserve">W11 Submitted</w:t>
            </w:r>
          </w:p>
        </w:tc>
        <w:tc>
          <w:tcPr>
            <w:tcW w:type="dxa" w:w="110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6"/>
                <w:szCs w:val="16"/>
              </w:rPr>
              <w:t xml:space="preserve">ATB</w:t>
            </w:r>
          </w:p>
        </w:tc>
        <w:tc>
          <w:tcPr>
            <w:tcW w:type="dxa" w:w="251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6"/>
                <w:szCs w:val="16"/>
              </w:rPr>
              <w:t xml:space="preserve">ATB Wk</w:t>
            </w:r>
          </w:p>
        </w:tc>
      </w:tr>
      <w:tr>
        <w:tc>
          <w:tcPr>
            <w:tcW w:type="dxa" w:w="4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F1</w:t>
            </w:r>
          </w:p>
        </w:tc>
        <w:tc>
          <w:tcPr>
            <w:tcW w:type="dxa" w:w="9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2D</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1.26e-49</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-2.45e-183</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4.11e-58</w:t>
            </w:r>
          </w:p>
        </w:tc>
        <w:tc>
          <w:tcPr>
            <w:tcW w:type="dxa" w:w="11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3"/>
                <w:szCs w:val="13"/>
              </w:rPr>
              <w:t xml:space="preserve">0.684200-0.704200</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8.84e-07</w:t>
            </w:r>
          </w:p>
        </w:tc>
        <w:tc>
          <w:tcPr>
            <w:tcW w:type="dxa" w:w="251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W2</w:t>
            </w:r>
          </w:p>
        </w:tc>
      </w:tr>
      <w:tr>
        <w:tc>
          <w:tcPr>
            <w:tcW w:type="dxa" w:w="43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F2</w:t>
            </w:r>
          </w:p>
        </w:tc>
        <w:tc>
          <w:tcPr>
            <w:tcW w:type="dxa" w:w="92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2D</w:t>
            </w:r>
          </w:p>
        </w:tc>
        <w:tc>
          <w:tcPr>
            <w:tcW w:type="dxa" w:w="11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0.493</w:t>
            </w:r>
          </w:p>
        </w:tc>
        <w:tc>
          <w:tcPr>
            <w:tcW w:type="dxa" w:w="11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0.650</w:t>
            </w:r>
          </w:p>
        </w:tc>
        <w:tc>
          <w:tcPr>
            <w:tcW w:type="dxa" w:w="11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0.164</w:t>
            </w:r>
          </w:p>
        </w:tc>
        <w:tc>
          <w:tcPr>
            <w:tcW w:type="dxa" w:w="11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3"/>
                <w:szCs w:val="13"/>
              </w:rPr>
              <w:t xml:space="preserve">0.710068-0.161630</w:t>
            </w:r>
          </w:p>
        </w:tc>
        <w:tc>
          <w:tcPr>
            <w:tcW w:type="dxa" w:w="11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0.6497</w:t>
            </w:r>
          </w:p>
        </w:tc>
        <w:tc>
          <w:tcPr>
            <w:tcW w:type="dxa" w:w="251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W9</w:t>
            </w:r>
          </w:p>
        </w:tc>
      </w:tr>
      <w:tr>
        <w:tc>
          <w:tcPr>
            <w:tcW w:type="dxa" w:w="4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F3</w:t>
            </w:r>
          </w:p>
        </w:tc>
        <w:tc>
          <w:tcPr>
            <w:tcW w:type="dxa" w:w="9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3D</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-0.113</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-0.013</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-0.090</w:t>
            </w:r>
          </w:p>
        </w:tc>
        <w:tc>
          <w:tcPr>
            <w:tcW w:type="dxa" w:w="11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3"/>
                <w:szCs w:val="13"/>
              </w:rPr>
              <w:t xml:space="preserve">0.998126-0.621218-0.453080</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-0.000707</w:t>
            </w:r>
          </w:p>
        </w:tc>
        <w:tc>
          <w:tcPr>
            <w:tcW w:type="dxa" w:w="251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W6</w:t>
            </w:r>
          </w:p>
        </w:tc>
      </w:tr>
      <w:tr>
        <w:tc>
          <w:tcPr>
            <w:tcW w:type="dxa" w:w="43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F4</w:t>
            </w:r>
          </w:p>
        </w:tc>
        <w:tc>
          <w:tcPr>
            <w:tcW w:type="dxa" w:w="92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4D</w:t>
            </w:r>
          </w:p>
        </w:tc>
        <w:tc>
          <w:tcPr>
            <w:tcW w:type="dxa" w:w="11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-0.554</w:t>
            </w:r>
          </w:p>
        </w:tc>
        <w:tc>
          <w:tcPr>
            <w:tcW w:type="dxa" w:w="11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-1.405</w:t>
            </w:r>
          </w:p>
        </w:tc>
        <w:tc>
          <w:tcPr>
            <w:tcW w:type="dxa" w:w="11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-1.801</w:t>
            </w:r>
          </w:p>
        </w:tc>
        <w:tc>
          <w:tcPr>
            <w:tcW w:type="dxa" w:w="11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3"/>
                <w:szCs w:val="13"/>
              </w:rPr>
              <w:t xml:space="preserve">0.439249-0.414994-0.384687-0.397917</w:t>
            </w:r>
          </w:p>
        </w:tc>
        <w:tc>
          <w:tcPr>
            <w:tcW w:type="dxa" w:w="11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0.2376</w:t>
            </w:r>
          </w:p>
        </w:tc>
        <w:tc>
          <w:tcPr>
            <w:tcW w:type="dxa" w:w="251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W2</w:t>
            </w:r>
          </w:p>
        </w:tc>
      </w:tr>
      <w:tr>
        <w:tc>
          <w:tcPr>
            <w:tcW w:type="dxa" w:w="4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F5</w:t>
            </w:r>
          </w:p>
        </w:tc>
        <w:tc>
          <w:tcPr>
            <w:tcW w:type="dxa" w:w="9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4D</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8382</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8662</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8471</w:t>
            </w:r>
          </w:p>
        </w:tc>
        <w:tc>
          <w:tcPr>
            <w:tcW w:type="dxa" w:w="11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3"/>
                <w:szCs w:val="13"/>
              </w:rPr>
              <w:t xml:space="preserve">1.000000-1.000000-1.000000-1.000000</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8662.48</w:t>
            </w:r>
          </w:p>
        </w:tc>
        <w:tc>
          <w:tcPr>
            <w:tcW w:type="dxa" w:w="251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W9</w:t>
            </w:r>
          </w:p>
        </w:tc>
      </w:tr>
      <w:tr>
        <w:tc>
          <w:tcPr>
            <w:tcW w:type="dxa" w:w="43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F6</w:t>
            </w:r>
          </w:p>
        </w:tc>
        <w:tc>
          <w:tcPr>
            <w:tcW w:type="dxa" w:w="92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5D</w:t>
            </w:r>
          </w:p>
        </w:tc>
        <w:tc>
          <w:tcPr>
            <w:tcW w:type="dxa" w:w="11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-0.401</w:t>
            </w:r>
          </w:p>
        </w:tc>
        <w:tc>
          <w:tcPr>
            <w:tcW w:type="dxa" w:w="11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0.036</w:t>
            </w:r>
          </w:p>
        </w:tc>
        <w:tc>
          <w:tcPr>
            <w:tcW w:type="dxa" w:w="11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-0.144</w:t>
            </w:r>
          </w:p>
        </w:tc>
        <w:tc>
          <w:tcPr>
            <w:tcW w:type="dxa" w:w="11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3"/>
                <w:szCs w:val="13"/>
              </w:rPr>
              <w:t xml:space="preserve">0.406643-0.339495-0.634775-0.769397-0.115269</w:t>
            </w:r>
          </w:p>
        </w:tc>
        <w:tc>
          <w:tcPr>
            <w:tcW w:type="dxa" w:w="11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0.0360</w:t>
            </w:r>
          </w:p>
        </w:tc>
        <w:tc>
          <w:tcPr>
            <w:tcW w:type="dxa" w:w="251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W9</w:t>
            </w:r>
          </w:p>
        </w:tc>
      </w:tr>
      <w:tr>
        <w:tc>
          <w:tcPr>
            <w:tcW w:type="dxa" w:w="4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F7</w:t>
            </w:r>
          </w:p>
        </w:tc>
        <w:tc>
          <w:tcPr>
            <w:tcW w:type="dxa" w:w="92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6D</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2.598</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2.597</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2.720</w:t>
            </w:r>
          </w:p>
        </w:tc>
        <w:tc>
          <w:tcPr>
            <w:tcW w:type="dxa" w:w="11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3"/>
                <w:szCs w:val="13"/>
              </w:rPr>
              <w:t xml:space="preserve">0.165978-0.338682-0.444076-0.255770-0.300940-0.704355</w:t>
            </w: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2.7201</w:t>
            </w:r>
          </w:p>
        </w:tc>
        <w:tc>
          <w:tcPr>
            <w:tcW w:type="dxa" w:w="251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W10</w:t>
            </w:r>
          </w:p>
        </w:tc>
      </w:tr>
      <w:tr>
        <w:tc>
          <w:tcPr>
            <w:tcW w:type="dxa" w:w="43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F8</w:t>
            </w:r>
          </w:p>
        </w:tc>
        <w:tc>
          <w:tcPr>
            <w:tcW w:type="dxa" w:w="92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8D</w:t>
            </w:r>
          </w:p>
        </w:tc>
        <w:tc>
          <w:tcPr>
            <w:tcW w:type="dxa" w:w="11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9.802</w:t>
            </w:r>
          </w:p>
        </w:tc>
        <w:tc>
          <w:tcPr>
            <w:tcW w:type="dxa" w:w="11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9.812</w:t>
            </w:r>
          </w:p>
        </w:tc>
        <w:tc>
          <w:tcPr>
            <w:tcW w:type="dxa" w:w="11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9.801</w:t>
            </w:r>
          </w:p>
        </w:tc>
        <w:tc>
          <w:tcPr>
            <w:tcW w:type="dxa" w:w="11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3"/>
                <w:szCs w:val="13"/>
              </w:rPr>
              <w:t xml:space="preserve">0.031481-0.311811-0.010280-0.180196-0.397721-0.420494-0.162029-0.787262</w:t>
            </w:r>
          </w:p>
        </w:tc>
        <w:tc>
          <w:tcPr>
            <w:tcW w:type="dxa" w:w="11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9.8320</w:t>
            </w:r>
          </w:p>
        </w:tc>
        <w:tc>
          <w:tcPr>
            <w:tcW w:type="dxa" w:w="251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W2</w:t>
            </w:r>
          </w:p>
        </w:tc>
      </w:tr>
    </w:tbl>
    <w:p>
      <w:pPr>
        <w:spacing w:after="200" w:before="60"/>
      </w:pPr>
    </w:p>
    <w:p>
      <w:pPr>
        <w:pBdr>
          <w:bottom w:val="single" w:color="1F3864" w:sz="6" w:space="1"/>
        </w:pBdr>
        <w:spacing w:after="60" w:before="60"/>
      </w:pPr>
    </w:p>
    <w:p>
      <w:pPr>
        <w:spacing w:after="120" w:before="240"/>
      </w:pPr>
      <w:r>
        <w:rPr>
          <w:rFonts w:ascii="Arial" w:cs="Arial" w:eastAsia="Arial" w:hAnsi="Arial"/>
          <w:b/>
          <w:bCs/>
          <w:color w:val="1F3864"/>
          <w:sz w:val="28"/>
          <w:szCs w:val="28"/>
        </w:rPr>
        <w:t xml:space="preserve">W12 Plan — Final Query</w:t>
      </w:r>
    </w:p>
    <w:p>
      <w:pPr>
        <w:spacing w:after="120" w:before="0"/>
      </w:pPr>
      <w:r>
        <w:rPr>
          <w:rFonts w:ascii="Arial" w:cs="Arial" w:eastAsia="Arial" w:hAnsi="Arial"/>
          <w:color w:val="595959"/>
          <w:sz w:val="19"/>
          <w:szCs w:val="19"/>
        </w:rPr>
        <w:t xml:space="preserve">General rule: if W11 portal result improves on ATB for a given function, exploit around the new best with tight ANISO_SIGMA. If W11 does not improve, submit exact ATB coordinates. F7: run the GP pipeline on the W11 result before deciding. F5: always all-ones regardless of W11.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
        <w:gridCol w:w="1500"/>
        <w:gridCol w:w="1960"/>
        <w:gridCol w:w="5470"/>
      </w:tblGrid>
      <w:tr>
        <w:trPr>
          <w:tblHeader/>
        </w:trPr>
        <w:tc>
          <w:tcPr>
            <w:tcW w:type="dxa" w:w="43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7"/>
                <w:szCs w:val="17"/>
              </w:rPr>
              <w:t xml:space="preserve">Fn</w:t>
            </w:r>
          </w:p>
        </w:tc>
        <w:tc>
          <w:tcPr>
            <w:tcW w:type="dxa" w:w="150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7"/>
                <w:szCs w:val="17"/>
              </w:rPr>
              <w:t xml:space="preserve">W12 Strategy</w:t>
            </w:r>
          </w:p>
        </w:tc>
        <w:tc>
          <w:tcPr>
            <w:tcW w:type="dxa" w:w="196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7"/>
                <w:szCs w:val="17"/>
              </w:rPr>
              <w:t xml:space="preserve">Default String</w:t>
            </w:r>
          </w:p>
        </w:tc>
        <w:tc>
          <w:tcPr>
            <w:tcW w:type="dxa" w:w="547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FFFFFF"/>
                <w:sz w:val="17"/>
                <w:szCs w:val="17"/>
              </w:rPr>
              <w:t xml:space="preserve">Decision Rule</w:t>
            </w:r>
          </w:p>
        </w:tc>
      </w:tr>
      <w:tr>
        <w:tc>
          <w:tcPr>
            <w:tcW w:type="dxa" w:w="4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F1</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ATB replication</w:t>
            </w:r>
          </w:p>
        </w:tc>
        <w:tc>
          <w:tcPr>
            <w:tcW w:type="dxa" w:w="19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4"/>
                <w:szCs w:val="14"/>
              </w:rPr>
              <w:t xml:space="preserve">0.684200-0.704200</w:t>
            </w:r>
          </w:p>
        </w:tc>
        <w:tc>
          <w:tcPr>
            <w:tcW w:type="dxa" w:w="54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If W11 &gt; 8.84e-07 → exploit around new best. Else → exact ATB.</w:t>
            </w:r>
          </w:p>
        </w:tc>
      </w:tr>
      <w:tr>
        <w:tc>
          <w:tcPr>
            <w:tcW w:type="dxa" w:w="43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F2</w:t>
            </w:r>
          </w:p>
        </w:tc>
        <w:tc>
          <w:tcPr>
            <w:tcW w:type="dxa" w:w="1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ATB replication</w:t>
            </w:r>
          </w:p>
        </w:tc>
        <w:tc>
          <w:tcPr>
            <w:tcW w:type="dxa" w:w="19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4"/>
                <w:szCs w:val="14"/>
              </w:rPr>
              <w:t xml:space="preserve">0.710068-0.161630</w:t>
            </w:r>
          </w:p>
        </w:tc>
        <w:tc>
          <w:tcPr>
            <w:tcW w:type="dxa" w:w="54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If W11 &gt; 0.6497 → exploit. Else → exact ATB.</w:t>
            </w:r>
          </w:p>
        </w:tc>
      </w:tr>
      <w:tr>
        <w:tc>
          <w:tcPr>
            <w:tcW w:type="dxa" w:w="4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F3</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ATB replication</w:t>
            </w:r>
          </w:p>
        </w:tc>
        <w:tc>
          <w:tcPr>
            <w:tcW w:type="dxa" w:w="19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4"/>
                <w:szCs w:val="14"/>
              </w:rPr>
              <w:t xml:space="preserve">0.998126-0.621218-0.453080</w:t>
            </w:r>
          </w:p>
        </w:tc>
        <w:tc>
          <w:tcPr>
            <w:tcW w:type="dxa" w:w="54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If W11 &gt; -0.000707 → exploit. Else → exact ATB.</w:t>
            </w:r>
          </w:p>
        </w:tc>
      </w:tr>
      <w:tr>
        <w:tc>
          <w:tcPr>
            <w:tcW w:type="dxa" w:w="43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F4</w:t>
            </w:r>
          </w:p>
        </w:tc>
        <w:tc>
          <w:tcPr>
            <w:tcW w:type="dxa" w:w="1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ATB replication</w:t>
            </w:r>
          </w:p>
        </w:tc>
        <w:tc>
          <w:tcPr>
            <w:tcW w:type="dxa" w:w="19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4"/>
                <w:szCs w:val="14"/>
              </w:rPr>
              <w:t xml:space="preserve">0.439249-0.414994-0.384687-0.397917</w:t>
            </w:r>
          </w:p>
        </w:tc>
        <w:tc>
          <w:tcPr>
            <w:tcW w:type="dxa" w:w="54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If W11 &gt; 0.2376 → exploit. Else → exact ATB.</w:t>
            </w:r>
          </w:p>
        </w:tc>
      </w:tr>
      <w:tr>
        <w:tc>
          <w:tcPr>
            <w:tcW w:type="dxa" w:w="4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F5</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Always all-ones</w:t>
            </w:r>
          </w:p>
        </w:tc>
        <w:tc>
          <w:tcPr>
            <w:tcW w:type="dxa" w:w="19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4"/>
                <w:szCs w:val="14"/>
              </w:rPr>
              <w:t xml:space="preserve">1.000000-1.000000-1.000000-1.000000</w:t>
            </w:r>
          </w:p>
        </w:tc>
        <w:tc>
          <w:tcPr>
            <w:tcW w:type="dxa" w:w="54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Structurally correct regardless of W11 result.</w:t>
            </w:r>
          </w:p>
        </w:tc>
      </w:tr>
      <w:tr>
        <w:tc>
          <w:tcPr>
            <w:tcW w:type="dxa" w:w="43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F6</w:t>
            </w:r>
          </w:p>
        </w:tc>
        <w:tc>
          <w:tcPr>
            <w:tcW w:type="dxa" w:w="1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ATB replication</w:t>
            </w:r>
          </w:p>
        </w:tc>
        <w:tc>
          <w:tcPr>
            <w:tcW w:type="dxa" w:w="19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4"/>
                <w:szCs w:val="14"/>
              </w:rPr>
              <w:t xml:space="preserve">0.406643-0.339495-0.634775-0.769397-0.115269</w:t>
            </w:r>
          </w:p>
        </w:tc>
        <w:tc>
          <w:tcPr>
            <w:tcW w:type="dxa" w:w="54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If W11 &gt; 0.0360 → exploit. Else → exact ATB.</w:t>
            </w:r>
          </w:p>
        </w:tc>
      </w:tr>
      <w:tr>
        <w:tc>
          <w:tcPr>
            <w:tcW w:type="dxa" w:w="43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F7</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Continue GP gradient</w:t>
            </w:r>
          </w:p>
        </w:tc>
        <w:tc>
          <w:tcPr>
            <w:tcW w:type="dxa" w:w="19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4"/>
                <w:szCs w:val="14"/>
              </w:rPr>
              <w:t xml:space="preserve">Run GP on W11 result</w:t>
            </w:r>
          </w:p>
        </w:tc>
        <w:tc>
          <w:tcPr>
            <w:tcW w:type="dxa" w:w="547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W11 result → retrain GP → generate W12 candidate.</w:t>
            </w:r>
          </w:p>
        </w:tc>
      </w:tr>
      <w:tr>
        <w:tc>
          <w:tcPr>
            <w:tcW w:type="dxa" w:w="43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1F3864"/>
                <w:sz w:val="17"/>
                <w:szCs w:val="17"/>
              </w:rPr>
              <w:t xml:space="preserve">F8</w:t>
            </w:r>
          </w:p>
        </w:tc>
        <w:tc>
          <w:tcPr>
            <w:tcW w:type="dxa" w:w="150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ATB replication</w:t>
            </w:r>
          </w:p>
        </w:tc>
        <w:tc>
          <w:tcPr>
            <w:tcW w:type="dxa" w:w="19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1F3864"/>
                <w:sz w:val="14"/>
                <w:szCs w:val="14"/>
              </w:rPr>
              <w:t xml:space="preserve">0.000000-0.179297-0.000000-0.071406-0.929270-0.459981-0.000000-0.541212</w:t>
            </w:r>
          </w:p>
        </w:tc>
        <w:tc>
          <w:tcPr>
            <w:tcW w:type="dxa" w:w="5470"/>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595959"/>
                <w:sz w:val="17"/>
                <w:szCs w:val="17"/>
              </w:rPr>
              <w:t xml:space="preserve">If W11 &gt; 9.8320 → exploit. Else → exact W2 ATB.</w:t>
            </w:r>
          </w:p>
        </w:tc>
      </w:tr>
    </w:tbl>
    <w:p>
      <w:pPr>
        <w:spacing w:after="200" w:before="60"/>
      </w:pPr>
    </w:p>
    <w:p>
      <w:pPr>
        <w:pBdr>
          <w:bottom w:val="single" w:color="1F3864" w:sz="6" w:space="1"/>
        </w:pBdr>
        <w:spacing w:after="60" w:before="60"/>
      </w:pPr>
    </w:p>
    <w:p>
      <w:pPr>
        <w:spacing w:after="0" w:before="100"/>
        <w:jc w:val="center"/>
      </w:pPr>
      <w:r>
        <w:rPr>
          <w:rFonts w:ascii="Arial" w:cs="Arial" w:eastAsia="Arial" w:hAnsi="Arial"/>
          <w:i/>
          <w:iCs/>
          <w:color w:val="595959"/>
          <w:sz w:val="17"/>
          <w:szCs w:val="17"/>
        </w:rPr>
        <w:t xml:space="preserve">Week 11 · BBO Capstone · Mike Kennelly · Imperial College London</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before="0"/>
    </w:pPr>
    <w:r>
      <w:rPr>
        <w:rFonts w:ascii="Arial" w:cs="Arial" w:eastAsia="Arial" w:hAnsi="Arial"/>
        <w:b/>
        <w:bCs/>
        <w:color w:val="1F3864"/>
        <w:sz w:val="20"/>
        <w:szCs w:val="20"/>
      </w:rPr>
      <w:t xml:space="preserve">BBO Capstone — Week 11 Strategy Summary</w:t>
    </w:r>
    <w:r>
      <w:rPr>
        <w:rFonts w:ascii="Arial" w:cs="Arial" w:eastAsia="Arial" w:hAnsi="Arial"/>
        <w:color w:val="595959"/>
        <w:sz w:val="18"/>
        <w:szCs w:val="18"/>
      </w:rPr>
      <w:t xml:space="preserve">   |   Mike Kennelly   |   Imperial College London   |   April 8,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2026-04-08T13:43:36.463Z</dcterms:created>
  <dcterms:modified xsi:type="dcterms:W3CDTF">2026-04-08T13:43:36.464Z</dcterms:modified>
</cp:coreProperties>
</file>

<file path=docProps/custom.xml><?xml version="1.0" encoding="utf-8"?>
<Properties xmlns="http://schemas.openxmlformats.org/officeDocument/2006/custom-properties" xmlns:vt="http://schemas.openxmlformats.org/officeDocument/2006/docPropsVTypes"/>
</file>