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3E3E" w14:textId="77777777" w:rsidR="002D192C" w:rsidRDefault="00000000">
      <w:pPr>
        <w:spacing w:after="80"/>
        <w:jc w:val="center"/>
      </w:pPr>
      <w:r>
        <w:rPr>
          <w:b/>
          <w:bCs/>
          <w:color w:val="1F4E79"/>
          <w:sz w:val="30"/>
          <w:szCs w:val="30"/>
        </w:rPr>
        <w:t>Module 19 — Discussion Board</w:t>
      </w:r>
    </w:p>
    <w:p w14:paraId="10DB9396" w14:textId="77777777" w:rsidR="002D192C" w:rsidRDefault="00000000">
      <w:pPr>
        <w:spacing w:after="80"/>
        <w:jc w:val="center"/>
      </w:pPr>
      <w:r>
        <w:rPr>
          <w:color w:val="666666"/>
          <w:sz w:val="24"/>
          <w:szCs w:val="24"/>
        </w:rPr>
        <w:t>Transformers, Attention and Decoding Controls</w:t>
      </w:r>
    </w:p>
    <w:p w14:paraId="52B9AAC6" w14:textId="77777777" w:rsidR="002D192C" w:rsidRDefault="00000000">
      <w:pPr>
        <w:spacing w:after="360"/>
        <w:jc w:val="center"/>
      </w:pPr>
      <w:r>
        <w:rPr>
          <w:color w:val="999999"/>
          <w:sz w:val="20"/>
          <w:szCs w:val="20"/>
        </w:rPr>
        <w:t>Mike Kennelly | Imperial College London | PCMLAI | Week 9</w:t>
      </w:r>
    </w:p>
    <w:p w14:paraId="37D945A2" w14:textId="77777777" w:rsidR="002D192C" w:rsidRDefault="00000000">
      <w:pPr>
        <w:pStyle w:val="Heading1"/>
      </w:pPr>
      <w:r>
        <w:t>How does changing the temperature affect token selection and output entropy?</w:t>
      </w:r>
    </w:p>
    <w:p w14:paraId="255135F7" w14:textId="77777777" w:rsidR="002D192C" w:rsidRDefault="00000000">
      <w:pPr>
        <w:spacing w:after="160"/>
      </w:pPr>
      <w:r>
        <w:t xml:space="preserve">Temperature is the most intuitive of the three controls. At low values the </w:t>
      </w:r>
      <w:proofErr w:type="spellStart"/>
      <w:r>
        <w:t>softmax</w:t>
      </w:r>
      <w:proofErr w:type="spellEnd"/>
      <w:r>
        <w:t xml:space="preserve"> distribution collapses toward a single peak — the model becomes deterministic, always selecting the highest-probability token. Output is coherent but repetitive; given the same prompt, you get the same completion every time. Raising temperature flattens the distribution, giving </w:t>
      </w:r>
      <w:proofErr w:type="gramStart"/>
      <w:r>
        <w:t>lower-probability</w:t>
      </w:r>
      <w:proofErr w:type="gramEnd"/>
      <w:r>
        <w:t xml:space="preserve"> tokens a realistic chance of selection. Output becomes more </w:t>
      </w:r>
      <w:proofErr w:type="gramStart"/>
      <w:r>
        <w:t>surprising</w:t>
      </w:r>
      <w:proofErr w:type="gramEnd"/>
      <w:r>
        <w:t xml:space="preserve"> but coherence degrades as semantically distant tokens start appearing. In the Transformer Explainer this is visible directly: the probability bars across candidate tokens even out as temperature rises, and the selected token shifts from the obvious completion to something less expected. The pattern is a classic exploration–exploitation trade-off — low temperature exploits the model’s best </w:t>
      </w:r>
      <w:proofErr w:type="gramStart"/>
      <w:r>
        <w:t>guess,</w:t>
      </w:r>
      <w:proofErr w:type="gramEnd"/>
      <w:r>
        <w:t xml:space="preserve"> high temperature explores the full distribution.</w:t>
      </w:r>
    </w:p>
    <w:p w14:paraId="378FFD9A" w14:textId="77777777" w:rsidR="002D192C" w:rsidRDefault="00000000">
      <w:pPr>
        <w:pStyle w:val="Heading1"/>
      </w:pPr>
      <w:r>
        <w:t>What changes when adjusting top-k or top-p?</w:t>
      </w:r>
    </w:p>
    <w:p w14:paraId="2A00D19E" w14:textId="77777777" w:rsidR="002D192C" w:rsidRDefault="00000000">
      <w:pPr>
        <w:spacing w:after="160"/>
      </w:pPr>
      <w:r>
        <w:t>Top-k cuts the candidate pool to the k highest-probability tokens before sampling. Setting k=1 is greedy decoding — deterministic and repetitive. Larger k values allow more variety but also admit very low-probability tokens when the distribution has a long tail. Top-k’s limitation is that it applies the same fixed pool size regardless of whether the distribution is sharp or flat.</w:t>
      </w:r>
    </w:p>
    <w:p w14:paraId="7C76579D" w14:textId="77777777" w:rsidR="002D192C" w:rsidRDefault="00000000">
      <w:pPr>
        <w:spacing w:after="160"/>
      </w:pPr>
      <w:r>
        <w:t xml:space="preserve">Top-p (nucleus sampling) addresses this with a dynamic threshold: tokens are included until their cumulative probability reaches p. When the model is confident, few tokens account for most of the mass and the pool stays small; when uncertain, it expands automatically. Switching between top-k and top-p on the same prompt in the Transformer Explainer shows this clearly — top-p adapts to the shape of the distribution in a way top-k cannot. Both controls trade off coherence against creativity: tighter settings produce safer </w:t>
      </w:r>
      <w:proofErr w:type="gramStart"/>
      <w:r>
        <w:t>text,</w:t>
      </w:r>
      <w:proofErr w:type="gramEnd"/>
      <w:r>
        <w:t xml:space="preserve"> looser settings allow variation but risk non-sequiturs.</w:t>
      </w:r>
    </w:p>
    <w:p w14:paraId="630C0B3C" w14:textId="77777777" w:rsidR="002D192C" w:rsidRDefault="00000000">
      <w:pPr>
        <w:pStyle w:val="Heading1"/>
      </w:pPr>
      <w:r>
        <w:t>How do these settings interact with the attention mechanism?</w:t>
      </w:r>
    </w:p>
    <w:p w14:paraId="6017D789" w14:textId="77777777" w:rsidR="002D192C" w:rsidRDefault="00000000">
      <w:pPr>
        <w:spacing w:after="160"/>
      </w:pPr>
      <w:r>
        <w:t xml:space="preserve">This is where the Transformer Explainer is most instructive. The attention mechanism — queries, keys and values as covered in Module 19 — assigns weights across the entire sequence, producing a context vector that biases the output probability distribution toward contextually consistent completions. Decoding controls then operate on that distribution. Low temperature amplifies whatever bias attention has already created. High temperature partially overrides it by flattening the distribution. The visualisation makes this concrete: you can watch attention heads activate on specific tokens, then observe how probability bars shift in response. The link between attention </w:t>
      </w:r>
      <w:proofErr w:type="gramStart"/>
      <w:r>
        <w:t>focus</w:t>
      </w:r>
      <w:proofErr w:type="gramEnd"/>
      <w:r>
        <w:t xml:space="preserve"> and token probability is direct and visible.</w:t>
      </w:r>
    </w:p>
    <w:p w14:paraId="0DB47B57" w14:textId="77777777" w:rsidR="002D192C" w:rsidRDefault="00000000">
      <w:pPr>
        <w:pStyle w:val="Heading1"/>
      </w:pPr>
      <w:r>
        <w:t>When do you want more randomness, and when is precision critical?</w:t>
      </w:r>
    </w:p>
    <w:p w14:paraId="5FEC608A" w14:textId="77777777" w:rsidR="002D192C" w:rsidRDefault="00000000">
      <w:pPr>
        <w:spacing w:after="160"/>
      </w:pPr>
      <w:r>
        <w:t xml:space="preserve">For creative tasks — brainstorming, story generation, varied phrasing — higher temperature and wider top-p produce more interesting outputs. For tasks where correctness matters — code generation, factual answers, structured extraction — low temperature with tight top-k is the right choice. The transformer’s self-attention makes it better suited to both extremes </w:t>
      </w:r>
      <w:r>
        <w:lastRenderedPageBreak/>
        <w:t>than older sequential models: because every token attends to every other simultaneously, the context guiding selection is richer and more stable, so controlled generation stays coherent even when decoding parameters allow more variety.</w:t>
      </w:r>
    </w:p>
    <w:p w14:paraId="0A408738" w14:textId="77777777" w:rsidR="002D192C" w:rsidRDefault="00000000">
      <w:pPr>
        <w:spacing w:after="80"/>
        <w:jc w:val="right"/>
      </w:pPr>
      <w:r>
        <w:rPr>
          <w:i/>
          <w:iCs/>
          <w:color w:val="999999"/>
          <w:sz w:val="19"/>
          <w:szCs w:val="19"/>
        </w:rPr>
        <w:t>Word count: 499</w:t>
      </w:r>
    </w:p>
    <w:sectPr w:rsidR="002D19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337F1"/>
    <w:multiLevelType w:val="hybridMultilevel"/>
    <w:tmpl w:val="A208A12A"/>
    <w:lvl w:ilvl="0" w:tplc="417C9A90">
      <w:start w:val="1"/>
      <w:numFmt w:val="bullet"/>
      <w:lvlText w:val="●"/>
      <w:lvlJc w:val="left"/>
      <w:pPr>
        <w:ind w:left="720" w:hanging="360"/>
      </w:pPr>
    </w:lvl>
    <w:lvl w:ilvl="1" w:tplc="374E2E32">
      <w:start w:val="1"/>
      <w:numFmt w:val="bullet"/>
      <w:lvlText w:val="○"/>
      <w:lvlJc w:val="left"/>
      <w:pPr>
        <w:ind w:left="1440" w:hanging="360"/>
      </w:pPr>
    </w:lvl>
    <w:lvl w:ilvl="2" w:tplc="98A807B4">
      <w:start w:val="1"/>
      <w:numFmt w:val="bullet"/>
      <w:lvlText w:val="■"/>
      <w:lvlJc w:val="left"/>
      <w:pPr>
        <w:ind w:left="2160" w:hanging="360"/>
      </w:pPr>
    </w:lvl>
    <w:lvl w:ilvl="3" w:tplc="E76465FE">
      <w:start w:val="1"/>
      <w:numFmt w:val="bullet"/>
      <w:lvlText w:val="●"/>
      <w:lvlJc w:val="left"/>
      <w:pPr>
        <w:ind w:left="2880" w:hanging="360"/>
      </w:pPr>
    </w:lvl>
    <w:lvl w:ilvl="4" w:tplc="358C922E">
      <w:start w:val="1"/>
      <w:numFmt w:val="bullet"/>
      <w:lvlText w:val="○"/>
      <w:lvlJc w:val="left"/>
      <w:pPr>
        <w:ind w:left="3600" w:hanging="360"/>
      </w:pPr>
    </w:lvl>
    <w:lvl w:ilvl="5" w:tplc="7E5C0FD8">
      <w:start w:val="1"/>
      <w:numFmt w:val="bullet"/>
      <w:lvlText w:val="■"/>
      <w:lvlJc w:val="left"/>
      <w:pPr>
        <w:ind w:left="4320" w:hanging="360"/>
      </w:pPr>
    </w:lvl>
    <w:lvl w:ilvl="6" w:tplc="0DEA0F94">
      <w:start w:val="1"/>
      <w:numFmt w:val="bullet"/>
      <w:lvlText w:val="●"/>
      <w:lvlJc w:val="left"/>
      <w:pPr>
        <w:ind w:left="5040" w:hanging="360"/>
      </w:pPr>
    </w:lvl>
    <w:lvl w:ilvl="7" w:tplc="2418F848">
      <w:start w:val="1"/>
      <w:numFmt w:val="bullet"/>
      <w:lvlText w:val="●"/>
      <w:lvlJc w:val="left"/>
      <w:pPr>
        <w:ind w:left="5760" w:hanging="360"/>
      </w:pPr>
    </w:lvl>
    <w:lvl w:ilvl="8" w:tplc="98160AE2">
      <w:start w:val="1"/>
      <w:numFmt w:val="bullet"/>
      <w:lvlText w:val="●"/>
      <w:lvlJc w:val="left"/>
      <w:pPr>
        <w:ind w:left="6480" w:hanging="360"/>
      </w:pPr>
    </w:lvl>
  </w:abstractNum>
  <w:num w:numId="1" w16cid:durableId="1621450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92C"/>
    <w:rsid w:val="002D192C"/>
    <w:rsid w:val="00A73905"/>
    <w:rsid w:val="00B00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30EF"/>
  <w15:docId w15:val="{8C51CEE9-3921-4699-B0DC-88B9C6F3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kennelly</cp:lastModifiedBy>
  <cp:revision>2</cp:revision>
  <dcterms:created xsi:type="dcterms:W3CDTF">2026-03-21T12:00:00Z</dcterms:created>
  <dcterms:modified xsi:type="dcterms:W3CDTF">2026-03-21T12:00:00Z</dcterms:modified>
</cp:coreProperties>
</file>