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Temario de Estudio Especializado</w:t>
      </w:r>
    </w:p>
    <w:p>
      <w:pPr>
        <w:jc w:val="center"/>
      </w:pPr>
      <w:r>
        <w:rPr>
          <w:rFonts w:ascii="Calibri" w:hAnsi="Calibri"/>
          <w:i/>
          <w:color w:val="64748B"/>
          <w:sz w:val="24"/>
        </w:rPr>
        <w:t>Fundamentos de Backend, Redes, TypeScript y Diagnóstico en Node.js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0F172A"/>
              </w:rPr>
              <w:t xml:space="preserve">Propósito de esta guía: </w:t>
            </w:r>
            <w:r>
              <w:rPr>
                <w:color w:val="334155"/>
              </w:rPr>
              <w:t>Esta ruta de aprendizaje está diseñada para que cualquier desarrollador domine los conceptos esenciales que previenen y resuelven fallos comunes al clonar proyectos, conectar bases de datos en la nube y configurar entornos TypeScript con Node.js.</w:t>
            </w:r>
          </w:p>
        </w:tc>
      </w:tr>
    </w:tbl>
    <w:p/>
    <w:p>
      <w:r>
        <w:rPr>
          <w:rFonts w:ascii="Calibri" w:hAnsi="Calibri"/>
          <w:b/>
          <w:color w:val="2563EB"/>
          <w:sz w:val="28"/>
        </w:rPr>
        <w:t xml:space="preserve">Módulo 1: </w:t>
      </w:r>
      <w:r>
        <w:rPr>
          <w:rFonts w:ascii="Calibri" w:hAnsi="Calibri"/>
          <w:b/>
          <w:color w:val="0F172A"/>
          <w:sz w:val="28"/>
        </w:rPr>
        <w:t>TypeScript aplicado a Node.js (Configuración del Entorno)</w:t>
      </w:r>
    </w:p>
    <w:p>
      <w:pPr>
        <w:pStyle w:val="ListBullet"/>
      </w:pPr>
      <w:r>
        <w:rPr>
          <w:b/>
          <w:color w:val="1E293B"/>
        </w:rPr>
        <w:t xml:space="preserve">El archivo tsconfig.json a fondo: </w:t>
      </w:r>
      <w:r>
        <w:rPr>
          <w:color w:val="475569"/>
        </w:rPr>
        <w:t>Comprender qué son target (versión de JS generada), module (CommonJS vs NodeNext), moduleResolution y lib. Saber por qué TypeScript necesita saber si compila para un navegador o para un servidor.</w:t>
      </w:r>
    </w:p>
    <w:p>
      <w:pPr>
        <w:pStyle w:val="ListBullet"/>
      </w:pPr>
      <w:r>
        <w:rPr>
          <w:b/>
          <w:color w:val="1E293B"/>
        </w:rPr>
        <w:t xml:space="preserve">El ecosistema @types/* (DefinitelyTyped): </w:t>
      </w:r>
      <w:r>
        <w:rPr>
          <w:color w:val="475569"/>
        </w:rPr>
        <w:t>Por qué TypeScript necesita paquetes como @types/node o @types/express. Aprender la diferencia estricta entre dependencias de producción (dependencies) y desarrollo (devDependencies).</w:t>
      </w:r>
    </w:p>
    <w:p>
      <w:pPr>
        <w:pStyle w:val="ListBullet"/>
      </w:pPr>
      <w:r>
        <w:rPr>
          <w:b/>
          <w:color w:val="1E293B"/>
        </w:rPr>
        <w:t xml:space="preserve">Sensibilidad a mayúsculas/minúsculas (Case Sensitivity): </w:t>
      </w:r>
      <w:r>
        <w:rPr>
          <w:color w:val="475569"/>
        </w:rPr>
        <w:t>Windows no diferencia entre "Config" y "config", pero TypeScript y servidores Linux sí. Evitar roturas de compilación por inconsistencias de nombres de carpetas en importaciones.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4F46E5"/>
                <w:sz w:val="19"/>
              </w:rPr>
              <w:t xml:space="preserve">🔍 Términos recomendados para buscar en Google/YouTube: </w:t>
            </w:r>
            <w:r>
              <w:rPr>
                <w:i/>
                <w:color w:val="64748B"/>
                <w:sz w:val="19"/>
              </w:rPr>
              <w:t>tsconfig explained for nodejs, understanding definitelytyped, case sensitivity in imports typescript</w:t>
            </w:r>
          </w:p>
        </w:tc>
      </w:tr>
    </w:tbl>
    <w:p/>
    <w:p>
      <w:r>
        <w:rPr>
          <w:rFonts w:ascii="Calibri" w:hAnsi="Calibri"/>
          <w:b/>
          <w:color w:val="2563EB"/>
          <w:sz w:val="28"/>
        </w:rPr>
        <w:t xml:space="preserve">Módulo 2: </w:t>
      </w:r>
      <w:r>
        <w:rPr>
          <w:rFonts w:ascii="Calibri" w:hAnsi="Calibri"/>
          <w:b/>
          <w:color w:val="0F172A"/>
          <w:sz w:val="28"/>
        </w:rPr>
        <w:t>Fundamentos de Redes para Desarrolladores Backend</w:t>
      </w:r>
    </w:p>
    <w:p>
      <w:pPr>
        <w:pStyle w:val="ListBullet"/>
      </w:pPr>
      <w:r>
        <w:rPr>
          <w:b/>
          <w:color w:val="1E293B"/>
        </w:rPr>
        <w:t xml:space="preserve">El sistema DNS (Domain Name System): </w:t>
      </w:r>
      <w:r>
        <w:rPr>
          <w:color w:val="475569"/>
        </w:rPr>
        <w:t>Cómo funciona la traducción de un dominio a una dirección IP. Qué son los servidores de nombres y por qué los DNS públicos (Google 8.8.8.8, Cloudflare 1.1.1.1) son más confiables que los routers residenciales.</w:t>
      </w:r>
    </w:p>
    <w:p>
      <w:pPr>
        <w:pStyle w:val="ListBullet"/>
      </w:pPr>
      <w:r>
        <w:rPr>
          <w:b/>
          <w:color w:val="1E293B"/>
        </w:rPr>
        <w:t xml:space="preserve">Registros DNS especiales (Registros SRV): </w:t>
      </w:r>
      <w:r>
        <w:rPr>
          <w:color w:val="475569"/>
        </w:rPr>
        <w:t>Por qué MongoDB Atlas usa URLs con mongodb+srv:// y cómo los registros SRV descubren múltiples servidores dinámicamente sin hardcodear puertos.</w:t>
      </w:r>
    </w:p>
    <w:p>
      <w:pPr>
        <w:pStyle w:val="ListBullet"/>
      </w:pPr>
      <w:r>
        <w:rPr>
          <w:b/>
          <w:color w:val="1E293B"/>
        </w:rPr>
        <w:t xml:space="preserve">Puertos y Protocolos: </w:t>
      </w:r>
      <w:r>
        <w:rPr>
          <w:color w:val="475569"/>
        </w:rPr>
        <w:t>Concepto de socket y puerto. Puertos estándar que debes memorizar: 53 (DNS), 80/443 (HTTP/HTTPS), 27017 (MongoDB), 3000-8080 (desarrollo local).</w:t>
      </w:r>
    </w:p>
    <w:p>
      <w:pPr>
        <w:pStyle w:val="ListBullet"/>
      </w:pPr>
      <w:r>
        <w:rPr>
          <w:b/>
          <w:color w:val="1E293B"/>
        </w:rPr>
        <w:t xml:space="preserve">Firewalls y políticas de red: </w:t>
      </w:r>
      <w:r>
        <w:rPr>
          <w:color w:val="475569"/>
        </w:rPr>
        <w:t>Por qué algunas redes (oficinas, proveedores de internet residenciales) bloquean o rechazan consultas UDP en el puerto 53 o puertos de bases de datos externas.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4F46E5"/>
                <w:sz w:val="19"/>
              </w:rPr>
              <w:t xml:space="preserve">🔍 Términos recomendados para buscar en Google/YouTube: </w:t>
            </w:r>
            <w:r>
              <w:rPr>
                <w:i/>
                <w:color w:val="64748B"/>
                <w:sz w:val="19"/>
              </w:rPr>
              <w:t>how DNS works computer networks, what are DNS SRV records, ports and sockets explained</w:t>
            </w:r>
          </w:p>
        </w:tc>
      </w:tr>
    </w:tbl>
    <w:p/>
    <w:p>
      <w:r>
        <w:rPr>
          <w:rFonts w:ascii="Calibri" w:hAnsi="Calibri"/>
          <w:b/>
          <w:color w:val="2563EB"/>
          <w:sz w:val="28"/>
        </w:rPr>
        <w:t xml:space="preserve">Módulo 3: </w:t>
      </w:r>
      <w:r>
        <w:rPr>
          <w:rFonts w:ascii="Calibri" w:hAnsi="Calibri"/>
          <w:b/>
          <w:color w:val="0F172A"/>
          <w:sz w:val="28"/>
        </w:rPr>
        <w:t>Bases de Datos en la Nube y Conectividad (MongoDB Atlas)</w:t>
      </w:r>
    </w:p>
    <w:p>
      <w:pPr>
        <w:pStyle w:val="ListBullet"/>
      </w:pPr>
      <w:r>
        <w:rPr>
          <w:b/>
          <w:color w:val="1E293B"/>
        </w:rPr>
        <w:t xml:space="preserve">Cadenas de conexión (Connection Strings): </w:t>
      </w:r>
      <w:r>
        <w:rPr>
          <w:color w:val="475569"/>
        </w:rPr>
        <w:t>Diferencias entre la cadena estándar mongodb://nodo1:27017,nodo2:27017 y la cadena SRV mongodb+srv://. Qué parámetros viajan en la query string (?retryWrites=true&amp;w=majority).</w:t>
      </w:r>
    </w:p>
    <w:p>
      <w:pPr>
        <w:pStyle w:val="ListBullet"/>
      </w:pPr>
      <w:r>
        <w:rPr>
          <w:b/>
          <w:color w:val="1E293B"/>
        </w:rPr>
        <w:t xml:space="preserve">Seguridad de acceso por red (Network Access / Whitelisting): </w:t>
      </w:r>
      <w:r>
        <w:rPr>
          <w:color w:val="475569"/>
        </w:rPr>
        <w:t>Direcciones IP dinámicas vs estáticas. Comprender por qué la base de datos bloquea el acceso si la IP de tu computador cambia al cambiar de Wi-Fi o proveedor.</w:t>
      </w:r>
    </w:p>
    <w:p>
      <w:pPr>
        <w:pStyle w:val="ListBullet"/>
      </w:pPr>
      <w:r>
        <w:rPr>
          <w:b/>
          <w:color w:val="1E293B"/>
        </w:rPr>
        <w:t xml:space="preserve">Ciclo de vida de conexión con Mongoose: </w:t>
      </w:r>
      <w:r>
        <w:rPr>
          <w:color w:val="475569"/>
        </w:rPr>
        <w:t>Manejo de estados: conexión inicial, reconexión automática y desconexión. Cómo capturar errores correctamente con try/catch y eventos de Mongoose.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4F46E5"/>
                <w:sz w:val="19"/>
              </w:rPr>
              <w:t xml:space="preserve">🔍 Términos recomendados para buscar en Google/YouTube: </w:t>
            </w:r>
            <w:r>
              <w:rPr>
                <w:i/>
                <w:color w:val="64748B"/>
                <w:sz w:val="19"/>
              </w:rPr>
              <w:t>mongodb srv connection string explained, mongodb atlas network access whitelisting, mongoose connection lifecycle best practices</w:t>
            </w:r>
          </w:p>
        </w:tc>
      </w:tr>
    </w:tbl>
    <w:p/>
    <w:p>
      <w:r>
        <w:rPr>
          <w:rFonts w:ascii="Calibri" w:hAnsi="Calibri"/>
          <w:b/>
          <w:color w:val="2563EB"/>
          <w:sz w:val="28"/>
        </w:rPr>
        <w:t xml:space="preserve">Módulo 4: </w:t>
      </w:r>
      <w:r>
        <w:rPr>
          <w:rFonts w:ascii="Calibri" w:hAnsi="Calibri"/>
          <w:b/>
          <w:color w:val="0F172A"/>
          <w:sz w:val="28"/>
        </w:rPr>
        <w:t>Variables de Entorno y Portabilidad entre Máquinas</w:t>
      </w:r>
    </w:p>
    <w:p>
      <w:pPr>
        <w:pStyle w:val="ListBullet"/>
      </w:pPr>
      <w:r>
        <w:rPr>
          <w:b/>
          <w:color w:val="1E293B"/>
        </w:rPr>
        <w:t xml:space="preserve">Variables de entorno en Node.js (process.env): </w:t>
      </w:r>
      <w:r>
        <w:rPr>
          <w:color w:val="475569"/>
        </w:rPr>
        <w:t>Cómo y cuándo lee el proceso las variables del sistema operativo. Por qué el objeto process es global en Node pero no existe en navegadores.</w:t>
      </w:r>
    </w:p>
    <w:p>
      <w:pPr>
        <w:pStyle w:val="ListBullet"/>
      </w:pPr>
      <w:r>
        <w:rPr>
          <w:b/>
          <w:color w:val="1E293B"/>
        </w:rPr>
        <w:t xml:space="preserve">Librería dotenv y orden de ejecución: </w:t>
      </w:r>
      <w:r>
        <w:rPr>
          <w:color w:val="475569"/>
        </w:rPr>
        <w:t>Entender el comportamiento de "hoisting" de importaciones en ESM / TypeScript (los imports se ejecutan antes que las llamadas a funciones).</w:t>
      </w:r>
    </w:p>
    <w:p>
      <w:pPr>
        <w:pStyle w:val="ListBullet"/>
      </w:pPr>
      <w:r>
        <w:rPr>
          <w:b/>
          <w:color w:val="1E293B"/>
        </w:rPr>
        <w:t xml:space="preserve">Buenas prácticas con Git (.gitignore y .env.example): </w:t>
      </w:r>
      <w:r>
        <w:rPr>
          <w:color w:val="475569"/>
        </w:rPr>
        <w:t>Por qué nunca se sube el archivo .env a repositorios públicos y cómo mantener una plantilla .env.example para que otros desarrolladores configuren su entorno en segundos.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4F46E5"/>
                <w:sz w:val="19"/>
              </w:rPr>
              <w:t xml:space="preserve">🔍 Términos recomendados para buscar en Google/YouTube: </w:t>
            </w:r>
            <w:r>
              <w:rPr>
                <w:i/>
                <w:color w:val="64748B"/>
                <w:sz w:val="19"/>
              </w:rPr>
              <w:t>dotenv best practices nodejs, import hoisting esm dotenv, managing env variables across teams</w:t>
            </w:r>
          </w:p>
        </w:tc>
      </w:tr>
    </w:tbl>
    <w:p/>
    <w:p>
      <w:r>
        <w:rPr>
          <w:rFonts w:ascii="Calibri" w:hAnsi="Calibri"/>
          <w:b/>
          <w:color w:val="2563EB"/>
          <w:sz w:val="28"/>
        </w:rPr>
        <w:t xml:space="preserve">Módulo 5: </w:t>
      </w:r>
      <w:r>
        <w:rPr>
          <w:rFonts w:ascii="Calibri" w:hAnsi="Calibri"/>
          <w:b/>
          <w:color w:val="0F172A"/>
          <w:sz w:val="28"/>
        </w:rPr>
        <w:t>Diagnóstico y Debugging de Errores del Sistema Operativo</w:t>
      </w:r>
    </w:p>
    <w:p>
      <w:pPr>
        <w:pStyle w:val="ListBullet"/>
      </w:pPr>
      <w:r>
        <w:rPr>
          <w:b/>
          <w:color w:val="1E293B"/>
        </w:rPr>
        <w:t xml:space="preserve">Anatomía de los errores en Node.js (SystemError): </w:t>
      </w:r>
      <w:r>
        <w:rPr>
          <w:color w:val="475569"/>
        </w:rPr>
        <w:t>Cómo interpretar campos clave: syscall (la acción intentada), code (la razón del fallo) y hostname (el destino).</w:t>
      </w:r>
    </w:p>
    <w:p>
      <w:pPr>
        <w:pStyle w:val="ListBullet"/>
      </w:pPr>
      <w:r>
        <w:rPr>
          <w:b/>
          <w:color w:val="1E293B"/>
        </w:rPr>
        <w:t xml:space="preserve">Códigos de error esenciales: </w:t>
      </w:r>
      <w:r>
        <w:rPr>
          <w:color w:val="475569"/>
        </w:rPr>
        <w:t>ECONNREFUSED (conexión rechazada), ETIMEDOUT (tiempo de espera agotado / bloqueo de firewall), ENOTFOUND (fallo de resolución DNS), EADDRINUSE (puerto ya en uso).</w:t>
      </w:r>
    </w:p>
    <w:p>
      <w:pPr>
        <w:pStyle w:val="ListBullet"/>
      </w:pPr>
      <w:r>
        <w:rPr>
          <w:b/>
          <w:color w:val="1E293B"/>
        </w:rPr>
        <w:t xml:space="preserve">Herramientas de diagnóstico por consola: </w:t>
      </w:r>
      <w:r>
        <w:rPr>
          <w:color w:val="475569"/>
        </w:rPr>
        <w:t>Uso de comandos en PowerShell como Resolve-DnsName, Test-NetConnection y pruebas aisladas de una sola línea con node -e "...".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4F46E5"/>
                <w:sz w:val="19"/>
              </w:rPr>
              <w:t xml:space="preserve">🔍 Términos recomendados para buscar en Google/YouTube: </w:t>
            </w:r>
            <w:r>
              <w:rPr>
                <w:i/>
                <w:color w:val="64748B"/>
                <w:sz w:val="19"/>
              </w:rPr>
              <w:t>nodejs system errors explained, troubleshooting ECONNREFUSED nodejs, powershell test-netconnection port testing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1E3A8A"/>
          <w:sz w:val="32"/>
        </w:rPr>
        <w:t>Hoja de Referencia Rápida: Códigos de Error Comunes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 de Error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¿Qué significa exactamente?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Causa más común y Solución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DC2626"/>
              </w:rPr>
              <w:t>ECONNREFUSED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</w:rPr>
              <w:t>La máquina destino o el puerto rechazó la conexión.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</w:rPr>
              <w:t>El servidor de base de datos está apagado, el puerto es incorrecto o el router rechazó la consulta DNS SRV.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DC2626"/>
              </w:rPr>
              <w:t>ETIMEDOUT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</w:rPr>
              <w:t>Se agotó el tiempo esperando una respuesta.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</w:rPr>
              <w:t>Tu IP no está en la lista blanca (whitelist) de MongoDB Atlas o un firewall/VPN está bloqueando el tráfico.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DC2626"/>
              </w:rPr>
              <w:t>ENOTFOUND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</w:rPr>
              <w:t>El sistema no pudo encontrar la dirección del host.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</w:rPr>
              <w:t>Error tipográfico en el dominio (ej. url mal escrita en .env) o pérdida total de conexión a internet.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DC2626"/>
              </w:rPr>
              <w:t>EADDRINUSE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</w:rPr>
              <w:t>El puerto local ya está ocupado por otra app.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</w:rPr>
              <w:t>Ya tienes otra instancia de Node corriendo en el mismo puerto (ej. puerto 3000). Cerrar el proceso anterior.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