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7E00F" w14:textId="77777777" w:rsidR="00D269E2" w:rsidRDefault="00D269E2" w:rsidP="00E00349">
      <w:pPr>
        <w:pStyle w:val="Photo"/>
      </w:pPr>
      <w:bookmarkStart w:id="0" w:name="_Toc321147149"/>
      <w:bookmarkStart w:id="1" w:name="_Toc318188227"/>
      <w:bookmarkStart w:id="2" w:name="_Toc318188327"/>
      <w:bookmarkStart w:id="3" w:name="_Toc318189312"/>
      <w:bookmarkStart w:id="4" w:name="_Toc321147011"/>
    </w:p>
    <w:p w14:paraId="6A22D318" w14:textId="77777777" w:rsidR="00D269E2" w:rsidRDefault="00D269E2" w:rsidP="00E00349">
      <w:pPr>
        <w:pStyle w:val="Photo"/>
      </w:pPr>
    </w:p>
    <w:p w14:paraId="5BCCB619" w14:textId="77777777" w:rsidR="00D269E2" w:rsidRDefault="00D269E2" w:rsidP="00E00349">
      <w:pPr>
        <w:pStyle w:val="Photo"/>
      </w:pPr>
    </w:p>
    <w:p w14:paraId="6A89633E" w14:textId="77777777" w:rsidR="00D269E2" w:rsidRDefault="00D269E2" w:rsidP="00E00349">
      <w:pPr>
        <w:pStyle w:val="Photo"/>
      </w:pPr>
    </w:p>
    <w:p w14:paraId="32055050" w14:textId="77777777" w:rsidR="00D269E2" w:rsidRDefault="00D269E2" w:rsidP="00E00349">
      <w:pPr>
        <w:pStyle w:val="Photo"/>
      </w:pPr>
    </w:p>
    <w:p w14:paraId="0385D0FE" w14:textId="77777777" w:rsidR="00D269E2" w:rsidRDefault="00D269E2" w:rsidP="00E00349">
      <w:pPr>
        <w:pStyle w:val="Photo"/>
      </w:pPr>
    </w:p>
    <w:p w14:paraId="44C237B2" w14:textId="77777777" w:rsidR="00D269E2" w:rsidRDefault="00D269E2" w:rsidP="00E00349">
      <w:pPr>
        <w:pStyle w:val="Photo"/>
      </w:pPr>
    </w:p>
    <w:p w14:paraId="65C56E3B" w14:textId="5BC6491B" w:rsidR="00C6554A" w:rsidRPr="008B5277" w:rsidRDefault="00D269E2" w:rsidP="00812172">
      <w:pPr>
        <w:pStyle w:val="Photo"/>
        <w:jc w:val="left"/>
      </w:pPr>
      <w:r>
        <w:rPr>
          <w:noProof/>
        </w:rPr>
        <w:drawing>
          <wp:inline distT="0" distB="0" distL="0" distR="0" wp14:anchorId="68CDED81" wp14:editId="59EF8697">
            <wp:extent cx="5476875" cy="1571625"/>
            <wp:effectExtent l="0" t="0" r="9525" b="9525"/>
            <wp:docPr id="1" name="Picture 1" descr="\\ad.uillinois.edu\engr-ews\ktt3\Documents\My Pictures\cs_horiz_tag_onecolorreverse_block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illinois.edu\engr-ews\ktt3\Documents\My Pictures\cs_horiz_tag_onecolorreverse_block_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76875" cy="1571625"/>
                    </a:xfrm>
                    <a:prstGeom prst="rect">
                      <a:avLst/>
                    </a:prstGeom>
                    <a:solidFill>
                      <a:schemeClr val="accent1"/>
                    </a:solidFill>
                    <a:ln>
                      <a:noFill/>
                    </a:ln>
                  </pic:spPr>
                </pic:pic>
              </a:graphicData>
            </a:graphic>
          </wp:inline>
        </w:drawing>
      </w:r>
    </w:p>
    <w:bookmarkEnd w:id="0"/>
    <w:bookmarkEnd w:id="1"/>
    <w:bookmarkEnd w:id="2"/>
    <w:bookmarkEnd w:id="3"/>
    <w:bookmarkEnd w:id="4"/>
    <w:p w14:paraId="125EBD83" w14:textId="2F1421A0" w:rsidR="00D269E2" w:rsidRDefault="00D269E2" w:rsidP="00E00349">
      <w:pPr>
        <w:pStyle w:val="Title"/>
        <w:rPr>
          <w:rFonts w:ascii="Gadugi" w:hAnsi="Gadugi"/>
        </w:rPr>
      </w:pPr>
    </w:p>
    <w:p w14:paraId="2212D277" w14:textId="129F2ABD" w:rsidR="00D269E2" w:rsidRDefault="00D269E2" w:rsidP="00E00349">
      <w:pPr>
        <w:pStyle w:val="Title"/>
        <w:rPr>
          <w:rFonts w:ascii="Gadugi" w:hAnsi="Gadugi"/>
        </w:rPr>
      </w:pPr>
    </w:p>
    <w:p w14:paraId="7F374AE8" w14:textId="0741939B" w:rsidR="00812172" w:rsidRDefault="00812172" w:rsidP="00E00349">
      <w:pPr>
        <w:pStyle w:val="Title"/>
        <w:rPr>
          <w:rFonts w:ascii="Gadugi" w:hAnsi="Gadugi"/>
        </w:rPr>
      </w:pPr>
    </w:p>
    <w:p w14:paraId="79C85561" w14:textId="77777777" w:rsidR="00812172" w:rsidRDefault="00812172" w:rsidP="00E00349">
      <w:pPr>
        <w:pStyle w:val="Title"/>
        <w:rPr>
          <w:rFonts w:ascii="Gadugi" w:hAnsi="Gadugi"/>
        </w:rPr>
      </w:pPr>
    </w:p>
    <w:p w14:paraId="6222B1C3" w14:textId="5798F599" w:rsidR="00C6554A" w:rsidRPr="00D269E2" w:rsidRDefault="00737176" w:rsidP="00E00349">
      <w:pPr>
        <w:pStyle w:val="Title"/>
        <w:rPr>
          <w:rFonts w:ascii="Gadugi" w:hAnsi="Gadugi"/>
        </w:rPr>
      </w:pPr>
      <w:r w:rsidRPr="00D269E2">
        <w:rPr>
          <w:rFonts w:ascii="Gadugi" w:hAnsi="Gadugi"/>
        </w:rPr>
        <w:t>CS 101 James Scholar Project</w:t>
      </w:r>
    </w:p>
    <w:p w14:paraId="680A67FE" w14:textId="0A53A8EB" w:rsidR="00C6554A" w:rsidRPr="00812172" w:rsidRDefault="00737176" w:rsidP="00D269E2">
      <w:pPr>
        <w:jc w:val="center"/>
        <w:rPr>
          <w:sz w:val="28"/>
          <w:szCs w:val="28"/>
        </w:rPr>
      </w:pPr>
      <w:r w:rsidRPr="00812172">
        <w:rPr>
          <w:sz w:val="28"/>
          <w:szCs w:val="28"/>
        </w:rPr>
        <w:t>Introduction to Programming for Engineers and Scientists</w:t>
      </w:r>
    </w:p>
    <w:p w14:paraId="4683FA1D" w14:textId="77777777" w:rsidR="00737176" w:rsidRPr="00737176" w:rsidRDefault="00737176" w:rsidP="00E00349">
      <w:pPr>
        <w:pStyle w:val="Subtitle"/>
      </w:pPr>
    </w:p>
    <w:p w14:paraId="72447986" w14:textId="0DC4943D" w:rsidR="00C6554A" w:rsidRPr="00812172" w:rsidRDefault="00737176" w:rsidP="00E00349">
      <w:pPr>
        <w:pStyle w:val="ContactInfo"/>
        <w:rPr>
          <w:sz w:val="28"/>
          <w:szCs w:val="28"/>
        </w:rPr>
      </w:pPr>
      <w:r w:rsidRPr="00812172">
        <w:rPr>
          <w:sz w:val="28"/>
          <w:szCs w:val="28"/>
        </w:rPr>
        <w:t xml:space="preserve">Kenneth Tochihara </w:t>
      </w:r>
      <w:r w:rsidR="00C6554A" w:rsidRPr="00812172">
        <w:rPr>
          <w:sz w:val="28"/>
          <w:szCs w:val="28"/>
        </w:rPr>
        <w:t xml:space="preserve">| </w:t>
      </w:r>
      <w:r w:rsidRPr="00812172">
        <w:rPr>
          <w:sz w:val="28"/>
          <w:szCs w:val="28"/>
        </w:rPr>
        <w:t>May 7</w:t>
      </w:r>
      <w:r w:rsidRPr="00812172">
        <w:rPr>
          <w:sz w:val="28"/>
          <w:szCs w:val="28"/>
          <w:vertAlign w:val="superscript"/>
        </w:rPr>
        <w:t>th</w:t>
      </w:r>
      <w:r w:rsidRPr="00812172">
        <w:rPr>
          <w:sz w:val="28"/>
          <w:szCs w:val="28"/>
        </w:rPr>
        <w:t>, 2019</w:t>
      </w:r>
      <w:r w:rsidR="00C6554A" w:rsidRPr="00812172">
        <w:rPr>
          <w:sz w:val="28"/>
          <w:szCs w:val="28"/>
        </w:rPr>
        <w:br w:type="page"/>
      </w:r>
    </w:p>
    <w:p w14:paraId="73DA9462" w14:textId="02A5895E" w:rsidR="00E00349" w:rsidRDefault="00E00349" w:rsidP="00E00349">
      <w:pPr>
        <w:pStyle w:val="Heading1"/>
      </w:pPr>
      <w:r>
        <w:lastRenderedPageBreak/>
        <w:t>Introduction</w:t>
      </w:r>
    </w:p>
    <w:p w14:paraId="33A986ED" w14:textId="64F86A46" w:rsidR="00C6554A" w:rsidRDefault="00E00349" w:rsidP="00FB70FE">
      <w:pPr>
        <w:rPr>
          <w:rStyle w:val="Emphasis"/>
          <w:i w:val="0"/>
          <w:iCs w:val="0"/>
        </w:rPr>
      </w:pPr>
      <w:r w:rsidRPr="00E00349">
        <w:t xml:space="preserve">This project focused on numerically solving ordinary differential equations. Exercise E.4 from Appendix E in </w:t>
      </w:r>
      <w:r w:rsidRPr="006E0EB0">
        <w:rPr>
          <w:rStyle w:val="Emphasis"/>
          <w:iCs w:val="0"/>
        </w:rPr>
        <w:t>A Primer on Scientific Programming with Python</w:t>
      </w:r>
      <w:r w:rsidRPr="00E00349">
        <w:rPr>
          <w:rStyle w:val="Emphasis"/>
          <w:i w:val="0"/>
          <w:iCs w:val="0"/>
        </w:rPr>
        <w:t xml:space="preserve"> by Hans Petter Langtangen</w:t>
      </w:r>
      <w:r w:rsidR="006E0EB0">
        <w:rPr>
          <w:rStyle w:val="Emphasis"/>
          <w:i w:val="0"/>
          <w:iCs w:val="0"/>
        </w:rPr>
        <w:t xml:space="preserve"> </w:t>
      </w:r>
      <w:r w:rsidR="009C2602">
        <w:rPr>
          <w:rStyle w:val="Emphasis"/>
          <w:i w:val="0"/>
          <w:iCs w:val="0"/>
        </w:rPr>
        <w:t>states the following</w:t>
      </w:r>
      <w:r w:rsidR="00FB70FE">
        <w:rPr>
          <w:rStyle w:val="Emphasis"/>
          <w:i w:val="0"/>
          <w:iCs w:val="0"/>
        </w:rPr>
        <w:t>:</w:t>
      </w:r>
    </w:p>
    <w:p w14:paraId="225A9DEA" w14:textId="4B4A275C" w:rsidR="00FB70FE" w:rsidRPr="00FB70FE" w:rsidRDefault="00FB70FE" w:rsidP="00FB70FE">
      <w:pPr>
        <w:ind w:left="720"/>
        <w:rPr>
          <w:rStyle w:val="Emphasis"/>
          <w:i w:val="0"/>
        </w:rPr>
      </w:pPr>
      <w:r w:rsidRPr="00FB70FE">
        <w:rPr>
          <w:rStyle w:val="Emphasis"/>
          <w:i w:val="0"/>
        </w:rPr>
        <w:t>We want to make a program </w:t>
      </w:r>
      <w:r w:rsidRPr="00FB70FE">
        <w:rPr>
          <w:rStyle w:val="CodeChar"/>
          <w:b/>
        </w:rPr>
        <w:t>odesolver_cml.py</w:t>
      </w:r>
      <w:r w:rsidRPr="00FB70FE">
        <w:rPr>
          <w:rStyle w:val="Emphasis"/>
          <w:i w:val="0"/>
        </w:rPr>
        <w:t> which accepts an ODE problem to be specified on the command line. The command-line arguments are </w:t>
      </w:r>
      <w:r w:rsidRPr="00FB70FE">
        <w:rPr>
          <w:rStyle w:val="CodeChar"/>
        </w:rPr>
        <w:t>f</w:t>
      </w:r>
      <w:r w:rsidRPr="00FB70FE">
        <w:rPr>
          <w:rStyle w:val="Emphasis"/>
          <w:i w:val="0"/>
        </w:rPr>
        <w:t>, </w:t>
      </w:r>
      <w:r w:rsidRPr="00FB70FE">
        <w:rPr>
          <w:rStyle w:val="CodeChar"/>
        </w:rPr>
        <w:t>u0</w:t>
      </w:r>
      <w:r w:rsidRPr="00FB70FE">
        <w:rPr>
          <w:rStyle w:val="Emphasis"/>
          <w:i w:val="0"/>
        </w:rPr>
        <w:t>, </w:t>
      </w:r>
      <w:r w:rsidRPr="00FB70FE">
        <w:rPr>
          <w:rStyle w:val="CodeChar"/>
        </w:rPr>
        <w:t>dt</w:t>
      </w:r>
      <w:r w:rsidRPr="00FB70FE">
        <w:rPr>
          <w:rStyle w:val="Emphasis"/>
          <w:i w:val="0"/>
        </w:rPr>
        <w:t>, and </w:t>
      </w:r>
      <w:r w:rsidRPr="00FB70FE">
        <w:rPr>
          <w:rStyle w:val="CodeChar"/>
        </w:rPr>
        <w:t>T</w:t>
      </w:r>
      <w:r w:rsidRPr="00FB70FE">
        <w:rPr>
          <w:rStyle w:val="Emphasis"/>
          <w:i w:val="0"/>
        </w:rPr>
        <w:t>, where </w:t>
      </w:r>
      <w:r w:rsidRPr="00FB70FE">
        <w:rPr>
          <w:rStyle w:val="CodeChar"/>
        </w:rPr>
        <w:t>f</w:t>
      </w:r>
      <w:r w:rsidRPr="00FB70FE">
        <w:rPr>
          <w:rStyle w:val="Emphasis"/>
          <w:i w:val="0"/>
        </w:rPr>
        <w:t xml:space="preserve"> is the right-hand side </w:t>
      </w:r>
      <w:r w:rsidRPr="00FB70FE">
        <w:rPr>
          <w:rStyle w:val="CodeChar"/>
        </w:rPr>
        <w:t>f(u, t)</w:t>
      </w:r>
      <w:r w:rsidRPr="00FB70FE">
        <w:rPr>
          <w:rStyle w:val="Emphasis"/>
        </w:rPr>
        <w:t xml:space="preserve"> </w:t>
      </w:r>
      <w:r w:rsidRPr="00FB70FE">
        <w:rPr>
          <w:rStyle w:val="Emphasis"/>
          <w:i w:val="0"/>
        </w:rPr>
        <w:t>specified as a string formula, </w:t>
      </w:r>
      <w:r w:rsidRPr="00FB70FE">
        <w:rPr>
          <w:rStyle w:val="CodeChar"/>
          <w:i/>
        </w:rPr>
        <w:t>u0</w:t>
      </w:r>
      <w:r w:rsidRPr="00FB70FE">
        <w:rPr>
          <w:rStyle w:val="Emphasis"/>
          <w:i w:val="0"/>
        </w:rPr>
        <w:t> is the initial condition, </w:t>
      </w:r>
      <w:r w:rsidRPr="00FB70FE">
        <w:rPr>
          <w:rStyle w:val="CodeChar"/>
          <w:i/>
        </w:rPr>
        <w:t>dt</w:t>
      </w:r>
      <w:r w:rsidRPr="00FB70FE">
        <w:rPr>
          <w:rStyle w:val="Emphasis"/>
          <w:i w:val="0"/>
        </w:rPr>
        <w:t> is the time step, and </w:t>
      </w:r>
      <w:r w:rsidRPr="00FB70FE">
        <w:rPr>
          <w:rStyle w:val="CodeChar"/>
        </w:rPr>
        <w:t>T</w:t>
      </w:r>
      <w:r w:rsidRPr="00FB70FE">
        <w:rPr>
          <w:rStyle w:val="Emphasis"/>
        </w:rPr>
        <w:t> </w:t>
      </w:r>
      <w:r w:rsidRPr="00FB70FE">
        <w:rPr>
          <w:rStyle w:val="Emphasis"/>
          <w:i w:val="0"/>
        </w:rPr>
        <w:t>is the final time of the simul</w:t>
      </w:r>
      <w:bookmarkStart w:id="5" w:name="_GoBack"/>
      <w:bookmarkEnd w:id="5"/>
      <w:r w:rsidRPr="00FB70FE">
        <w:rPr>
          <w:rStyle w:val="Emphasis"/>
          <w:i w:val="0"/>
        </w:rPr>
        <w:t>ation. A fifth optional argument can be given to specify the name of the numerical solution method (set any method of your choice as default value). A curve plot of the solution versus time should be produced and stored in a file </w:t>
      </w:r>
      <w:r w:rsidRPr="00961077">
        <w:rPr>
          <w:rStyle w:val="CodeChar"/>
          <w:b/>
        </w:rPr>
        <w:t>plot.png</w:t>
      </w:r>
      <w:r w:rsidRPr="00FB70FE">
        <w:rPr>
          <w:rStyle w:val="Emphasis"/>
          <w:i w:val="0"/>
        </w:rPr>
        <w:t>.</w:t>
      </w:r>
    </w:p>
    <w:p w14:paraId="0968CFBC" w14:textId="4F1648AD" w:rsidR="00FB70FE" w:rsidRPr="00FB70FE" w:rsidRDefault="00FB70FE" w:rsidP="00FB70FE">
      <w:pPr>
        <w:ind w:left="720"/>
        <w:rPr>
          <w:rStyle w:val="Emphasis"/>
          <w:i w:val="0"/>
        </w:rPr>
      </w:pPr>
      <w:r w:rsidRPr="00FB70FE">
        <w:rPr>
          <w:rStyle w:val="Emphasis"/>
          <w:i w:val="0"/>
        </w:rPr>
        <w:t>Use </w:t>
      </w:r>
      <w:r w:rsidRPr="00FB70FE">
        <w:rPr>
          <w:rStyle w:val="CodeChar"/>
        </w:rPr>
        <w:t>StringFunction</w:t>
      </w:r>
      <w:r w:rsidRPr="00FB70FE">
        <w:rPr>
          <w:rStyle w:val="Emphasis"/>
          <w:i w:val="0"/>
        </w:rPr>
        <w:t> from </w:t>
      </w:r>
      <w:r w:rsidRPr="00FB70FE">
        <w:rPr>
          <w:rStyle w:val="CodeChar"/>
        </w:rPr>
        <w:t>scitools.StringFunction </w:t>
      </w:r>
      <w:r w:rsidRPr="00FB70FE">
        <w:rPr>
          <w:rStyle w:val="Emphasis"/>
          <w:i w:val="0"/>
        </w:rPr>
        <w:t>for convenient conversion of a formula on the command line to a Python function.</w:t>
      </w:r>
    </w:p>
    <w:p w14:paraId="79E1450B" w14:textId="4CF0F233" w:rsidR="00E00349" w:rsidRPr="004C4747" w:rsidRDefault="004C4747" w:rsidP="00FB70FE">
      <w:pPr>
        <w:pStyle w:val="Heading2"/>
      </w:pPr>
      <w:r w:rsidRPr="004C4747">
        <w:t>Development Software</w:t>
      </w:r>
    </w:p>
    <w:p w14:paraId="52886BBD" w14:textId="4F8CEC5B" w:rsidR="004C4747" w:rsidRDefault="004C4747" w:rsidP="004C4747">
      <w:r>
        <w:t xml:space="preserve">The primary software used to develop this program was Atom. This editor allows for downloadable packages that make the coding experience easier. The program’s syntax was checked and avoided wasting time solving </w:t>
      </w:r>
      <w:r w:rsidR="009C2602">
        <w:t>these</w:t>
      </w:r>
      <w:r>
        <w:t xml:space="preserve"> issues. </w:t>
      </w:r>
    </w:p>
    <w:p w14:paraId="483639C0" w14:textId="78760BDF" w:rsidR="004C4747" w:rsidRDefault="004C4747" w:rsidP="004C4747">
      <w:r>
        <w:t xml:space="preserve">GitHub was utilized to keep accurate notes on the progress of the project. </w:t>
      </w:r>
      <w:r w:rsidR="00C45459">
        <w:t>A package for GitHub was installed onto</w:t>
      </w:r>
      <w:r w:rsidR="00FB70FE">
        <w:t xml:space="preserve"> Atom, </w:t>
      </w:r>
      <w:r w:rsidR="00C45459">
        <w:t xml:space="preserve">allowing for a universal editing environment that allows access to cloud storage. </w:t>
      </w:r>
    </w:p>
    <w:p w14:paraId="6742CDA8" w14:textId="289CE2F0" w:rsidR="00FB70FE" w:rsidRDefault="00FB70FE" w:rsidP="004C4747">
      <w:r>
        <w:t xml:space="preserve">However, the </w:t>
      </w:r>
      <w:r w:rsidRPr="00FB70FE">
        <w:rPr>
          <w:rStyle w:val="CodeChar"/>
        </w:rPr>
        <w:t>scitools</w:t>
      </w:r>
      <w:r w:rsidR="006E0EB0" w:rsidRPr="006E0EB0">
        <w:t xml:space="preserve"> </w:t>
      </w:r>
      <w:r w:rsidR="006E0EB0">
        <w:t>library</w:t>
      </w:r>
      <w:r>
        <w:rPr>
          <w:i/>
        </w:rPr>
        <w:t xml:space="preserve"> </w:t>
      </w:r>
      <w:r>
        <w:t>was not appropriately importing into the specific python version in Atom. Therefore, to avoid problem, all the testing and running the program was done</w:t>
      </w:r>
      <w:r w:rsidR="009C2602">
        <w:t xml:space="preserve"> on</w:t>
      </w:r>
      <w:r>
        <w:t xml:space="preserve"> the terminal on python version 3.7.1.</w:t>
      </w:r>
    </w:p>
    <w:p w14:paraId="1C13F891" w14:textId="20761A8B" w:rsidR="00FB70FE" w:rsidRDefault="00FB70FE" w:rsidP="00FB70FE">
      <w:pPr>
        <w:pStyle w:val="Heading1"/>
      </w:pPr>
      <w:r>
        <w:t>Program</w:t>
      </w:r>
    </w:p>
    <w:p w14:paraId="1878F14E" w14:textId="114238BB" w:rsidR="00FB70FE" w:rsidRDefault="00FB70FE" w:rsidP="00FB70FE">
      <w:pPr>
        <w:pStyle w:val="Heading2"/>
      </w:pPr>
      <w:r>
        <w:t>IMported libraries and Constants</w:t>
      </w:r>
    </w:p>
    <w:p w14:paraId="34870EF0" w14:textId="00893246" w:rsidR="00FB70FE" w:rsidRDefault="00FB70FE" w:rsidP="00FB70FE">
      <w:r>
        <w:t>The utilized libraries known were imported in the begi</w:t>
      </w:r>
      <w:r w:rsidR="009C2602">
        <w:t>nni</w:t>
      </w:r>
      <w:r>
        <w:t xml:space="preserve">ng to avoid any issues figuring out which library is not imported. It </w:t>
      </w:r>
      <w:r w:rsidR="009C2602">
        <w:t xml:space="preserve">is </w:t>
      </w:r>
      <w:r>
        <w:t xml:space="preserve">easier to put them in the front to clearly state which libraries are being utilized for this program. </w:t>
      </w:r>
    </w:p>
    <w:p w14:paraId="57231BD4" w14:textId="600437F0" w:rsidR="00FB70FE" w:rsidRDefault="00FB70FE" w:rsidP="00FB70FE">
      <w:r>
        <w:lastRenderedPageBreak/>
        <w:t xml:space="preserve">In terms of constants, there is only one dictionary defined that will be utilized to nicely name our titles in the plots produced. </w:t>
      </w:r>
      <w:r w:rsidR="009C2602">
        <w:t>A</w:t>
      </w:r>
      <w:r>
        <w:t xml:space="preserve"> corresponding short string is used to associate it with the actual method utilized for calculation. </w:t>
      </w:r>
    </w:p>
    <w:p w14:paraId="14A32261" w14:textId="5186FF24" w:rsidR="00FB70FE" w:rsidRDefault="00FB70FE" w:rsidP="00FB70FE">
      <w:pPr>
        <w:pStyle w:val="Heading2"/>
      </w:pPr>
      <w:r>
        <w:t>Defined Functions</w:t>
      </w:r>
    </w:p>
    <w:p w14:paraId="42F6E716" w14:textId="2587C91F" w:rsidR="00FB70FE" w:rsidRDefault="00FB70FE" w:rsidP="00FB70FE">
      <w:r>
        <w:t xml:space="preserve">This project relies on </w:t>
      </w:r>
      <w:r w:rsidR="009C2602">
        <w:t>a variety of</w:t>
      </w:r>
      <w:r>
        <w:t xml:space="preserve"> different numerical methods to compute the solution to </w:t>
      </w:r>
      <w:r w:rsidR="009C2602">
        <w:t>ordinary differential equations (ODE)</w:t>
      </w:r>
      <w:r>
        <w:t>. In this section, the Forward-</w:t>
      </w:r>
      <w:r w:rsidRPr="0086024C">
        <w:t>Euler</w:t>
      </w:r>
      <w:r w:rsidR="0086024C" w:rsidRPr="0086024C">
        <w:t xml:space="preserve"> (</w:t>
      </w:r>
      <w:r w:rsidR="0086024C" w:rsidRPr="0086024C">
        <w:fldChar w:fldCharType="begin"/>
      </w:r>
      <w:r w:rsidR="0086024C" w:rsidRPr="0086024C">
        <w:instrText xml:space="preserve"> REF _Ref8074322 \h </w:instrText>
      </w:r>
      <w:r w:rsidR="0086024C">
        <w:instrText xml:space="preserve"> \* MERGEFORMAT </w:instrText>
      </w:r>
      <w:r w:rsidR="0086024C" w:rsidRPr="0086024C">
        <w:fldChar w:fldCharType="separate"/>
      </w:r>
      <w:r w:rsidR="0086024C" w:rsidRPr="0086024C">
        <w:t xml:space="preserve">Equation </w:t>
      </w:r>
      <w:r w:rsidR="0086024C" w:rsidRPr="0086024C">
        <w:t>1</w:t>
      </w:r>
      <w:r w:rsidR="0086024C" w:rsidRPr="0086024C">
        <w:fldChar w:fldCharType="end"/>
      </w:r>
      <w:r w:rsidR="0086024C" w:rsidRPr="0086024C">
        <w:t xml:space="preserve">), </w:t>
      </w:r>
      <w:r w:rsidRPr="0086024C">
        <w:t>Midpoint</w:t>
      </w:r>
      <w:r w:rsidR="00682790" w:rsidRPr="0086024C">
        <w:t xml:space="preserve"> (</w:t>
      </w:r>
      <w:r w:rsidR="0086024C" w:rsidRPr="0086024C">
        <w:fldChar w:fldCharType="begin"/>
      </w:r>
      <w:r w:rsidR="0086024C" w:rsidRPr="0086024C">
        <w:instrText xml:space="preserve"> REF _Ref8074347 \h </w:instrText>
      </w:r>
      <w:r w:rsidR="0086024C">
        <w:instrText xml:space="preserve"> \* MERGEFORMAT </w:instrText>
      </w:r>
      <w:r w:rsidR="0086024C" w:rsidRPr="0086024C">
        <w:fldChar w:fldCharType="separate"/>
      </w:r>
      <w:r w:rsidR="0086024C" w:rsidRPr="0086024C">
        <w:t>Equati</w:t>
      </w:r>
      <w:r w:rsidR="0086024C" w:rsidRPr="0086024C">
        <w:t>o</w:t>
      </w:r>
      <w:r w:rsidR="0086024C" w:rsidRPr="0086024C">
        <w:t>n 2</w:t>
      </w:r>
      <w:r w:rsidR="0086024C" w:rsidRPr="0086024C">
        <w:fldChar w:fldCharType="end"/>
      </w:r>
      <w:r w:rsidR="00682790" w:rsidRPr="0086024C">
        <w:t>)</w:t>
      </w:r>
      <w:r w:rsidRPr="0086024C">
        <w:t>, 2nd Order Runge-Kutta</w:t>
      </w:r>
      <w:r w:rsidR="00682790" w:rsidRPr="0086024C">
        <w:t xml:space="preserve"> (</w:t>
      </w:r>
      <w:r w:rsidR="0086024C" w:rsidRPr="0086024C">
        <w:fldChar w:fldCharType="begin"/>
      </w:r>
      <w:r w:rsidR="0086024C" w:rsidRPr="0086024C">
        <w:instrText xml:space="preserve"> REF _Ref8074388 \h </w:instrText>
      </w:r>
      <w:r w:rsidR="0086024C">
        <w:instrText xml:space="preserve"> \* MERGEFORMAT </w:instrText>
      </w:r>
      <w:r w:rsidR="0086024C" w:rsidRPr="0086024C">
        <w:fldChar w:fldCharType="separate"/>
      </w:r>
      <w:r w:rsidR="0086024C" w:rsidRPr="0086024C">
        <w:t>Equation 3</w:t>
      </w:r>
      <w:r w:rsidR="0086024C" w:rsidRPr="0086024C">
        <w:fldChar w:fldCharType="end"/>
      </w:r>
      <w:r w:rsidR="00682790" w:rsidRPr="0086024C">
        <w:t>)</w:t>
      </w:r>
      <w:r w:rsidRPr="0086024C">
        <w:t>, 4th Order Runge-Kutta</w:t>
      </w:r>
      <w:r w:rsidR="0086024C" w:rsidRPr="0086024C">
        <w:t xml:space="preserve"> (</w:t>
      </w:r>
      <w:r w:rsidR="0086024C">
        <w:fldChar w:fldCharType="begin"/>
      </w:r>
      <w:r w:rsidR="0086024C">
        <w:instrText xml:space="preserve"> REF _Ref8074435 \h </w:instrText>
      </w:r>
      <w:r w:rsidR="0086024C">
        <w:fldChar w:fldCharType="separate"/>
      </w:r>
      <w:r w:rsidR="0086024C">
        <w:t xml:space="preserve">Equation </w:t>
      </w:r>
      <w:r w:rsidR="0086024C">
        <w:rPr>
          <w:noProof/>
        </w:rPr>
        <w:t>4</w:t>
      </w:r>
      <w:r w:rsidR="0086024C">
        <w:fldChar w:fldCharType="end"/>
      </w:r>
      <w:r w:rsidR="0086024C">
        <w:t>)</w:t>
      </w:r>
      <w:r>
        <w:t>, 3</w:t>
      </w:r>
      <w:r w:rsidRPr="00FB70FE">
        <w:rPr>
          <w:vertAlign w:val="superscript"/>
        </w:rPr>
        <w:t>rd</w:t>
      </w:r>
      <w:r>
        <w:t xml:space="preserve"> Order Adams-Bashforth</w:t>
      </w:r>
      <w:r w:rsidR="0086024C">
        <w:t xml:space="preserve"> (</w:t>
      </w:r>
      <w:r w:rsidR="0086024C">
        <w:fldChar w:fldCharType="begin"/>
      </w:r>
      <w:r w:rsidR="0086024C">
        <w:instrText xml:space="preserve"> REF _Ref8074448 \h </w:instrText>
      </w:r>
      <w:r w:rsidR="0086024C">
        <w:fldChar w:fldCharType="separate"/>
      </w:r>
      <w:r w:rsidR="0086024C">
        <w:t xml:space="preserve">Equation </w:t>
      </w:r>
      <w:r w:rsidR="0086024C">
        <w:rPr>
          <w:noProof/>
        </w:rPr>
        <w:t>9</w:t>
      </w:r>
      <w:r w:rsidR="0086024C">
        <w:fldChar w:fldCharType="end"/>
      </w:r>
      <w:r w:rsidR="0086024C">
        <w:t>)</w:t>
      </w:r>
      <w:r>
        <w:t xml:space="preserve">, </w:t>
      </w:r>
      <w:r w:rsidR="00D87423">
        <w:t>Midpoint With Iterations</w:t>
      </w:r>
      <w:r w:rsidR="0086024C">
        <w:t xml:space="preserve"> (</w:t>
      </w:r>
      <w:r w:rsidR="0086024C">
        <w:fldChar w:fldCharType="begin"/>
      </w:r>
      <w:r w:rsidR="0086024C">
        <w:instrText xml:space="preserve"> REF _Ref8074458 \h </w:instrText>
      </w:r>
      <w:r w:rsidR="0086024C">
        <w:fldChar w:fldCharType="separate"/>
      </w:r>
      <w:r w:rsidR="0086024C">
        <w:t>Equ</w:t>
      </w:r>
      <w:r w:rsidR="0086024C">
        <w:t>a</w:t>
      </w:r>
      <w:r w:rsidR="0086024C">
        <w:t xml:space="preserve">tion </w:t>
      </w:r>
      <w:r w:rsidR="0086024C">
        <w:rPr>
          <w:noProof/>
        </w:rPr>
        <w:t>10</w:t>
      </w:r>
      <w:r w:rsidR="0086024C">
        <w:fldChar w:fldCharType="end"/>
      </w:r>
      <w:r w:rsidR="0086024C">
        <w:t>)</w:t>
      </w:r>
      <w:r w:rsidR="00D87423">
        <w:t xml:space="preserve">, </w:t>
      </w:r>
      <w:r>
        <w:t>and Backward-Euler</w:t>
      </w:r>
      <w:r w:rsidR="003A5E25">
        <w:t xml:space="preserve"> </w:t>
      </w:r>
      <w:r w:rsidR="0086024C">
        <w:t>(</w:t>
      </w:r>
      <w:r w:rsidR="0086024C">
        <w:fldChar w:fldCharType="begin"/>
      </w:r>
      <w:r w:rsidR="0086024C">
        <w:instrText xml:space="preserve"> REF _Ref8074471 \h </w:instrText>
      </w:r>
      <w:r w:rsidR="0086024C">
        <w:fldChar w:fldCharType="separate"/>
      </w:r>
      <w:r w:rsidR="0086024C">
        <w:t xml:space="preserve">Equation </w:t>
      </w:r>
      <w:r w:rsidR="0086024C">
        <w:rPr>
          <w:noProof/>
        </w:rPr>
        <w:t>12</w:t>
      </w:r>
      <w:r w:rsidR="0086024C">
        <w:fldChar w:fldCharType="end"/>
      </w:r>
      <w:r w:rsidR="0086024C">
        <w:t xml:space="preserve">) </w:t>
      </w:r>
      <w:r>
        <w:t>methods are all defined as functions.</w:t>
      </w:r>
      <w:r w:rsidR="003A5E25" w:rsidRPr="003A5E25">
        <w:t xml:space="preserve"> </w:t>
      </w:r>
      <w:r>
        <w:t xml:space="preserve">They all output an array of data points received from these approximation methods. </w:t>
      </w:r>
      <w:r w:rsidR="003A5E25">
        <w:t>The</w:t>
      </w:r>
      <w:r w:rsidR="00961077">
        <w:t xml:space="preserve"> following </w:t>
      </w:r>
      <w:r w:rsidR="003A5E25">
        <w:t>equations were taken from the textbook directly</w:t>
      </w:r>
      <w:r w:rsidR="00961077">
        <w:t>.</w:t>
      </w:r>
    </w:p>
    <w:p w14:paraId="74C20685" w14:textId="77777777" w:rsidR="0086024C" w:rsidRDefault="00FB70FE" w:rsidP="0086024C">
      <w:pPr>
        <w:keepNext/>
        <w:spacing w:after="0"/>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e>
          </m:d>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433306BD" w14:textId="76F6A656" w:rsidR="0086024C" w:rsidRPr="0086024C" w:rsidRDefault="0086024C" w:rsidP="0086024C">
      <w:pPr>
        <w:pStyle w:val="Caption"/>
      </w:pPr>
      <w:bookmarkStart w:id="6" w:name="_Ref8074322"/>
      <w:r w:rsidRPr="0086024C">
        <w:t xml:space="preserve">Equation </w:t>
      </w:r>
      <w:r w:rsidRPr="0086024C">
        <w:fldChar w:fldCharType="begin"/>
      </w:r>
      <w:r w:rsidRPr="0086024C">
        <w:instrText xml:space="preserve"> SEQ Equation \* ARABIC </w:instrText>
      </w:r>
      <w:r w:rsidRPr="0086024C">
        <w:fldChar w:fldCharType="separate"/>
      </w:r>
      <w:r w:rsidRPr="0086024C">
        <w:t>1</w:t>
      </w:r>
      <w:r w:rsidRPr="0086024C">
        <w:fldChar w:fldCharType="end"/>
      </w:r>
      <w:bookmarkEnd w:id="6"/>
      <w:r w:rsidR="00C45459">
        <w:t>: Forward-Euler Method</w:t>
      </w:r>
    </w:p>
    <w:p w14:paraId="3534A2CA" w14:textId="384E60FB" w:rsidR="003C00C8" w:rsidRPr="003C00C8" w:rsidRDefault="00FB70FE"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+2∆t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e>
          </m:d>
          <m:r>
            <w:rPr>
              <w:rFonts w:ascii="Cambria Math" w:hAnsi="Cambria Math"/>
            </w:rPr>
            <m:t>,    2∆t=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FF45E55" w14:textId="13A17BCB" w:rsidR="0086024C" w:rsidRDefault="0086024C" w:rsidP="0086024C">
      <w:pPr>
        <w:pStyle w:val="Caption"/>
      </w:pPr>
      <w:bookmarkStart w:id="7" w:name="_Ref8074347"/>
      <w:r>
        <w:t xml:space="preserve">Equation </w:t>
      </w:r>
      <w:r>
        <w:fldChar w:fldCharType="begin"/>
      </w:r>
      <w:r>
        <w:instrText xml:space="preserve"> SEQ Equation \* ARABIC </w:instrText>
      </w:r>
      <w:r>
        <w:fldChar w:fldCharType="separate"/>
      </w:r>
      <w:r>
        <w:rPr>
          <w:noProof/>
        </w:rPr>
        <w:t>2</w:t>
      </w:r>
      <w:r>
        <w:fldChar w:fldCharType="end"/>
      </w:r>
      <w:bookmarkEnd w:id="7"/>
      <w:r w:rsidR="00C45459">
        <w:t>: Midpoint Method</w:t>
      </w:r>
    </w:p>
    <w:p w14:paraId="31EB5886" w14:textId="15B1A5D5" w:rsidR="003C00C8" w:rsidRPr="003C00C8" w:rsidRDefault="003C00C8"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3862DF4E" w14:textId="3DC97F6C" w:rsidR="0086024C" w:rsidRDefault="0086024C" w:rsidP="0086024C">
      <w:pPr>
        <w:pStyle w:val="Caption"/>
      </w:pPr>
      <w:bookmarkStart w:id="8" w:name="_Ref8074388"/>
      <w:r>
        <w:t xml:space="preserve">Equation </w:t>
      </w:r>
      <w:r>
        <w:fldChar w:fldCharType="begin"/>
      </w:r>
      <w:r>
        <w:instrText xml:space="preserve"> SEQ Equation \* ARABIC </w:instrText>
      </w:r>
      <w:r>
        <w:fldChar w:fldCharType="separate"/>
      </w:r>
      <w:r>
        <w:rPr>
          <w:noProof/>
        </w:rPr>
        <w:t>3</w:t>
      </w:r>
      <w:r>
        <w:fldChar w:fldCharType="end"/>
      </w:r>
      <w:bookmarkEnd w:id="8"/>
      <w:r w:rsidR="00C45459">
        <w:t>: 2</w:t>
      </w:r>
      <w:r w:rsidR="00C45459" w:rsidRPr="00C45459">
        <w:rPr>
          <w:vertAlign w:val="superscript"/>
        </w:rPr>
        <w:t>nd</w:t>
      </w:r>
      <w:r w:rsidR="00C45459">
        <w:t xml:space="preserve"> Order Runge-Kutta Method</w:t>
      </w:r>
    </w:p>
    <w:p w14:paraId="222501B8" w14:textId="3C64AB1C" w:rsidR="003C00C8" w:rsidRPr="003C00C8" w:rsidRDefault="003C00C8"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oMath>
      </m:oMathPara>
    </w:p>
    <w:p w14:paraId="5AEAA57C" w14:textId="39F9D767" w:rsidR="0086024C" w:rsidRDefault="0086024C" w:rsidP="0086024C">
      <w:pPr>
        <w:pStyle w:val="Caption"/>
      </w:pPr>
      <w:bookmarkStart w:id="9" w:name="_Ref8074435"/>
      <w:r>
        <w:t xml:space="preserve">Equation </w:t>
      </w:r>
      <w:r>
        <w:fldChar w:fldCharType="begin"/>
      </w:r>
      <w:r>
        <w:instrText xml:space="preserve"> SEQ Equation \* ARABIC </w:instrText>
      </w:r>
      <w:r>
        <w:fldChar w:fldCharType="separate"/>
      </w:r>
      <w:r>
        <w:rPr>
          <w:noProof/>
        </w:rPr>
        <w:t>4</w:t>
      </w:r>
      <w:r>
        <w:fldChar w:fldCharType="end"/>
      </w:r>
      <w:bookmarkEnd w:id="9"/>
      <w:r w:rsidR="00C45459">
        <w:t>: 4</w:t>
      </w:r>
      <w:r w:rsidR="00C45459" w:rsidRPr="00C45459">
        <w:rPr>
          <w:vertAlign w:val="superscript"/>
        </w:rPr>
        <w:t>th</w:t>
      </w:r>
      <w:r w:rsidR="00C45459">
        <w:t xml:space="preserve"> Order Runge-Kutta Method</w:t>
      </w:r>
    </w:p>
    <w:p w14:paraId="05FC9330" w14:textId="51AE17B8" w:rsidR="003C00C8" w:rsidRPr="003C00C8" w:rsidRDefault="003C00C8"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e>
          </m:d>
        </m:oMath>
      </m:oMathPara>
    </w:p>
    <w:p w14:paraId="39839174" w14:textId="32AEFCCE" w:rsidR="0086024C" w:rsidRDefault="0086024C" w:rsidP="0086024C">
      <w:pPr>
        <w:pStyle w:val="Caption"/>
      </w:pPr>
      <w:r>
        <w:t xml:space="preserve">Equation </w:t>
      </w:r>
      <w:r>
        <w:fldChar w:fldCharType="begin"/>
      </w:r>
      <w:r>
        <w:instrText xml:space="preserve"> SEQ Equation \* ARABIC </w:instrText>
      </w:r>
      <w:r>
        <w:fldChar w:fldCharType="separate"/>
      </w:r>
      <w:r>
        <w:rPr>
          <w:noProof/>
        </w:rPr>
        <w:t>5</w:t>
      </w:r>
      <w:r>
        <w:fldChar w:fldCharType="end"/>
      </w:r>
      <w:r w:rsidR="00C45459">
        <w:t>: Supplementary to Runge-Kutta Method</w:t>
      </w:r>
    </w:p>
    <w:p w14:paraId="1ED0BC25" w14:textId="17C9A571" w:rsidR="003C00C8" w:rsidRPr="003C00C8" w:rsidRDefault="003C00C8"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e>
          </m:d>
        </m:oMath>
      </m:oMathPara>
    </w:p>
    <w:p w14:paraId="5575DF73" w14:textId="3123A1E2" w:rsidR="0086024C" w:rsidRDefault="0086024C" w:rsidP="00C45459">
      <w:pPr>
        <w:pStyle w:val="Caption"/>
      </w:pPr>
      <w:r>
        <w:t xml:space="preserve">Equation </w:t>
      </w:r>
      <w:r>
        <w:fldChar w:fldCharType="begin"/>
      </w:r>
      <w:r>
        <w:instrText xml:space="preserve"> SEQ Equation \* ARABIC </w:instrText>
      </w:r>
      <w:r>
        <w:fldChar w:fldCharType="separate"/>
      </w:r>
      <w:r>
        <w:rPr>
          <w:noProof/>
        </w:rPr>
        <w:t>6</w:t>
      </w:r>
      <w:r>
        <w:fldChar w:fldCharType="end"/>
      </w:r>
      <w:r w:rsidR="00C45459">
        <w:t xml:space="preserve">: </w:t>
      </w:r>
      <w:r w:rsidR="00C45459">
        <w:t>Supplementary to Runge-Kutta Method</w:t>
      </w:r>
    </w:p>
    <w:p w14:paraId="16DF4EC1" w14:textId="1A532AA0" w:rsidR="003C00C8" w:rsidRPr="003C00C8" w:rsidRDefault="003C00C8" w:rsidP="0086024C">
      <w:pPr>
        <w:keepNext/>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r>
            <w:rPr>
              <w:rFonts w:ascii="Cambria Math" w:hAnsi="Cambria Math"/>
            </w:rPr>
            <m:t>∆t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e>
          </m:d>
        </m:oMath>
      </m:oMathPara>
    </w:p>
    <w:p w14:paraId="6B4A38C6" w14:textId="3DD3D388" w:rsidR="0086024C" w:rsidRDefault="0086024C" w:rsidP="00C45459">
      <w:pPr>
        <w:pStyle w:val="Caption"/>
      </w:pPr>
      <w:r>
        <w:t xml:space="preserve">Equation </w:t>
      </w:r>
      <w:r>
        <w:fldChar w:fldCharType="begin"/>
      </w:r>
      <w:r>
        <w:instrText xml:space="preserve"> SEQ Equation \* ARABIC </w:instrText>
      </w:r>
      <w:r>
        <w:fldChar w:fldCharType="separate"/>
      </w:r>
      <w:r>
        <w:rPr>
          <w:noProof/>
        </w:rPr>
        <w:t>7</w:t>
      </w:r>
      <w:r>
        <w:fldChar w:fldCharType="end"/>
      </w:r>
      <w:r w:rsidR="00C45459">
        <w:t xml:space="preserve">: </w:t>
      </w:r>
      <w:r w:rsidR="00C45459">
        <w:t>Supplementary to Runge-Kutta Method</w:t>
      </w:r>
    </w:p>
    <w:p w14:paraId="6B62DAB7" w14:textId="4E515C2E" w:rsidR="003C00C8" w:rsidRPr="003C00C8" w:rsidRDefault="003C00C8" w:rsidP="0086024C">
      <w:pPr>
        <w:keepNext/>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r>
            <w:rPr>
              <w:rFonts w:ascii="Cambria Math" w:hAnsi="Cambria Math"/>
            </w:rPr>
            <m:t>∆t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r>
                <w:rPr>
                  <w:rFonts w:ascii="Cambria Math" w:hAnsi="Cambria Math"/>
                </w:rPr>
                <m:t>+∆t</m:t>
              </m:r>
            </m:e>
          </m:d>
        </m:oMath>
      </m:oMathPara>
    </w:p>
    <w:p w14:paraId="2183C102" w14:textId="6823D8B5" w:rsidR="0086024C" w:rsidRDefault="0086024C" w:rsidP="00C45459">
      <w:pPr>
        <w:pStyle w:val="Caption"/>
      </w:pPr>
      <w:r>
        <w:t xml:space="preserve">Equation </w:t>
      </w:r>
      <w:r>
        <w:fldChar w:fldCharType="begin"/>
      </w:r>
      <w:r>
        <w:instrText xml:space="preserve"> SEQ Equation \* ARABIC </w:instrText>
      </w:r>
      <w:r>
        <w:fldChar w:fldCharType="separate"/>
      </w:r>
      <w:r>
        <w:rPr>
          <w:noProof/>
        </w:rPr>
        <w:t>8</w:t>
      </w:r>
      <w:r>
        <w:fldChar w:fldCharType="end"/>
      </w:r>
      <w:r w:rsidR="00C45459">
        <w:t xml:space="preserve">: </w:t>
      </w:r>
      <w:r w:rsidR="00C45459">
        <w:t>Supplementary to Runge-Kutta Method</w:t>
      </w:r>
    </w:p>
    <w:p w14:paraId="13324AAE" w14:textId="05A8F731" w:rsidR="003C00C8" w:rsidRPr="00D87423" w:rsidRDefault="003C00C8"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12</m:t>
              </m:r>
            </m:den>
          </m:f>
          <m:r>
            <w:rPr>
              <w:rFonts w:ascii="Cambria Math" w:hAnsi="Cambria Math"/>
            </w:rPr>
            <m:t>( 23f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m:t>
                  </m:r>
                </m:sub>
              </m:sSub>
            </m:e>
          </m:d>
          <m:r>
            <w:rPr>
              <w:rFonts w:ascii="Cambria Math" w:hAnsi="Cambria Math"/>
            </w:rPr>
            <m:t>-16f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k-1</m:t>
                  </m:r>
                </m:sub>
              </m:sSub>
            </m:e>
          </m:d>
          <m:r>
            <w:rPr>
              <w:rFonts w:ascii="Cambria Math" w:hAnsi="Cambria Math"/>
            </w:rPr>
            <m:t>+5f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k-2</m:t>
                  </m:r>
                </m:sub>
              </m:sSub>
            </m:e>
          </m:d>
          <m:r>
            <w:rPr>
              <w:rFonts w:ascii="Cambria Math" w:hAnsi="Cambria Math"/>
            </w:rPr>
            <m:t>)</m:t>
          </m:r>
        </m:oMath>
      </m:oMathPara>
    </w:p>
    <w:p w14:paraId="55D50EFC" w14:textId="4A1FF53B" w:rsidR="0086024C" w:rsidRDefault="0086024C" w:rsidP="0086024C">
      <w:pPr>
        <w:pStyle w:val="Caption"/>
      </w:pPr>
      <w:bookmarkStart w:id="10" w:name="_Ref8074448"/>
      <w:r>
        <w:t xml:space="preserve">Equation </w:t>
      </w:r>
      <w:r>
        <w:fldChar w:fldCharType="begin"/>
      </w:r>
      <w:r>
        <w:instrText xml:space="preserve"> SEQ Equation \* ARABIC </w:instrText>
      </w:r>
      <w:r>
        <w:fldChar w:fldCharType="separate"/>
      </w:r>
      <w:r>
        <w:rPr>
          <w:noProof/>
        </w:rPr>
        <w:t>9</w:t>
      </w:r>
      <w:r>
        <w:fldChar w:fldCharType="end"/>
      </w:r>
      <w:bookmarkEnd w:id="10"/>
      <w:r w:rsidR="00C45459">
        <w:t>: 3</w:t>
      </w:r>
      <w:r w:rsidR="00C45459" w:rsidRPr="00C45459">
        <w:rPr>
          <w:vertAlign w:val="superscript"/>
        </w:rPr>
        <w:t>rd</w:t>
      </w:r>
      <w:r w:rsidR="00C45459">
        <w:t xml:space="preserve"> Order Adam-Bashforth Method</w:t>
      </w:r>
    </w:p>
    <w:p w14:paraId="62237931" w14:textId="4FBDAF94" w:rsidR="00D87423" w:rsidRPr="00D87423" w:rsidRDefault="00D87423"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CC5AEE8" w14:textId="0E1B682E" w:rsidR="0086024C" w:rsidRDefault="0086024C" w:rsidP="0086024C">
      <w:pPr>
        <w:pStyle w:val="Caption"/>
      </w:pPr>
      <w:bookmarkStart w:id="11" w:name="_Ref8074458"/>
      <w:r>
        <w:t xml:space="preserve">Equation </w:t>
      </w:r>
      <w:r>
        <w:fldChar w:fldCharType="begin"/>
      </w:r>
      <w:r>
        <w:instrText xml:space="preserve"> SEQ Equation \* ARABIC </w:instrText>
      </w:r>
      <w:r>
        <w:fldChar w:fldCharType="separate"/>
      </w:r>
      <w:r>
        <w:rPr>
          <w:noProof/>
        </w:rPr>
        <w:t>10</w:t>
      </w:r>
      <w:r>
        <w:fldChar w:fldCharType="end"/>
      </w:r>
      <w:bookmarkEnd w:id="11"/>
      <w:r w:rsidR="00C45459">
        <w:t>: Midpoint With Iterations Method</w:t>
      </w:r>
    </w:p>
    <w:p w14:paraId="63C65E6C" w14:textId="717D8797" w:rsidR="00D87423" w:rsidRPr="00682790" w:rsidRDefault="00D87423"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q-1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    q= 1,. . . ,N,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14:paraId="6582B0CC" w14:textId="60AA5BAB" w:rsidR="0086024C" w:rsidRDefault="0086024C" w:rsidP="0086024C">
      <w:pPr>
        <w:pStyle w:val="Caption"/>
      </w:pPr>
      <w:r>
        <w:t xml:space="preserve">Equation </w:t>
      </w:r>
      <w:r>
        <w:fldChar w:fldCharType="begin"/>
      </w:r>
      <w:r>
        <w:instrText xml:space="preserve"> SEQ Equation \* ARABIC </w:instrText>
      </w:r>
      <w:r>
        <w:fldChar w:fldCharType="separate"/>
      </w:r>
      <w:r>
        <w:rPr>
          <w:noProof/>
        </w:rPr>
        <w:t>11</w:t>
      </w:r>
      <w:r>
        <w:fldChar w:fldCharType="end"/>
      </w:r>
      <w:r w:rsidR="00C45459">
        <w:t>: Supplementary to Midpoint With Iterations Method</w:t>
      </w:r>
    </w:p>
    <w:p w14:paraId="427C890F" w14:textId="48C9DF6E" w:rsidR="00682790" w:rsidRPr="003C00C8" w:rsidRDefault="00682790" w:rsidP="0086024C">
      <w:pPr>
        <w:keepNext/>
        <w:spacing w:after="0"/>
        <w:jc w:val="cente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 ∆t 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k+1</m:t>
                  </m:r>
                </m:sub>
              </m:sSub>
            </m:e>
          </m:d>
          <m:r>
            <w:rPr>
              <w:rFonts w:ascii="Cambria Math" w:hAnsi="Cambria Math"/>
            </w:rPr>
            <m:t>,    ∆t=</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77C7AE74" w14:textId="70B8A9DE" w:rsidR="00682790" w:rsidRDefault="0086024C" w:rsidP="0086024C">
      <w:pPr>
        <w:pStyle w:val="Caption"/>
      </w:pPr>
      <w:bookmarkStart w:id="12" w:name="_Ref8074471"/>
      <w:r>
        <w:t xml:space="preserve">Equation </w:t>
      </w:r>
      <w:r>
        <w:fldChar w:fldCharType="begin"/>
      </w:r>
      <w:r>
        <w:instrText xml:space="preserve"> SEQ Equation \* ARABIC </w:instrText>
      </w:r>
      <w:r>
        <w:fldChar w:fldCharType="separate"/>
      </w:r>
      <w:r>
        <w:rPr>
          <w:noProof/>
        </w:rPr>
        <w:t>12</w:t>
      </w:r>
      <w:r>
        <w:fldChar w:fldCharType="end"/>
      </w:r>
      <w:bookmarkEnd w:id="12"/>
      <w:r w:rsidR="00C45459">
        <w:t>: Backward-Euler Method</w:t>
      </w:r>
    </w:p>
    <w:p w14:paraId="3B05ACE3" w14:textId="06385423" w:rsidR="00D87423" w:rsidRDefault="0086024C" w:rsidP="0086024C">
      <w:pPr>
        <w:pStyle w:val="Heading2"/>
        <w:rPr>
          <w:rFonts w:eastAsiaTheme="minorEastAsia"/>
        </w:rPr>
      </w:pPr>
      <w:r>
        <w:rPr>
          <w:rFonts w:eastAsiaTheme="minorEastAsia"/>
        </w:rPr>
        <w:t>User Interface loop</w:t>
      </w:r>
    </w:p>
    <w:p w14:paraId="3A007A76" w14:textId="569E1CCD" w:rsidR="0086024C" w:rsidRDefault="0086024C" w:rsidP="0086024C">
      <w:r>
        <w:t xml:space="preserve">The software includes a user interface loop that allows the user to run multiple equations in one session. Each </w:t>
      </w:r>
      <w:r w:rsidR="00961077">
        <w:t>iteration</w:t>
      </w:r>
      <w:r>
        <w:t xml:space="preserve"> can run a completely new problem, taking in new initial values each time. The infinite while loop can be ended </w:t>
      </w:r>
      <w:r w:rsidR="00C45459">
        <w:t xml:space="preserve">with a </w:t>
      </w:r>
      <w:r w:rsidRPr="0086024C">
        <w:rPr>
          <w:rStyle w:val="CodeChar"/>
        </w:rPr>
        <w:t xml:space="preserve">KeyboardInterrupt </w:t>
      </w:r>
      <w:r w:rsidR="00C45459" w:rsidRPr="00C45459">
        <w:t xml:space="preserve">error </w:t>
      </w:r>
      <w:r w:rsidRPr="00C45459">
        <w:t>which</w:t>
      </w:r>
      <w:r>
        <w:t xml:space="preserve"> will safely end the program since the while loop contains an exception handler. </w:t>
      </w:r>
    </w:p>
    <w:p w14:paraId="0C53019E" w14:textId="12C72AED" w:rsidR="0086024C" w:rsidRDefault="0086024C" w:rsidP="0086024C">
      <w:r>
        <w:t xml:space="preserve">Once the user begins to run the program, they will have the ability to control numerous variables outlined in the prompt. Many of these variables will be considered global variables so that it will not be necessary to pass through any variables to the functions. </w:t>
      </w:r>
      <w:r w:rsidR="00812172">
        <w:t xml:space="preserve">One of these inputs is </w:t>
      </w:r>
      <w:r w:rsidR="00812172" w:rsidRPr="006E0EB0">
        <w:rPr>
          <w:rStyle w:val="CodeChar"/>
        </w:rPr>
        <w:t>f(u, t)</w:t>
      </w:r>
      <w:r w:rsidR="006E0EB0">
        <w:t xml:space="preserve">, </w:t>
      </w:r>
      <w:r w:rsidR="00812172">
        <w:t xml:space="preserve">a function defined as the right-hand-side of the equation in question. This information will be logged by the </w:t>
      </w:r>
      <w:r w:rsidR="00812172" w:rsidRPr="006E0EB0">
        <w:rPr>
          <w:rStyle w:val="CodeChar"/>
        </w:rPr>
        <w:t>StringFunction</w:t>
      </w:r>
      <w:r w:rsidR="00812172">
        <w:t xml:space="preserve"> method allowing for the user to type in any string to get </w:t>
      </w:r>
      <w:r w:rsidR="006E0EB0">
        <w:t xml:space="preserve">an equation saved in </w:t>
      </w:r>
      <w:r w:rsidR="006E0EB0" w:rsidRPr="006E0EB0">
        <w:rPr>
          <w:rStyle w:val="CodeChar"/>
        </w:rPr>
        <w:t>f</w:t>
      </w:r>
      <w:r w:rsidR="00812172">
        <w:t xml:space="preserve">. </w:t>
      </w:r>
      <w:r>
        <w:t xml:space="preserve">Then, the user will enter a short string that represents the method desired to solve the equation. </w:t>
      </w:r>
    </w:p>
    <w:p w14:paraId="72FC8E2D" w14:textId="34C774BD" w:rsidR="0086024C" w:rsidRDefault="0086024C" w:rsidP="0086024C">
      <w:r>
        <w:t xml:space="preserve">The program will then take the data and initialize variables such as </w:t>
      </w:r>
      <w:r w:rsidRPr="0086024C">
        <w:rPr>
          <w:rStyle w:val="CodeChar"/>
        </w:rPr>
        <w:t>arrT</w:t>
      </w:r>
      <w:r>
        <w:t xml:space="preserve"> and</w:t>
      </w:r>
      <w:r w:rsidR="00961077">
        <w:t xml:space="preserve"> then</w:t>
      </w:r>
      <w:r>
        <w:t xml:space="preserve"> </w:t>
      </w:r>
      <w:r w:rsidR="00C45459">
        <w:t>encounter</w:t>
      </w:r>
      <w:r>
        <w:t xml:space="preserve"> an if statement that will determine what </w:t>
      </w:r>
      <w:r w:rsidR="00C45459">
        <w:t>function</w:t>
      </w:r>
      <w:r>
        <w:t xml:space="preserve"> will be utilized based on </w:t>
      </w:r>
      <w:r w:rsidR="00961077">
        <w:t xml:space="preserve">the </w:t>
      </w:r>
      <w:r w:rsidR="00C45459">
        <w:t>method desired by the user</w:t>
      </w:r>
      <w:r>
        <w:t xml:space="preserve">. The necessary variables will </w:t>
      </w:r>
      <w:r w:rsidR="00961077">
        <w:t xml:space="preserve">then </w:t>
      </w:r>
      <w:r>
        <w:t xml:space="preserve">be used to compute </w:t>
      </w:r>
      <w:r w:rsidRPr="00C45459">
        <w:rPr>
          <w:rStyle w:val="CodeChar"/>
        </w:rPr>
        <w:t>arrU</w:t>
      </w:r>
      <w:r>
        <w:t xml:space="preserve"> which represent</w:t>
      </w:r>
      <w:r w:rsidR="00C45459">
        <w:t>s</w:t>
      </w:r>
      <w:r>
        <w:t xml:space="preserve"> the data points from the </w:t>
      </w:r>
      <w:r w:rsidR="00C45459">
        <w:t>specific method</w:t>
      </w:r>
      <w:r>
        <w:t xml:space="preserve"> across </w:t>
      </w:r>
      <w:r w:rsidRPr="0086024C">
        <w:rPr>
          <w:rStyle w:val="CodeChar"/>
        </w:rPr>
        <w:t>arrT</w:t>
      </w:r>
      <w:r>
        <w:t xml:space="preserve">. </w:t>
      </w:r>
    </w:p>
    <w:p w14:paraId="3BD2A20E" w14:textId="0B4DE131" w:rsidR="0086024C" w:rsidRDefault="0086024C" w:rsidP="0086024C">
      <w:pPr>
        <w:pStyle w:val="Heading2"/>
        <w:rPr>
          <w:rFonts w:eastAsiaTheme="minorEastAsia"/>
        </w:rPr>
      </w:pPr>
      <w:r>
        <w:rPr>
          <w:rFonts w:eastAsiaTheme="minorEastAsia"/>
        </w:rPr>
        <w:t>Saving the Data</w:t>
      </w:r>
    </w:p>
    <w:p w14:paraId="7D7C761A" w14:textId="114D2306" w:rsidR="0086024C" w:rsidRDefault="0086024C" w:rsidP="0086024C">
      <w:r>
        <w:t xml:space="preserve">After the arrays are established, the program will put together the plot given from passing through the functions. These data points, as they approximate are plotted onto the graph and shown to the </w:t>
      </w:r>
      <w:r w:rsidR="006E0EB0">
        <w:t xml:space="preserve">user </w:t>
      </w:r>
      <w:r>
        <w:t xml:space="preserve">using </w:t>
      </w:r>
      <w:r w:rsidRPr="0086024C">
        <w:rPr>
          <w:rStyle w:val="CodeChar"/>
        </w:rPr>
        <w:t>plt.show()</w:t>
      </w:r>
      <w:r w:rsidRPr="0086024C">
        <w:t>.</w:t>
      </w:r>
      <w:r>
        <w:t xml:space="preserve"> This will act as a pause point to allow for the user to confirm their graph before moving on with the program.</w:t>
      </w:r>
    </w:p>
    <w:p w14:paraId="1A16030F" w14:textId="036F7A07" w:rsidR="009C2602" w:rsidRDefault="00C45459" w:rsidP="00FB70FE">
      <w:r>
        <w:t xml:space="preserve">Each figure was plotted within the limits of the maximum </w:t>
      </w:r>
      <w:r w:rsidRPr="00C45459">
        <w:rPr>
          <w:rStyle w:val="CodeChar"/>
        </w:rPr>
        <w:t>y</w:t>
      </w:r>
      <w:r>
        <w:t xml:space="preserve"> values which the graphs were titled according to the method. Seen in the figure below, the specific file was stored into </w:t>
      </w:r>
      <w:r>
        <w:lastRenderedPageBreak/>
        <w:t xml:space="preserve">directory </w:t>
      </w:r>
      <w:r w:rsidRPr="006E0EB0">
        <w:rPr>
          <w:rStyle w:val="CodeChar"/>
          <w:b/>
        </w:rPr>
        <w:t>Saved-Figures</w:t>
      </w:r>
      <w:r>
        <w:t xml:space="preserve"> and recorded the time using the </w:t>
      </w:r>
      <w:r w:rsidRPr="006E0EB0">
        <w:rPr>
          <w:rStyle w:val="CodeChar"/>
        </w:rPr>
        <w:t>datetime</w:t>
      </w:r>
      <w:r>
        <w:t xml:space="preserve"> library. </w:t>
      </w:r>
      <w:r w:rsidR="003A5E25">
        <w:t xml:space="preserve">Here is </w:t>
      </w:r>
      <w:r w:rsidR="009C2602">
        <w:rPr>
          <w:noProof/>
        </w:rPr>
        <mc:AlternateContent>
          <mc:Choice Requires="wps">
            <w:drawing>
              <wp:anchor distT="0" distB="0" distL="114300" distR="114300" simplePos="0" relativeHeight="251660288" behindDoc="0" locked="0" layoutInCell="1" allowOverlap="1" wp14:anchorId="66A92366" wp14:editId="10EBCD60">
                <wp:simplePos x="0" y="0"/>
                <wp:positionH relativeFrom="column">
                  <wp:posOffset>1189990</wp:posOffset>
                </wp:positionH>
                <wp:positionV relativeFrom="paragraph">
                  <wp:posOffset>2801620</wp:posOffset>
                </wp:positionV>
                <wp:extent cx="31064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06420" cy="635"/>
                        </a:xfrm>
                        <a:prstGeom prst="rect">
                          <a:avLst/>
                        </a:prstGeom>
                        <a:solidFill>
                          <a:prstClr val="white"/>
                        </a:solidFill>
                        <a:ln>
                          <a:noFill/>
                        </a:ln>
                      </wps:spPr>
                      <wps:txbx>
                        <w:txbxContent>
                          <w:p w14:paraId="5F33F8B3" w14:textId="394BCDA4" w:rsidR="009C2602" w:rsidRPr="00580289" w:rsidRDefault="009C2602" w:rsidP="009C2602">
                            <w:pPr>
                              <w:pStyle w:val="Caption"/>
                              <w:rPr>
                                <w:color w:val="595959" w:themeColor="text1" w:themeTint="A6"/>
                              </w:rPr>
                            </w:pPr>
                            <w:r>
                              <w:t xml:space="preserve">Figure </w:t>
                            </w:r>
                            <w:r>
                              <w:fldChar w:fldCharType="begin"/>
                            </w:r>
                            <w:r>
                              <w:instrText xml:space="preserve"> SEQ Figure \* ARABIC </w:instrText>
                            </w:r>
                            <w:r>
                              <w:fldChar w:fldCharType="separate"/>
                            </w:r>
                            <w:r>
                              <w:rPr>
                                <w:noProof/>
                              </w:rPr>
                              <w:t>1</w:t>
                            </w:r>
                            <w:r>
                              <w:fldChar w:fldCharType="end"/>
                            </w:r>
                            <w:r>
                              <w:t>: Plot of the Solution to f(u, t) = 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6A92366" id="_x0000_t202" coordsize="21600,21600" o:spt="202" path="m,l,21600r21600,l21600,xe">
                <v:stroke joinstyle="miter"/>
                <v:path gradientshapeok="t" o:connecttype="rect"/>
              </v:shapetype>
              <v:shape id="Text Box 6" o:spid="_x0000_s1026" type="#_x0000_t202" style="position:absolute;margin-left:93.7pt;margin-top:220.6pt;width:244.6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zl3KgIAAF0EAAAOAAAAZHJzL2Uyb0RvYy54bWysVE1vGjEQvVfqf7B8LwukR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AVnTliy&#10;6KDayL5AyxZJncaHnJr2ntpiS2lyecwHSibSbYU2/RIdRnXS+fmqbQKTlLyZTRcf51SSVFvcfE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" stroked="f">
                <v:textbox style="mso-fit-shape-to-text:t" inset="0,0,0,0">
                  <w:txbxContent>
                    <w:p w14:paraId="5F33F8B3" w14:textId="394BCDA4" w:rsidR="009C2602" w:rsidRPr="00580289" w:rsidRDefault="009C2602" w:rsidP="009C2602">
                      <w:pPr>
                        <w:pStyle w:val="Caption"/>
                        <w:rPr>
                          <w:color w:val="595959" w:themeColor="text1" w:themeTint="A6"/>
                        </w:rPr>
                      </w:pPr>
                      <w:r>
                        <w:t xml:space="preserve">Figure </w:t>
                      </w:r>
                      <w:r>
                        <w:fldChar w:fldCharType="begin"/>
                      </w:r>
                      <w:r>
                        <w:instrText xml:space="preserve"> SEQ Figure \* ARABIC </w:instrText>
                      </w:r>
                      <w:r>
                        <w:fldChar w:fldCharType="separate"/>
                      </w:r>
                      <w:r>
                        <w:rPr>
                          <w:noProof/>
                        </w:rPr>
                        <w:t>1</w:t>
                      </w:r>
                      <w:r>
                        <w:fldChar w:fldCharType="end"/>
                      </w:r>
                      <w:r>
                        <w:t>: Plot of the Solution to f(u, t) = u</w:t>
                      </w:r>
                    </w:p>
                  </w:txbxContent>
                </v:textbox>
                <w10:wrap type="topAndBottom"/>
              </v:shape>
            </w:pict>
          </mc:Fallback>
        </mc:AlternateContent>
      </w:r>
      <w:r w:rsidR="009C2602">
        <w:rPr>
          <w:noProof/>
        </w:rPr>
        <w:drawing>
          <wp:anchor distT="0" distB="0" distL="114300" distR="114300" simplePos="0" relativeHeight="251658240" behindDoc="0" locked="0" layoutInCell="1" allowOverlap="1" wp14:anchorId="1545A016" wp14:editId="429CAC9C">
            <wp:simplePos x="0" y="0"/>
            <wp:positionH relativeFrom="margin">
              <wp:align>center</wp:align>
            </wp:positionH>
            <wp:positionV relativeFrom="paragraph">
              <wp:posOffset>417195</wp:posOffset>
            </wp:positionV>
            <wp:extent cx="3106420" cy="2327275"/>
            <wp:effectExtent l="0" t="0" r="0" b="0"/>
            <wp:wrapTopAndBottom/>
            <wp:docPr id="5" name="Picture 5" descr="\\ad.uillinois.edu\engr-ews\ktt3\Documents\My Pictures\plot_2019-05-03T13-4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uillinois.edu\engr-ews\ktt3\Documents\My Pictures\plot_2019-05-03T13-46-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6420" cy="2327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5E25">
        <w:t>an example of a saved figure:</w:t>
      </w:r>
      <w:r w:rsidR="009C2602" w:rsidRPr="009C2602">
        <w:rPr>
          <w:noProof/>
        </w:rPr>
        <w:t xml:space="preserve"> </w:t>
      </w:r>
    </w:p>
    <w:p w14:paraId="03970E40" w14:textId="0D070594" w:rsidR="003C00C8" w:rsidRDefault="0086024C" w:rsidP="00FB70FE">
      <w:r>
        <w:t xml:space="preserve">Once the figure is closed, the program will continue on to save and clear the figure. Since this program is running on an infinite loop, the figure must be cleared so that the </w:t>
      </w:r>
      <w:r w:rsidR="00961077">
        <w:t>data</w:t>
      </w:r>
      <w:r>
        <w:t xml:space="preserve"> from the previous will not be seen in the next iteration. Therefore, clearing the figure allows for the user to start on a completely fresh slate and begin to solve a new </w:t>
      </w:r>
      <w:r w:rsidR="006E0EB0">
        <w:t>ordinary differential equation</w:t>
      </w:r>
      <w:r>
        <w:t>.</w:t>
      </w:r>
    </w:p>
    <w:p w14:paraId="6BC2B247" w14:textId="175F81B2" w:rsidR="006E0EB0" w:rsidRDefault="006E0EB0" w:rsidP="006E0EB0">
      <w:pPr>
        <w:pStyle w:val="Heading1"/>
      </w:pPr>
      <w:r>
        <w:t>Conclusion</w:t>
      </w:r>
    </w:p>
    <w:p w14:paraId="7BE1D2F6" w14:textId="500BD4D0" w:rsidR="00812172" w:rsidRDefault="006E0EB0" w:rsidP="00FB70FE">
      <w:r>
        <w:t>This program utilized numerous concepts learned in CS 101</w:t>
      </w:r>
      <w:r w:rsidR="00670331">
        <w:t xml:space="preserve"> by implementing </w:t>
      </w:r>
      <w:r w:rsidR="00CE0C7E">
        <w:t xml:space="preserve">libraries, functions, loops, plotting and exception handlers. It was rather </w:t>
      </w:r>
      <w:r w:rsidR="009C2602">
        <w:t>simple</w:t>
      </w:r>
      <w:r w:rsidR="00CE0C7E">
        <w:t xml:space="preserve"> to implement the problem but still took time to debug and perfect the final product. Overall, this project was a great experience taking a problem and implementing it using python. </w:t>
      </w:r>
    </w:p>
    <w:sectPr w:rsidR="00812172">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79441" w14:textId="77777777" w:rsidR="0086024C" w:rsidRDefault="0086024C" w:rsidP="00E00349">
      <w:r>
        <w:separator/>
      </w:r>
    </w:p>
  </w:endnote>
  <w:endnote w:type="continuationSeparator" w:id="0">
    <w:p w14:paraId="24FD6B1C" w14:textId="77777777" w:rsidR="0086024C" w:rsidRDefault="0086024C" w:rsidP="00E00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86363" w14:textId="77777777" w:rsidR="0086024C" w:rsidRDefault="0086024C" w:rsidP="00E00349">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0B0FD" w14:textId="77777777" w:rsidR="0086024C" w:rsidRDefault="0086024C" w:rsidP="00E00349">
      <w:r>
        <w:separator/>
      </w:r>
    </w:p>
  </w:footnote>
  <w:footnote w:type="continuationSeparator" w:id="0">
    <w:p w14:paraId="76D0B952" w14:textId="77777777" w:rsidR="0086024C" w:rsidRDefault="0086024C" w:rsidP="00E00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62945FE"/>
    <w:multiLevelType w:val="multilevel"/>
    <w:tmpl w:val="B4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76"/>
    <w:rsid w:val="002554CD"/>
    <w:rsid w:val="00293B83"/>
    <w:rsid w:val="002B4294"/>
    <w:rsid w:val="00333D0D"/>
    <w:rsid w:val="003A5E25"/>
    <w:rsid w:val="003C00C8"/>
    <w:rsid w:val="004C049F"/>
    <w:rsid w:val="004C4747"/>
    <w:rsid w:val="005000E2"/>
    <w:rsid w:val="00670331"/>
    <w:rsid w:val="00682790"/>
    <w:rsid w:val="006A3CE7"/>
    <w:rsid w:val="006E0EB0"/>
    <w:rsid w:val="00737176"/>
    <w:rsid w:val="00812172"/>
    <w:rsid w:val="0086024C"/>
    <w:rsid w:val="00961077"/>
    <w:rsid w:val="009C2602"/>
    <w:rsid w:val="00C45459"/>
    <w:rsid w:val="00C6554A"/>
    <w:rsid w:val="00CE0C7E"/>
    <w:rsid w:val="00D269E2"/>
    <w:rsid w:val="00D87423"/>
    <w:rsid w:val="00E00349"/>
    <w:rsid w:val="00ED7C44"/>
    <w:rsid w:val="00FB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2724E3"/>
  <w15:chartTrackingRefBased/>
  <w15:docId w15:val="{9B1E0E8B-4779-4061-BC2F-0C64E64E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349"/>
    <w:rPr>
      <w:rFonts w:ascii="Gadugi" w:hAnsi="Gadugi"/>
    </w:rPr>
  </w:style>
  <w:style w:type="paragraph" w:styleId="Heading1">
    <w:name w:val="heading 1"/>
    <w:basedOn w:val="Normal"/>
    <w:next w:val="Normal"/>
    <w:link w:val="Heading1Char"/>
    <w:uiPriority w:val="9"/>
    <w:qFormat/>
    <w:rsid w:val="00E00349"/>
    <w:pPr>
      <w:keepNext/>
      <w:keepLines/>
      <w:spacing w:before="600" w:after="60"/>
      <w:contextualSpacing/>
      <w:outlineLvl w:val="0"/>
    </w:pPr>
    <w:rPr>
      <w:rFonts w:eastAsiaTheme="majorEastAsia" w:cstheme="majorBidi"/>
      <w:color w:val="007789" w:themeColor="accent1" w:themeShade="BF"/>
      <w:sz w:val="32"/>
    </w:rPr>
  </w:style>
  <w:style w:type="paragraph" w:styleId="Heading2">
    <w:name w:val="heading 2"/>
    <w:basedOn w:val="Normal"/>
    <w:next w:val="Normal"/>
    <w:link w:val="Heading2Char"/>
    <w:uiPriority w:val="9"/>
    <w:unhideWhenUsed/>
    <w:qFormat/>
    <w:rsid w:val="00FB70FE"/>
    <w:pPr>
      <w:keepNext/>
      <w:keepLines/>
      <w:spacing w:before="240" w:after="0"/>
      <w:contextualSpacing/>
      <w:outlineLvl w:val="1"/>
    </w:pPr>
    <w:rPr>
      <w:rFonts w:eastAsiaTheme="majorEastAsia"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349"/>
    <w:rPr>
      <w:rFonts w:ascii="Gadugi" w:eastAsiaTheme="majorEastAsia" w:hAnsi="Gadugi" w:cstheme="majorBidi"/>
      <w:color w:val="007789" w:themeColor="accent1" w:themeShade="BF"/>
      <w:sz w:val="32"/>
    </w:rPr>
  </w:style>
  <w:style w:type="character" w:customStyle="1" w:styleId="Heading2Char">
    <w:name w:val="Heading 2 Char"/>
    <w:basedOn w:val="DefaultParagraphFont"/>
    <w:link w:val="Heading2"/>
    <w:uiPriority w:val="9"/>
    <w:rsid w:val="00FB70FE"/>
    <w:rPr>
      <w:rFonts w:ascii="Gadugi" w:eastAsiaTheme="majorEastAsia" w:hAnsi="Gadug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86024C"/>
    <w:pPr>
      <w:spacing w:before="0" w:line="240" w:lineRule="auto"/>
      <w:jc w:val="center"/>
    </w:pPr>
    <w:rPr>
      <w:i/>
      <w:iCs/>
      <w:color w:val="4E5B6F" w:themeColor="text2"/>
      <w:sz w:val="20"/>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Emphasis">
    <w:name w:val="Emphasis"/>
    <w:basedOn w:val="DefaultParagraphFont"/>
    <w:uiPriority w:val="20"/>
    <w:qFormat/>
    <w:rsid w:val="00E00349"/>
    <w:rPr>
      <w:i/>
      <w:iCs/>
    </w:rPr>
  </w:style>
  <w:style w:type="paragraph" w:styleId="NormalWeb">
    <w:name w:val="Normal (Web)"/>
    <w:basedOn w:val="Normal"/>
    <w:uiPriority w:val="99"/>
    <w:semiHidden/>
    <w:unhideWhenUsed/>
    <w:rsid w:val="00FB70F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B70FE"/>
    <w:rPr>
      <w:b/>
      <w:bCs/>
    </w:rPr>
  </w:style>
  <w:style w:type="paragraph" w:customStyle="1" w:styleId="Code">
    <w:name w:val="Code"/>
    <w:basedOn w:val="Normal"/>
    <w:link w:val="CodeChar"/>
    <w:qFormat/>
    <w:rsid w:val="00FB70FE"/>
    <w:rPr>
      <w:rFonts w:ascii="Courier New" w:hAnsi="Courier New"/>
    </w:rPr>
  </w:style>
  <w:style w:type="character" w:styleId="UnresolvedMention">
    <w:name w:val="Unresolved Mention"/>
    <w:basedOn w:val="DefaultParagraphFont"/>
    <w:uiPriority w:val="99"/>
    <w:semiHidden/>
    <w:unhideWhenUsed/>
    <w:rsid w:val="00D269E2"/>
    <w:rPr>
      <w:color w:val="605E5C"/>
      <w:shd w:val="clear" w:color="auto" w:fill="E1DFDD"/>
    </w:rPr>
  </w:style>
  <w:style w:type="character" w:customStyle="1" w:styleId="CodeChar">
    <w:name w:val="Code Char"/>
    <w:basedOn w:val="DefaultParagraphFont"/>
    <w:link w:val="Code"/>
    <w:rsid w:val="00FB70FE"/>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tt3\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ED989-6B98-4E48-A031-26757F47D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TotalTime>
  <Pages>5</Pages>
  <Words>1084</Words>
  <Characters>6183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Tochihara, Kenneth Tatsuya</dc:creator>
  <cp:keywords/>
  <dc:description/>
  <cp:lastModifiedBy>Tochihara, Kenneth Tatsuya</cp:lastModifiedBy>
  <cp:revision>2</cp:revision>
  <dcterms:created xsi:type="dcterms:W3CDTF">2019-05-07T07:01:00Z</dcterms:created>
  <dcterms:modified xsi:type="dcterms:W3CDTF">2019-05-07T07:01:00Z</dcterms:modified>
</cp:coreProperties>
</file>