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02B6C"/>
          <w:sz w:val="34"/>
          <w:szCs w:val="34"/>
        </w:rPr>
        <w:t xml:space="preserve">StudyGround 프로토타입 비교 보고서</w:t>
      </w:r>
    </w:p>
    <w:p>
      <w:pPr>
        <w:spacing w:after="40"/>
      </w:pPr>
      <w:r>
        <w:rPr>
          <w:color w:val="6B7684"/>
          <w:sz w:val="20"/>
          <w:szCs w:val="20"/>
        </w:rPr>
        <w:t xml:space="preserve">이전 v1 (AI TOEFL)  vs  신규 SMEAG (StudyGround · Stitch 기반)</w:t>
      </w:r>
    </w:p>
    <w:p>
      <w:pPr>
        <w:spacing w:after="200"/>
      </w:pPr>
      <w:r>
        <w:rPr>
          <w:i/>
          <w:iCs/>
          <w:color w:val="6B7684"/>
          <w:sz w:val="17"/>
          <w:szCs w:val="17"/>
        </w:rPr>
        <w:t xml:space="preserve">작성: 디지털엠파이어2협의회 · 2026-07-21</w:t>
      </w:r>
    </w:p>
    <w:p>
      <w:pPr>
        <w:spacing w:after="140"/>
      </w:pPr>
      <w:r>
        <w:rPr>
          <w:color w:val="3A4256"/>
          <w:sz w:val="20"/>
          <w:szCs w:val="20"/>
        </w:rPr>
        <w:t xml:space="preserve">두 프로토타입은 목적이 다릅니다. v1은 요금제·모의고사 플레이어까지 담은 데스크톱 마케팅 시안이고, SMEAG 버전은 사용자의 Google Stitch 실제 디자인에 충실한 학습 앱 화면에 집중했습니다. 아래 표에서 오른쪽(주황 강조) 열이 새 버전입니다.</w:t>
      </w:r>
    </w:p>
    <w:p>
      <w:pPr>
        <w:pBdr>
          <w:bottom w:val="single" w:color="F26522" w:sz="12" w:space="6"/>
        </w:pBdr>
        <w:spacing w:after="120" w:before="320"/>
      </w:pPr>
      <w:r>
        <w:rPr>
          <w:b/>
          <w:bCs/>
          <w:color w:val="002B6C"/>
          <w:sz w:val="26"/>
          <w:szCs w:val="26"/>
        </w:rPr>
        <w:t xml:space="preserve">1. 한눈에 보는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shd w:fill="002B6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730"/>
            <w:shd w:fill="002B6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이전 v1 (AI TOEFL)</w:t>
            </w:r>
          </w:p>
        </w:tc>
        <w:tc>
          <w:tcPr>
            <w:tcW w:type="dxa" w:w="3730"/>
            <w:shd w:fill="013A8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신규 SMEAG (StudyGround)</w:t>
            </w:r>
          </w:p>
        </w:tc>
      </w:tr>
      <w:tr>
        <w:tc>
          <w:tcPr>
            <w:tcW w:type="dxa" w:w="1900"/>
            <w:shd w:fill="F4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2B6C"/>
                <w:sz w:val="19"/>
                <w:szCs w:val="19"/>
              </w:rPr>
              <w:t xml:space="preserve">브랜드 · 네이밍</w:t>
            </w:r>
          </w:p>
        </w:tc>
        <w:tc>
          <w:tcPr>
            <w:tcW w:type="dxa" w:w="373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B5568"/>
                <w:sz w:val="19"/>
                <w:szCs w:val="19"/>
              </w:rPr>
              <w:t xml:space="preserve">AI TOEFL (범용 명칭)</w:t>
            </w:r>
          </w:p>
        </w:tc>
        <w:tc>
          <w:tcPr>
            <w:tcW w:type="dxa" w:w="3730"/>
            <w:shd w:fill="FFF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8A3D17"/>
                <w:sz w:val="19"/>
                <w:szCs w:val="19"/>
              </w:rPr>
              <w:t xml:space="preserve">StudyGround (Stitch 브랜드)</w:t>
            </w:r>
          </w:p>
        </w:tc>
      </w:tr>
      <w:tr>
        <w:tc>
          <w:tcPr>
            <w:tcW w:type="dxa" w:w="1900"/>
            <w:shd w:fill="F4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2B6C"/>
                <w:sz w:val="19"/>
                <w:szCs w:val="19"/>
              </w:rPr>
              <w:t xml:space="preserve">디자인 근거</w:t>
            </w:r>
          </w:p>
        </w:tc>
        <w:tc>
          <w:tcPr>
            <w:tcW w:type="dxa" w:w="373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B5568"/>
                <w:sz w:val="19"/>
                <w:szCs w:val="19"/>
              </w:rPr>
              <w:t xml:space="preserve">자체 창작 시안</w:t>
            </w:r>
          </w:p>
        </w:tc>
        <w:tc>
          <w:tcPr>
            <w:tcW w:type="dxa" w:w="3730"/>
            <w:shd w:fill="FFF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8A3D17"/>
                <w:sz w:val="19"/>
                <w:szCs w:val="19"/>
              </w:rPr>
              <w:t xml:space="preserve">Google Stitch 실제 디자인 기반</w:t>
            </w:r>
          </w:p>
        </w:tc>
      </w:tr>
      <w:tr>
        <w:tc>
          <w:tcPr>
            <w:tcW w:type="dxa" w:w="1900"/>
            <w:shd w:fill="F4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2B6C"/>
                <w:sz w:val="19"/>
                <w:szCs w:val="19"/>
              </w:rPr>
              <w:t xml:space="preserve">주요 컬러</w:t>
            </w:r>
          </w:p>
        </w:tc>
        <w:tc>
          <w:tcPr>
            <w:tcW w:type="dxa" w:w="373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B5568"/>
                <w:sz w:val="19"/>
                <w:szCs w:val="19"/>
              </w:rPr>
              <w:t xml:space="preserve">네이비 #0F2547 · 블루 #2563EB · 골드 #C69214</w:t>
            </w:r>
          </w:p>
        </w:tc>
        <w:tc>
          <w:tcPr>
            <w:tcW w:type="dxa" w:w="3730"/>
            <w:shd w:fill="FFF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8A3D17"/>
                <w:sz w:val="19"/>
                <w:szCs w:val="19"/>
              </w:rPr>
              <w:t xml:space="preserve">딥네이비 #002b6c · 오렌지 #F26522 · 스카이 #23B2E8</w:t>
            </w:r>
          </w:p>
        </w:tc>
      </w:tr>
      <w:tr>
        <w:tc>
          <w:tcPr>
            <w:tcW w:type="dxa" w:w="1900"/>
            <w:shd w:fill="F4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2B6C"/>
                <w:sz w:val="19"/>
                <w:szCs w:val="19"/>
              </w:rPr>
              <w:t xml:space="preserve">타이포그래피</w:t>
            </w:r>
          </w:p>
        </w:tc>
        <w:tc>
          <w:tcPr>
            <w:tcW w:type="dxa" w:w="373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B5568"/>
                <w:sz w:val="19"/>
                <w:szCs w:val="19"/>
              </w:rPr>
              <w:t xml:space="preserve">Pretendard / 시스템 한글 폰트</w:t>
            </w:r>
          </w:p>
        </w:tc>
        <w:tc>
          <w:tcPr>
            <w:tcW w:type="dxa" w:w="3730"/>
            <w:shd w:fill="FFF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8A3D17"/>
                <w:sz w:val="19"/>
                <w:szCs w:val="19"/>
              </w:rPr>
              <w:t xml:space="preserve">Montserrat + Open Sans (Google Fonts)</w:t>
            </w:r>
          </w:p>
        </w:tc>
      </w:tr>
      <w:tr>
        <w:tc>
          <w:tcPr>
            <w:tcW w:type="dxa" w:w="1900"/>
            <w:shd w:fill="F4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2B6C"/>
                <w:sz w:val="19"/>
                <w:szCs w:val="19"/>
              </w:rPr>
              <w:t xml:space="preserve">아이콘</w:t>
            </w:r>
          </w:p>
        </w:tc>
        <w:tc>
          <w:tcPr>
            <w:tcW w:type="dxa" w:w="373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B5568"/>
                <w:sz w:val="19"/>
                <w:szCs w:val="19"/>
              </w:rPr>
              <w:t xml:space="preserve">이모지 (📝 🎧 🗣️)</w:t>
            </w:r>
          </w:p>
        </w:tc>
        <w:tc>
          <w:tcPr>
            <w:tcW w:type="dxa" w:w="3730"/>
            <w:shd w:fill="FFF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8A3D17"/>
                <w:sz w:val="19"/>
                <w:szCs w:val="19"/>
              </w:rPr>
              <w:t xml:space="preserve">Material Symbols Outlined</w:t>
            </w:r>
          </w:p>
        </w:tc>
      </w:tr>
      <w:tr>
        <w:tc>
          <w:tcPr>
            <w:tcW w:type="dxa" w:w="1900"/>
            <w:shd w:fill="F4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2B6C"/>
                <w:sz w:val="19"/>
                <w:szCs w:val="19"/>
              </w:rPr>
              <w:t xml:space="preserve">레이아웃 패턴</w:t>
            </w:r>
          </w:p>
        </w:tc>
        <w:tc>
          <w:tcPr>
            <w:tcW w:type="dxa" w:w="373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B5568"/>
                <w:sz w:val="19"/>
                <w:szCs w:val="19"/>
              </w:rPr>
              <w:t xml:space="preserve">데스크톱 랜딩페이지 중심 (max 1160px)</w:t>
            </w:r>
          </w:p>
        </w:tc>
        <w:tc>
          <w:tcPr>
            <w:tcW w:type="dxa" w:w="3730"/>
            <w:shd w:fill="FFF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8A3D17"/>
                <w:sz w:val="19"/>
                <w:szCs w:val="19"/>
              </w:rPr>
              <w:t xml:space="preserve">모바일 앱 (상단바 + 하단 네비 + FAB)</w:t>
            </w:r>
          </w:p>
        </w:tc>
      </w:tr>
      <w:tr>
        <w:tc>
          <w:tcPr>
            <w:tcW w:type="dxa" w:w="1900"/>
            <w:shd w:fill="F4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2B6C"/>
                <w:sz w:val="19"/>
                <w:szCs w:val="19"/>
              </w:rPr>
              <w:t xml:space="preserve">화면 구성</w:t>
            </w:r>
          </w:p>
        </w:tc>
        <w:tc>
          <w:tcPr>
            <w:tcW w:type="dxa" w:w="373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B5568"/>
                <w:sz w:val="19"/>
                <w:szCs w:val="19"/>
              </w:rPr>
              <w:t xml:space="preserve">홈·요금제 / 모의고사 플레이어 / 연습존·대시보드 / AI채점</w:t>
            </w:r>
          </w:p>
        </w:tc>
        <w:tc>
          <w:tcPr>
            <w:tcW w:type="dxa" w:w="3730"/>
            <w:shd w:fill="FFF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8A3D17"/>
                <w:sz w:val="19"/>
                <w:szCs w:val="19"/>
              </w:rPr>
              <w:t xml:space="preserve">홈·대시보드 / 시험목록 / 성적분석 / 프로필 / 시험대기실</w:t>
            </w:r>
          </w:p>
        </w:tc>
      </w:tr>
      <w:tr>
        <w:tc>
          <w:tcPr>
            <w:tcW w:type="dxa" w:w="1900"/>
            <w:shd w:fill="F4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2B6C"/>
                <w:sz w:val="19"/>
                <w:szCs w:val="19"/>
              </w:rPr>
              <w:t xml:space="preserve">콘텐츠 초점</w:t>
            </w:r>
          </w:p>
        </w:tc>
        <w:tc>
          <w:tcPr>
            <w:tcW w:type="dxa" w:w="373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B5568"/>
                <w:sz w:val="19"/>
                <w:szCs w:val="19"/>
              </w:rPr>
              <w:t xml:space="preserve">마케팅 · 가격제 (전환 유도)</w:t>
            </w:r>
          </w:p>
        </w:tc>
        <w:tc>
          <w:tcPr>
            <w:tcW w:type="dxa" w:w="3730"/>
            <w:shd w:fill="FFF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8A3D17"/>
                <w:sz w:val="19"/>
                <w:szCs w:val="19"/>
              </w:rPr>
              <w:t xml:space="preserve">실제 학습 앱 화면 (사용 흐름)</w:t>
            </w:r>
          </w:p>
        </w:tc>
      </w:tr>
      <w:tr>
        <w:tc>
          <w:tcPr>
            <w:tcW w:type="dxa" w:w="1900"/>
            <w:shd w:fill="F4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2B6C"/>
                <w:sz w:val="19"/>
                <w:szCs w:val="19"/>
              </w:rPr>
              <w:t xml:space="preserve">샘플 데이터</w:t>
            </w:r>
          </w:p>
        </w:tc>
        <w:tc>
          <w:tcPr>
            <w:tcW w:type="dxa" w:w="373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B5568"/>
                <w:sz w:val="19"/>
                <w:szCs w:val="19"/>
              </w:rPr>
              <w:t xml:space="preserve">가상 (NT-016 · 총 110점)</w:t>
            </w:r>
          </w:p>
        </w:tc>
        <w:tc>
          <w:tcPr>
            <w:tcW w:type="dxa" w:w="3730"/>
            <w:shd w:fill="FFF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8A3D17"/>
                <w:sz w:val="19"/>
                <w:szCs w:val="19"/>
              </w:rPr>
              <w:t xml:space="preserve">Stitch 제공 (NT-017 · 총 106점 · 상위 12%)</w:t>
            </w:r>
          </w:p>
        </w:tc>
      </w:tr>
      <w:tr>
        <w:tc>
          <w:tcPr>
            <w:tcW w:type="dxa" w:w="1900"/>
            <w:shd w:fill="F4FAFD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02B6C"/>
                <w:sz w:val="19"/>
                <w:szCs w:val="19"/>
              </w:rPr>
              <w:t xml:space="preserve">네비게이션</w:t>
            </w:r>
          </w:p>
        </w:tc>
        <w:tc>
          <w:tcPr>
            <w:tcW w:type="dxa" w:w="373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4B5568"/>
                <w:sz w:val="19"/>
                <w:szCs w:val="19"/>
              </w:rPr>
              <w:t xml:space="preserve">상단 프로토바 4탭</w:t>
            </w:r>
          </w:p>
        </w:tc>
        <w:tc>
          <w:tcPr>
            <w:tcW w:type="dxa" w:w="3730"/>
            <w:shd w:fill="FFF6F1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8A3D17"/>
                <w:sz w:val="19"/>
                <w:szCs w:val="19"/>
              </w:rPr>
              <w:t xml:space="preserve">상단 앱바 + 하단 4탭 + 플로팅 액션버튼(FAB)</w:t>
            </w:r>
          </w:p>
        </w:tc>
      </w:tr>
    </w:tbl>
    <w:p>
      <w:pPr>
        <w:pBdr>
          <w:bottom w:val="single" w:color="F26522" w:sz="12" w:space="6"/>
        </w:pBdr>
        <w:spacing w:after="120" w:before="320"/>
      </w:pPr>
      <w:r>
        <w:rPr>
          <w:b/>
          <w:bCs/>
          <w:color w:val="002B6C"/>
          <w:sz w:val="26"/>
          <w:szCs w:val="26"/>
        </w:rPr>
        <w:t xml:space="preserve">2. 각 버전에만 있는 화면 · 기능</w:t>
      </w:r>
    </w:p>
    <w:p>
      <w:pPr>
        <w:spacing w:after="80" w:before="80"/>
      </w:pPr>
      <w:r>
        <w:rPr>
          <w:b/>
          <w:bCs/>
          <w:color w:val="8A6608"/>
          <w:sz w:val="21"/>
          <w:szCs w:val="21"/>
        </w:rPr>
        <w:t xml:space="preserve">▪ v1에만 있음 — 이전 버전이 더 담고 있던 것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4B5568"/>
          <w:sz w:val="19"/>
          <w:szCs w:val="19"/>
        </w:rPr>
        <w:t xml:space="preserve">요금제/가격 플랜 (Lite · Essential · Standard · Pro)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4B5568"/>
          <w:sz w:val="19"/>
          <w:szCs w:val="19"/>
        </w:rPr>
        <w:t xml:space="preserve">모의고사 응시 플레이어 (인-테스트 UI · 타이머 · 오디오 1회 재생 규칙)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4B5568"/>
          <w:sz w:val="19"/>
          <w:szCs w:val="19"/>
        </w:rPr>
        <w:t xml:space="preserve">마케팅 랜딩 (히어로 · 기능 소개 섹션)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4B5568"/>
          <w:sz w:val="19"/>
          <w:szCs w:val="19"/>
        </w:rPr>
        <w:t xml:space="preserve">AI 튜터 · 오답노트 액션 버튼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4B5568"/>
          <w:sz w:val="19"/>
          <w:szCs w:val="19"/>
        </w:rPr>
        <w:t xml:space="preserve">스피킹 전사(transcript) 강·약점 하이라이트</w:t>
      </w:r>
    </w:p>
    <w:p>
      <w:pPr>
        <w:spacing w:after="80" w:before="140"/>
      </w:pPr>
      <w:r>
        <w:rPr>
          <w:b/>
          <w:bCs/>
          <w:color w:val="B3491D"/>
          <w:sz w:val="21"/>
          <w:szCs w:val="21"/>
        </w:rPr>
        <w:t xml:space="preserve">▪ SMEAG에만 있음 — 새 버전이 새로 담은 것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4B5568"/>
          <w:sz w:val="19"/>
          <w:szCs w:val="19"/>
        </w:rPr>
        <w:t xml:space="preserve">Stitch 디자인 시스템 100% 반영 (컬러·폰트·아이콘 토큰)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4B5568"/>
          <w:sz w:val="19"/>
          <w:szCs w:val="19"/>
        </w:rPr>
        <w:t xml:space="preserve">모바일 하단 네비게이션 앱 패턴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4B5568"/>
          <w:sz w:val="19"/>
          <w:szCs w:val="19"/>
        </w:rPr>
        <w:t xml:space="preserve">프로필 화면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4B5568"/>
          <w:sz w:val="19"/>
          <w:szCs w:val="19"/>
        </w:rPr>
        <w:t xml:space="preserve">시험 대기실 (Waiting Room) 오버레이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4B5568"/>
          <w:sz w:val="19"/>
          <w:szCs w:val="19"/>
        </w:rPr>
        <w:t xml:space="preserve">벤치마크 시각화 (106 vs 평균 84 vs 상위 5% 114)</w:t>
      </w:r>
    </w:p>
    <w:p>
      <w:pPr>
        <w:pBdr>
          <w:bottom w:val="single" w:color="F26522" w:sz="12" w:space="6"/>
        </w:pBdr>
        <w:spacing w:after="120" w:before="320"/>
      </w:pPr>
      <w:r>
        <w:rPr>
          <w:b/>
          <w:bCs/>
          <w:color w:val="002B6C"/>
          <w:sz w:val="26"/>
          <w:szCs w:val="26"/>
        </w:rPr>
        <w:t xml:space="preserve">3. 다음 단계 제안</w:t>
      </w:r>
    </w:p>
    <w:p>
      <w:pPr>
        <w:spacing w:after="100"/>
      </w:pPr>
      <w:r>
        <w:rPr>
          <w:color w:val="3A4256"/>
          <w:sz w:val="20"/>
          <w:szCs w:val="20"/>
        </w:rPr>
        <w:t xml:space="preserve">SMEAG 버전을 기준선으로 삼고, v1의 모의고사 응시 플레이어 · 요금제 · AI 튜터 흐름을 Stitch 디자인 시스템(딥네이비 + 오렌지 + Montserrat)으로 옮겨오면 두 버전의 장점을 하나로 합칠 수 있습니다. 즉, 디자인은 SMEAG를 따르고 기능 범위는 v1까지 확장하는 방향입니다.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41C2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2026-07-21T06:29:42.246Z</dcterms:created>
  <dcterms:modified xsi:type="dcterms:W3CDTF">2026-07-21T06:29:42.246Z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