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49191" w14:textId="77777777" w:rsidR="00155F32" w:rsidRPr="005F3D9E" w:rsidRDefault="00155F32" w:rsidP="00155F32">
      <w:pPr>
        <w:jc w:val="center"/>
        <w:rPr>
          <w:rFonts w:ascii="Arial" w:eastAsia="Arial" w:hAnsi="Arial" w:cs="Arial"/>
          <w:b/>
          <w:bCs/>
          <w:sz w:val="20"/>
          <w:szCs w:val="20"/>
          <w:u w:val="single"/>
        </w:rPr>
      </w:pPr>
      <w:r w:rsidRPr="5B9C8027">
        <w:rPr>
          <w:rFonts w:ascii="Arial" w:eastAsia="Arial" w:hAnsi="Arial" w:cs="Arial"/>
          <w:b/>
          <w:bCs/>
          <w:sz w:val="20"/>
          <w:szCs w:val="20"/>
          <w:u w:val="single"/>
        </w:rPr>
        <w:t>Metaraminol</w:t>
      </w:r>
      <w:r>
        <w:rPr>
          <w:rFonts w:ascii="Arial" w:eastAsia="Arial" w:hAnsi="Arial" w:cs="Arial"/>
          <w:b/>
          <w:bCs/>
          <w:sz w:val="20"/>
          <w:szCs w:val="20"/>
          <w:u w:val="single"/>
        </w:rPr>
        <w:t xml:space="preserve"> infusion</w:t>
      </w:r>
    </w:p>
    <w:p w14:paraId="3C111A54" w14:textId="77777777" w:rsidR="00155F32" w:rsidRPr="005F3D9E" w:rsidRDefault="00155F32" w:rsidP="00155F32">
      <w:pPr>
        <w:jc w:val="center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14:paraId="772BDA42" w14:textId="77777777" w:rsidR="00155F32" w:rsidRPr="005F3D9E" w:rsidRDefault="00155F32" w:rsidP="00155F32">
      <w:pPr>
        <w:jc w:val="center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14:paraId="68611CB2" w14:textId="77777777" w:rsidR="00155F32" w:rsidRPr="005F3D9E" w:rsidRDefault="00155F32" w:rsidP="00155F32">
      <w:pPr>
        <w:rPr>
          <w:rFonts w:ascii="Arial" w:eastAsia="Arial" w:hAnsi="Arial" w:cs="Arial"/>
          <w:b/>
          <w:bCs/>
          <w:sz w:val="20"/>
          <w:szCs w:val="20"/>
          <w:u w:val="single"/>
        </w:rPr>
      </w:pPr>
      <w:r w:rsidRPr="5B9C8027">
        <w:rPr>
          <w:rFonts w:ascii="Arial" w:eastAsia="Arial" w:hAnsi="Arial" w:cs="Arial"/>
          <w:b/>
          <w:bCs/>
          <w:sz w:val="20"/>
          <w:szCs w:val="20"/>
          <w:u w:val="single"/>
        </w:rPr>
        <w:t>Introduction</w:t>
      </w:r>
    </w:p>
    <w:p w14:paraId="7096C947" w14:textId="77777777" w:rsidR="00155F32" w:rsidRDefault="00155F32" w:rsidP="00155F32">
      <w:pPr>
        <w:pStyle w:val="NoSpacing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5B9C8027">
        <w:rPr>
          <w:rFonts w:ascii="Arial" w:eastAsia="Arial" w:hAnsi="Arial" w:cs="Arial"/>
          <w:sz w:val="20"/>
          <w:szCs w:val="20"/>
        </w:rPr>
        <w:t>Metaraminol is an intravenous vasoconstrictor used in theatre to increase blood pressures. While it has both α1</w:t>
      </w:r>
      <w:r w:rsidRPr="5B9C8027"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 w:rsidRPr="5B9C8027">
        <w:rPr>
          <w:rFonts w:ascii="Arial" w:eastAsia="Arial" w:hAnsi="Arial" w:cs="Arial"/>
          <w:sz w:val="20"/>
          <w:szCs w:val="20"/>
        </w:rPr>
        <w:t xml:space="preserve">and β agonist activity, the α1 effect predominates, resulting in an increase in blood pressure often accompanied by a reflex bradycardia. The drug is an effective vasoconstrictor but does not have any inotropic activity and although blood pressure may increase, there may be reduced perfusion to vital organs. </w:t>
      </w:r>
      <w:r w:rsidRPr="5B9C8027">
        <w:rPr>
          <w:rFonts w:ascii="Arial" w:eastAsia="Arial" w:hAnsi="Arial" w:cs="Arial"/>
          <w:color w:val="000000" w:themeColor="text1"/>
          <w:sz w:val="20"/>
          <w:szCs w:val="20"/>
        </w:rPr>
        <w:t>The use of metaraminol is only permitted in an HDU or ICU setting and never in a general ward.</w:t>
      </w:r>
    </w:p>
    <w:p w14:paraId="63B4A938" w14:textId="77777777" w:rsidR="00155F32" w:rsidRDefault="00155F32" w:rsidP="00155F32">
      <w:pPr>
        <w:jc w:val="both"/>
        <w:rPr>
          <w:rFonts w:ascii="Arial" w:eastAsia="Arial" w:hAnsi="Arial" w:cs="Arial"/>
          <w:sz w:val="20"/>
          <w:szCs w:val="20"/>
        </w:rPr>
      </w:pPr>
    </w:p>
    <w:p w14:paraId="24CCB013" w14:textId="77777777" w:rsidR="00155F32" w:rsidRPr="005F3D9E" w:rsidRDefault="00155F32" w:rsidP="00155F32">
      <w:pPr>
        <w:pStyle w:val="NoSpacing"/>
        <w:jc w:val="both"/>
        <w:rPr>
          <w:rFonts w:ascii="Arial" w:eastAsia="Arial" w:hAnsi="Arial" w:cs="Arial"/>
          <w:b/>
          <w:bCs/>
          <w:sz w:val="20"/>
          <w:szCs w:val="20"/>
          <w:u w:val="single"/>
        </w:rPr>
      </w:pPr>
      <w:r w:rsidRPr="5B9C8027">
        <w:rPr>
          <w:rFonts w:ascii="Arial" w:eastAsia="Arial" w:hAnsi="Arial" w:cs="Arial"/>
          <w:b/>
          <w:bCs/>
          <w:sz w:val="20"/>
          <w:szCs w:val="20"/>
          <w:u w:val="single"/>
        </w:rPr>
        <w:t>Indications</w:t>
      </w:r>
    </w:p>
    <w:p w14:paraId="5B8B7D80" w14:textId="77777777" w:rsidR="00155F32" w:rsidRDefault="00155F32" w:rsidP="00155F32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5B9C8027">
        <w:rPr>
          <w:rFonts w:ascii="Arial" w:eastAsia="Arial" w:hAnsi="Arial" w:cs="Arial"/>
          <w:sz w:val="20"/>
          <w:szCs w:val="20"/>
        </w:rPr>
        <w:t xml:space="preserve">Short term (up to 12 hours) treatment of hypotension related to sedation or post general anaesthesia. </w:t>
      </w:r>
    </w:p>
    <w:p w14:paraId="115A84F9" w14:textId="77777777" w:rsidR="00155F32" w:rsidRDefault="00155F32" w:rsidP="00155F32">
      <w:pPr>
        <w:pStyle w:val="NoSpacing"/>
        <w:jc w:val="both"/>
        <w:rPr>
          <w:rFonts w:ascii="Arial" w:eastAsia="Arial" w:hAnsi="Arial" w:cs="Arial"/>
          <w:sz w:val="20"/>
          <w:szCs w:val="20"/>
        </w:rPr>
      </w:pPr>
    </w:p>
    <w:p w14:paraId="58AC0665" w14:textId="77777777" w:rsidR="00155F32" w:rsidRPr="005F3D9E" w:rsidRDefault="00155F32" w:rsidP="00155F32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5B9C8027">
        <w:rPr>
          <w:rFonts w:ascii="Arial" w:eastAsia="Arial" w:hAnsi="Arial" w:cs="Arial"/>
          <w:sz w:val="20"/>
          <w:szCs w:val="20"/>
        </w:rPr>
        <w:t>Treatment of patients with hypotension caused by sympathetic blockade from spinal or epidural anaesthesia when the cause of the hypotension clearly relates to the sympathetic block. (</w:t>
      </w:r>
      <w:proofErr w:type="gramStart"/>
      <w:r w:rsidRPr="5B9C8027">
        <w:rPr>
          <w:rFonts w:ascii="Arial" w:eastAsia="Arial" w:hAnsi="Arial" w:cs="Arial"/>
          <w:sz w:val="20"/>
          <w:szCs w:val="20"/>
        </w:rPr>
        <w:t>for</w:t>
      </w:r>
      <w:proofErr w:type="gramEnd"/>
      <w:r w:rsidRPr="5B9C8027">
        <w:rPr>
          <w:rFonts w:ascii="Arial" w:eastAsia="Arial" w:hAnsi="Arial" w:cs="Arial"/>
          <w:sz w:val="20"/>
          <w:szCs w:val="20"/>
        </w:rPr>
        <w:t xml:space="preserve"> the duration of the blockade only).</w:t>
      </w:r>
    </w:p>
    <w:p w14:paraId="5A7E2489" w14:textId="77777777" w:rsidR="00155F32" w:rsidRDefault="00155F32" w:rsidP="00155F32">
      <w:pPr>
        <w:pStyle w:val="NoSpacing"/>
        <w:jc w:val="both"/>
        <w:rPr>
          <w:rFonts w:ascii="Arial" w:eastAsia="Arial" w:hAnsi="Arial" w:cs="Arial"/>
          <w:sz w:val="20"/>
          <w:szCs w:val="20"/>
        </w:rPr>
      </w:pPr>
    </w:p>
    <w:p w14:paraId="344C7F6D" w14:textId="77777777" w:rsidR="00155F32" w:rsidRPr="00155B4E" w:rsidRDefault="00155F32" w:rsidP="00155F32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5B9C8027">
        <w:rPr>
          <w:rFonts w:ascii="Arial" w:eastAsia="Arial" w:hAnsi="Arial" w:cs="Arial"/>
          <w:sz w:val="20"/>
          <w:szCs w:val="20"/>
        </w:rPr>
        <w:t>Short term (up to 6 hrs) treatment of hypotension from other causes (note contraindications below) pending insertion of a central line and use of noradrenaline as a definitive treatment.</w:t>
      </w:r>
    </w:p>
    <w:p w14:paraId="75C14266" w14:textId="77777777" w:rsidR="00155F32" w:rsidRPr="00155B4E" w:rsidRDefault="00155F32" w:rsidP="00155F32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121D400A" w14:textId="77777777" w:rsidR="00155F32" w:rsidRPr="005F3D9E" w:rsidRDefault="00155F32" w:rsidP="00155F32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When placement of central venous catheter is not possible </w:t>
      </w:r>
      <w:proofErr w:type="gramStart"/>
      <w:r>
        <w:rPr>
          <w:rFonts w:ascii="Arial" w:hAnsi="Arial" w:cs="Arial"/>
          <w:sz w:val="20"/>
          <w:szCs w:val="20"/>
        </w:rPr>
        <w:t>e.g.</w:t>
      </w:r>
      <w:proofErr w:type="gramEnd"/>
      <w:r>
        <w:rPr>
          <w:rFonts w:ascii="Arial" w:hAnsi="Arial" w:cs="Arial"/>
          <w:sz w:val="20"/>
          <w:szCs w:val="20"/>
        </w:rPr>
        <w:t xml:space="preserve"> long term dialysis patients.</w:t>
      </w:r>
    </w:p>
    <w:p w14:paraId="072E7237" w14:textId="77777777" w:rsidR="00155F32" w:rsidRDefault="00155F32" w:rsidP="00155F32">
      <w:pPr>
        <w:pStyle w:val="NoSpacing"/>
        <w:jc w:val="both"/>
        <w:rPr>
          <w:rFonts w:ascii="Arial" w:eastAsia="Arial" w:hAnsi="Arial" w:cs="Arial"/>
          <w:sz w:val="20"/>
          <w:szCs w:val="20"/>
        </w:rPr>
      </w:pPr>
    </w:p>
    <w:p w14:paraId="1BE04C66" w14:textId="77777777" w:rsidR="00155F32" w:rsidRPr="005F3D9E" w:rsidRDefault="00155F32" w:rsidP="00155F32">
      <w:pPr>
        <w:pStyle w:val="NoSpacing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5B9C8027">
        <w:rPr>
          <w:rFonts w:ascii="Arial" w:eastAsia="Arial" w:hAnsi="Arial" w:cs="Arial"/>
          <w:sz w:val="20"/>
          <w:szCs w:val="20"/>
        </w:rPr>
        <w:t>At the direction of the critical care consultant following clinical review by ICU.</w:t>
      </w:r>
    </w:p>
    <w:p w14:paraId="06DFA32D" w14:textId="77777777" w:rsidR="00155F32" w:rsidRDefault="00155F32" w:rsidP="00155F32">
      <w:pPr>
        <w:jc w:val="both"/>
        <w:rPr>
          <w:rFonts w:ascii="Arial" w:eastAsia="Arial" w:hAnsi="Arial" w:cs="Arial"/>
          <w:sz w:val="20"/>
          <w:szCs w:val="20"/>
        </w:rPr>
      </w:pPr>
    </w:p>
    <w:p w14:paraId="4C8398B7" w14:textId="77777777" w:rsidR="00155F32" w:rsidRPr="008C128A" w:rsidRDefault="00155F32" w:rsidP="00155F32">
      <w:pPr>
        <w:pStyle w:val="NoSpacing"/>
        <w:jc w:val="both"/>
        <w:rPr>
          <w:rFonts w:ascii="Arial" w:eastAsia="Arial" w:hAnsi="Arial" w:cs="Arial"/>
          <w:b/>
          <w:bCs/>
          <w:sz w:val="20"/>
          <w:szCs w:val="20"/>
          <w:u w:val="single"/>
        </w:rPr>
      </w:pPr>
      <w:r w:rsidRPr="5B9C8027">
        <w:rPr>
          <w:rFonts w:ascii="Arial" w:eastAsia="Arial" w:hAnsi="Arial" w:cs="Arial"/>
          <w:b/>
          <w:bCs/>
          <w:sz w:val="20"/>
          <w:szCs w:val="20"/>
          <w:u w:val="single"/>
        </w:rPr>
        <w:t>Contra indications</w:t>
      </w:r>
    </w:p>
    <w:p w14:paraId="6F867420" w14:textId="77777777" w:rsidR="00155F32" w:rsidRPr="008C128A" w:rsidRDefault="00155F32" w:rsidP="00155F32">
      <w:pPr>
        <w:pStyle w:val="NoSpacing"/>
        <w:numPr>
          <w:ilvl w:val="0"/>
          <w:numId w:val="8"/>
        </w:numPr>
        <w:jc w:val="both"/>
      </w:pPr>
      <w:r w:rsidRPr="5B9C8027">
        <w:rPr>
          <w:rFonts w:ascii="Arial" w:eastAsia="Arial" w:hAnsi="Arial" w:cs="Arial"/>
          <w:sz w:val="20"/>
          <w:szCs w:val="20"/>
        </w:rPr>
        <w:t xml:space="preserve">Hypovolemia </w:t>
      </w:r>
    </w:p>
    <w:p w14:paraId="1421F30D" w14:textId="77777777" w:rsidR="00155F32" w:rsidRPr="0031602D" w:rsidRDefault="00155F32" w:rsidP="00155F32">
      <w:pPr>
        <w:pStyle w:val="NoSpacing"/>
        <w:numPr>
          <w:ilvl w:val="0"/>
          <w:numId w:val="8"/>
        </w:numPr>
        <w:jc w:val="both"/>
      </w:pPr>
      <w:r w:rsidRPr="5B9C8027">
        <w:rPr>
          <w:rFonts w:ascii="Arial" w:eastAsia="Arial" w:hAnsi="Arial" w:cs="Arial"/>
          <w:sz w:val="20"/>
          <w:szCs w:val="20"/>
        </w:rPr>
        <w:t>Cardiogenic shock</w:t>
      </w:r>
    </w:p>
    <w:p w14:paraId="75760446" w14:textId="77777777" w:rsidR="00155F32" w:rsidRPr="008C128A" w:rsidRDefault="00155F32" w:rsidP="00155F32">
      <w:pPr>
        <w:pStyle w:val="NoSpacing"/>
        <w:numPr>
          <w:ilvl w:val="0"/>
          <w:numId w:val="8"/>
        </w:numPr>
        <w:jc w:val="both"/>
      </w:pPr>
      <w:r w:rsidRPr="5B9C8027">
        <w:rPr>
          <w:rFonts w:ascii="Arial" w:eastAsia="Arial" w:hAnsi="Arial" w:cs="Arial"/>
          <w:sz w:val="20"/>
          <w:szCs w:val="20"/>
        </w:rPr>
        <w:t xml:space="preserve">Hypotension secondary to arrythmias </w:t>
      </w:r>
    </w:p>
    <w:p w14:paraId="4B8EE75E" w14:textId="77777777" w:rsidR="00155F32" w:rsidRDefault="00155F32" w:rsidP="00155F32">
      <w:pPr>
        <w:pStyle w:val="NoSpacing"/>
        <w:numPr>
          <w:ilvl w:val="0"/>
          <w:numId w:val="8"/>
        </w:numPr>
        <w:jc w:val="both"/>
      </w:pPr>
      <w:r w:rsidRPr="5B9C8027">
        <w:rPr>
          <w:rFonts w:ascii="Arial" w:eastAsia="Arial" w:hAnsi="Arial" w:cs="Arial"/>
          <w:sz w:val="20"/>
          <w:szCs w:val="20"/>
        </w:rPr>
        <w:t xml:space="preserve">Septic shock </w:t>
      </w:r>
    </w:p>
    <w:p w14:paraId="444ED764" w14:textId="77777777" w:rsidR="00155F32" w:rsidRPr="00274BEB" w:rsidRDefault="00155F32" w:rsidP="00155F32">
      <w:pPr>
        <w:pStyle w:val="ListParagraph"/>
        <w:numPr>
          <w:ilvl w:val="0"/>
          <w:numId w:val="8"/>
        </w:numPr>
        <w:spacing w:after="0"/>
        <w:rPr>
          <w:rFonts w:ascii="Arial" w:eastAsia="Arial Unicode MS" w:hAnsi="Arial" w:cs="Arial"/>
          <w:lang w:val="en-US"/>
        </w:rPr>
      </w:pPr>
      <w:r w:rsidRPr="5B9C8027">
        <w:rPr>
          <w:rFonts w:ascii="Arial" w:eastAsia="Arial" w:hAnsi="Arial" w:cs="Arial"/>
          <w:sz w:val="20"/>
          <w:szCs w:val="20"/>
          <w:lang w:val="en-US"/>
        </w:rPr>
        <w:t xml:space="preserve">Hypersensitivity to metaraminol, including </w:t>
      </w:r>
      <w:proofErr w:type="spellStart"/>
      <w:r w:rsidRPr="5B9C8027">
        <w:rPr>
          <w:rFonts w:ascii="Arial" w:eastAsia="Arial" w:hAnsi="Arial" w:cs="Arial"/>
          <w:sz w:val="20"/>
          <w:szCs w:val="20"/>
          <w:lang w:val="en-US"/>
        </w:rPr>
        <w:t>sulphites</w:t>
      </w:r>
      <w:proofErr w:type="spellEnd"/>
      <w:r w:rsidRPr="5B9C8027">
        <w:rPr>
          <w:rFonts w:ascii="Arial" w:eastAsia="Arial" w:hAnsi="Arial" w:cs="Arial"/>
          <w:sz w:val="20"/>
          <w:szCs w:val="20"/>
          <w:lang w:val="en-US"/>
        </w:rPr>
        <w:t xml:space="preserve"> (more prevalent in patients with asthma). </w:t>
      </w:r>
    </w:p>
    <w:p w14:paraId="1FA9F3CB" w14:textId="77777777" w:rsidR="00155F32" w:rsidRPr="00571187" w:rsidRDefault="00155F32" w:rsidP="00155F32">
      <w:pPr>
        <w:pStyle w:val="ListParagraph"/>
        <w:numPr>
          <w:ilvl w:val="0"/>
          <w:numId w:val="8"/>
        </w:numPr>
        <w:spacing w:after="0"/>
        <w:rPr>
          <w:rFonts w:ascii="Arial" w:eastAsia="Arial Unicode MS" w:hAnsi="Arial" w:cs="Arial"/>
          <w:lang w:val="en-US"/>
        </w:rPr>
      </w:pPr>
      <w:r w:rsidRPr="5B9C8027">
        <w:rPr>
          <w:rFonts w:ascii="Arial" w:eastAsia="Arial" w:hAnsi="Arial" w:cs="Arial"/>
          <w:sz w:val="20"/>
          <w:szCs w:val="20"/>
          <w:lang w:val="en-US"/>
        </w:rPr>
        <w:t xml:space="preserve">Severe </w:t>
      </w:r>
      <w:proofErr w:type="spellStart"/>
      <w:r w:rsidRPr="5B9C8027">
        <w:rPr>
          <w:rFonts w:ascii="Arial" w:eastAsia="Arial" w:hAnsi="Arial" w:cs="Arial"/>
          <w:sz w:val="20"/>
          <w:szCs w:val="20"/>
          <w:lang w:val="en-US"/>
        </w:rPr>
        <w:t>ischaemic</w:t>
      </w:r>
      <w:proofErr w:type="spellEnd"/>
      <w:r w:rsidRPr="5B9C8027">
        <w:rPr>
          <w:rFonts w:ascii="Arial" w:eastAsia="Arial" w:hAnsi="Arial" w:cs="Arial"/>
          <w:sz w:val="20"/>
          <w:szCs w:val="20"/>
          <w:lang w:val="en-US"/>
        </w:rPr>
        <w:t xml:space="preserve"> heart disease or cardiomyopathy</w:t>
      </w:r>
    </w:p>
    <w:p w14:paraId="55FA6BC4" w14:textId="77777777" w:rsidR="00155F32" w:rsidRDefault="00155F32" w:rsidP="00155F32">
      <w:pPr>
        <w:pStyle w:val="ListParagraph"/>
        <w:numPr>
          <w:ilvl w:val="0"/>
          <w:numId w:val="8"/>
        </w:numPr>
        <w:spacing w:after="0"/>
        <w:rPr>
          <w:rFonts w:ascii="Arial" w:eastAsia="Arial Unicode MS" w:hAnsi="Arial" w:cs="Arial"/>
          <w:sz w:val="20"/>
          <w:szCs w:val="20"/>
          <w:lang w:val="en-US"/>
        </w:rPr>
      </w:pPr>
      <w:r w:rsidRPr="5B9C8027">
        <w:rPr>
          <w:rFonts w:ascii="Arial" w:eastAsia="Arial" w:hAnsi="Arial" w:cs="Arial"/>
          <w:sz w:val="20"/>
          <w:szCs w:val="20"/>
          <w:lang w:val="en-US"/>
        </w:rPr>
        <w:t>Patients on monoamine oxidase inhibitors, tricyclic antidepressants and linezolid as the combination can exaggerate the patient response to metaraminol.</w:t>
      </w:r>
    </w:p>
    <w:p w14:paraId="030520D0" w14:textId="77777777" w:rsidR="00155F32" w:rsidRDefault="00155F32" w:rsidP="00155F32">
      <w:pPr>
        <w:pStyle w:val="ListParagraph"/>
        <w:numPr>
          <w:ilvl w:val="0"/>
          <w:numId w:val="8"/>
        </w:numPr>
        <w:spacing w:after="0"/>
        <w:rPr>
          <w:rFonts w:ascii="Arial" w:eastAsia="Arial Unicode MS" w:hAnsi="Arial" w:cs="Arial"/>
          <w:sz w:val="20"/>
          <w:szCs w:val="20"/>
          <w:lang w:val="en-US"/>
        </w:rPr>
      </w:pPr>
      <w:r w:rsidRPr="5B9C8027">
        <w:rPr>
          <w:rFonts w:ascii="Arial" w:eastAsia="Arial" w:hAnsi="Arial" w:cs="Arial"/>
          <w:sz w:val="20"/>
          <w:szCs w:val="20"/>
          <w:lang w:val="en-US"/>
        </w:rPr>
        <w:t>Patients on anti-</w:t>
      </w:r>
      <w:proofErr w:type="spellStart"/>
      <w:r w:rsidRPr="5B9C8027">
        <w:rPr>
          <w:rFonts w:ascii="Arial" w:eastAsia="Arial" w:hAnsi="Arial" w:cs="Arial"/>
          <w:sz w:val="20"/>
          <w:szCs w:val="20"/>
          <w:lang w:val="en-US"/>
        </w:rPr>
        <w:t>arrhythmics</w:t>
      </w:r>
      <w:proofErr w:type="spellEnd"/>
      <w:r w:rsidRPr="5B9C8027">
        <w:rPr>
          <w:rFonts w:ascii="Arial" w:eastAsia="Arial" w:hAnsi="Arial" w:cs="Arial"/>
          <w:sz w:val="20"/>
          <w:szCs w:val="20"/>
          <w:lang w:val="en-US"/>
        </w:rPr>
        <w:t xml:space="preserve"> especially beta blockers and digoxin as the combination can precipitate ectopic arrhythmic activity</w:t>
      </w:r>
    </w:p>
    <w:p w14:paraId="76C88089" w14:textId="77777777" w:rsidR="00155F32" w:rsidRDefault="00155F32" w:rsidP="00155F32">
      <w:pPr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14:paraId="04F7F1B9" w14:textId="77777777" w:rsidR="00155F32" w:rsidRPr="00274BEB" w:rsidRDefault="00155F32" w:rsidP="00155F32">
      <w:pPr>
        <w:rPr>
          <w:rFonts w:ascii="Arial" w:eastAsia="Arial" w:hAnsi="Arial" w:cs="Arial"/>
          <w:b/>
          <w:bCs/>
          <w:sz w:val="20"/>
          <w:szCs w:val="20"/>
          <w:u w:val="single"/>
        </w:rPr>
      </w:pPr>
      <w:r w:rsidRPr="5B9C8027">
        <w:rPr>
          <w:rFonts w:ascii="Arial" w:eastAsia="Arial" w:hAnsi="Arial" w:cs="Arial"/>
          <w:b/>
          <w:bCs/>
          <w:sz w:val="20"/>
          <w:szCs w:val="20"/>
          <w:u w:val="single"/>
        </w:rPr>
        <w:t>Prescription</w:t>
      </w:r>
    </w:p>
    <w:p w14:paraId="37010A9E" w14:textId="77777777" w:rsidR="00155F32" w:rsidRPr="00274BEB" w:rsidRDefault="00155F32" w:rsidP="00155F32">
      <w:pPr>
        <w:rPr>
          <w:rFonts w:ascii="Arial" w:eastAsia="Arial" w:hAnsi="Arial" w:cs="Arial"/>
          <w:sz w:val="20"/>
          <w:szCs w:val="20"/>
        </w:rPr>
      </w:pPr>
      <w:r w:rsidRPr="5B9C8027">
        <w:rPr>
          <w:rFonts w:ascii="Arial" w:eastAsia="Arial" w:hAnsi="Arial" w:cs="Arial"/>
          <w:sz w:val="20"/>
          <w:szCs w:val="20"/>
        </w:rPr>
        <w:t>The prescription should include the following details:</w:t>
      </w:r>
    </w:p>
    <w:p w14:paraId="3E012305" w14:textId="77777777" w:rsidR="00155F32" w:rsidRPr="00274BEB" w:rsidRDefault="00155F32" w:rsidP="00155F32">
      <w:pPr>
        <w:pStyle w:val="ListParagraph"/>
        <w:numPr>
          <w:ilvl w:val="0"/>
          <w:numId w:val="3"/>
        </w:numPr>
        <w:rPr>
          <w:rFonts w:ascii="Arial" w:eastAsia="Arial Unicode MS" w:hAnsi="Arial" w:cs="Arial"/>
        </w:rPr>
      </w:pPr>
      <w:r w:rsidRPr="5B9C8027">
        <w:rPr>
          <w:rFonts w:ascii="Arial" w:eastAsia="Arial" w:hAnsi="Arial" w:cs="Arial"/>
          <w:sz w:val="20"/>
          <w:szCs w:val="20"/>
        </w:rPr>
        <w:t xml:space="preserve">Date </w:t>
      </w:r>
    </w:p>
    <w:p w14:paraId="4CA94591" w14:textId="77777777" w:rsidR="00155F32" w:rsidRPr="00274BEB" w:rsidRDefault="00155F32" w:rsidP="00155F32">
      <w:pPr>
        <w:pStyle w:val="ListParagraph"/>
        <w:numPr>
          <w:ilvl w:val="0"/>
          <w:numId w:val="3"/>
        </w:numPr>
        <w:rPr>
          <w:rFonts w:ascii="Arial" w:eastAsia="Arial Unicode MS" w:hAnsi="Arial" w:cs="Arial"/>
        </w:rPr>
      </w:pPr>
      <w:r w:rsidRPr="5B9C8027">
        <w:rPr>
          <w:rFonts w:ascii="Arial" w:eastAsia="Arial" w:hAnsi="Arial" w:cs="Arial"/>
          <w:sz w:val="20"/>
          <w:szCs w:val="20"/>
        </w:rPr>
        <w:t>Drug name and dose</w:t>
      </w:r>
    </w:p>
    <w:p w14:paraId="14DEA1D9" w14:textId="77777777" w:rsidR="00155F32" w:rsidRPr="00274BEB" w:rsidRDefault="00155F32" w:rsidP="00155F32">
      <w:pPr>
        <w:pStyle w:val="ListParagraph"/>
        <w:numPr>
          <w:ilvl w:val="0"/>
          <w:numId w:val="3"/>
        </w:numPr>
        <w:rPr>
          <w:rFonts w:ascii="Arial" w:eastAsia="Arial Unicode MS" w:hAnsi="Arial" w:cs="Arial"/>
        </w:rPr>
      </w:pPr>
      <w:r w:rsidRPr="5B9C8027">
        <w:rPr>
          <w:rFonts w:ascii="Arial" w:eastAsia="Arial" w:hAnsi="Arial" w:cs="Arial"/>
          <w:sz w:val="20"/>
          <w:szCs w:val="20"/>
        </w:rPr>
        <w:t>Diluent and volume</w:t>
      </w:r>
    </w:p>
    <w:p w14:paraId="3BF3B0F6" w14:textId="77777777" w:rsidR="00155F32" w:rsidRPr="00274BEB" w:rsidRDefault="00155F32" w:rsidP="00155F32">
      <w:pPr>
        <w:pStyle w:val="ListParagraph"/>
        <w:numPr>
          <w:ilvl w:val="0"/>
          <w:numId w:val="3"/>
        </w:numPr>
        <w:rPr>
          <w:rFonts w:ascii="Arial" w:eastAsia="Arial Unicode MS" w:hAnsi="Arial" w:cs="Arial"/>
        </w:rPr>
      </w:pPr>
      <w:r w:rsidRPr="5B9C8027">
        <w:rPr>
          <w:rFonts w:ascii="Arial" w:eastAsia="Arial" w:hAnsi="Arial" w:cs="Arial"/>
          <w:sz w:val="20"/>
          <w:szCs w:val="20"/>
        </w:rPr>
        <w:t>Target mean arterial or systolic blood pressure</w:t>
      </w:r>
    </w:p>
    <w:p w14:paraId="0ED8B0E0" w14:textId="77777777" w:rsidR="00155F32" w:rsidRPr="00274BEB" w:rsidRDefault="00155F32" w:rsidP="00155F32">
      <w:pPr>
        <w:pStyle w:val="ListParagraph"/>
        <w:numPr>
          <w:ilvl w:val="0"/>
          <w:numId w:val="3"/>
        </w:numPr>
        <w:rPr>
          <w:rFonts w:ascii="Arial" w:eastAsia="Arial Unicode MS" w:hAnsi="Arial" w:cs="Arial"/>
        </w:rPr>
      </w:pPr>
      <w:r w:rsidRPr="5B9C8027">
        <w:rPr>
          <w:rFonts w:ascii="Arial" w:eastAsia="Arial" w:hAnsi="Arial" w:cs="Arial"/>
          <w:sz w:val="20"/>
          <w:szCs w:val="20"/>
        </w:rPr>
        <w:t xml:space="preserve">Starting infusion rate </w:t>
      </w:r>
    </w:p>
    <w:p w14:paraId="2A063D3F" w14:textId="77777777" w:rsidR="00155F32" w:rsidRPr="00274BEB" w:rsidRDefault="00155F32" w:rsidP="00155F32">
      <w:pPr>
        <w:pStyle w:val="ListParagraph"/>
        <w:numPr>
          <w:ilvl w:val="0"/>
          <w:numId w:val="3"/>
        </w:numPr>
        <w:rPr>
          <w:rFonts w:ascii="Arial" w:eastAsia="Arial Unicode MS" w:hAnsi="Arial" w:cs="Arial"/>
        </w:rPr>
      </w:pPr>
      <w:r w:rsidRPr="5B9C8027">
        <w:rPr>
          <w:rFonts w:ascii="Arial" w:eastAsia="Arial" w:hAnsi="Arial" w:cs="Arial"/>
          <w:sz w:val="20"/>
          <w:szCs w:val="20"/>
        </w:rPr>
        <w:t>Range of acceptable infusion rates</w:t>
      </w:r>
    </w:p>
    <w:p w14:paraId="4C685262" w14:textId="77777777" w:rsidR="00155F32" w:rsidRPr="008C128A" w:rsidRDefault="00155F32" w:rsidP="00155F32">
      <w:pPr>
        <w:pStyle w:val="NoSpacing"/>
        <w:jc w:val="both"/>
        <w:rPr>
          <w:rFonts w:ascii="Arial" w:eastAsia="Arial" w:hAnsi="Arial" w:cs="Arial"/>
          <w:b/>
          <w:bCs/>
          <w:sz w:val="20"/>
          <w:szCs w:val="20"/>
          <w:u w:val="single"/>
        </w:rPr>
      </w:pPr>
      <w:r w:rsidRPr="5B9C8027">
        <w:rPr>
          <w:rFonts w:ascii="Arial" w:eastAsia="Arial" w:hAnsi="Arial" w:cs="Arial"/>
          <w:b/>
          <w:bCs/>
          <w:sz w:val="20"/>
          <w:szCs w:val="20"/>
          <w:u w:val="single"/>
        </w:rPr>
        <w:t>Preparation and Administration</w:t>
      </w:r>
    </w:p>
    <w:p w14:paraId="592D51CA" w14:textId="77777777" w:rsidR="00155F32" w:rsidRPr="008C128A" w:rsidRDefault="00155F32" w:rsidP="00155F32">
      <w:pPr>
        <w:pStyle w:val="NoSpacing"/>
        <w:jc w:val="both"/>
        <w:rPr>
          <w:rFonts w:ascii="Arial" w:eastAsia="Arial" w:hAnsi="Arial" w:cs="Arial"/>
          <w:sz w:val="20"/>
          <w:szCs w:val="20"/>
        </w:rPr>
      </w:pPr>
    </w:p>
    <w:p w14:paraId="3AA7AA92" w14:textId="77777777" w:rsidR="00155F32" w:rsidRDefault="00155F32" w:rsidP="00155F32">
      <w:pPr>
        <w:pStyle w:val="NoSpacing"/>
        <w:jc w:val="both"/>
        <w:rPr>
          <w:rFonts w:ascii="Arial" w:eastAsia="Arial" w:hAnsi="Arial" w:cs="Arial"/>
          <w:sz w:val="20"/>
          <w:szCs w:val="20"/>
        </w:rPr>
      </w:pPr>
      <w:r w:rsidRPr="5B9C8027">
        <w:rPr>
          <w:rFonts w:ascii="Arial" w:eastAsia="Arial" w:hAnsi="Arial" w:cs="Arial"/>
          <w:b/>
          <w:bCs/>
          <w:sz w:val="20"/>
          <w:szCs w:val="20"/>
        </w:rPr>
        <w:t>Presentation:</w:t>
      </w:r>
      <w:r w:rsidRPr="5B9C8027">
        <w:rPr>
          <w:rFonts w:ascii="Arial" w:eastAsia="Arial" w:hAnsi="Arial" w:cs="Arial"/>
          <w:sz w:val="20"/>
          <w:szCs w:val="20"/>
        </w:rPr>
        <w:t xml:space="preserve"> 10mg/ml in 1ml ampoules</w:t>
      </w:r>
    </w:p>
    <w:p w14:paraId="4D476400" w14:textId="77777777" w:rsidR="00155F32" w:rsidRPr="008C128A" w:rsidRDefault="00155F32" w:rsidP="00155F32">
      <w:pPr>
        <w:rPr>
          <w:rFonts w:ascii="Arial" w:eastAsia="Arial" w:hAnsi="Arial" w:cs="Arial"/>
          <w:sz w:val="20"/>
          <w:szCs w:val="20"/>
          <w:vertAlign w:val="superscript"/>
        </w:rPr>
      </w:pPr>
      <w:r w:rsidRPr="5B9C8027">
        <w:rPr>
          <w:rFonts w:ascii="Arial" w:eastAsia="Arial" w:hAnsi="Arial" w:cs="Arial"/>
          <w:b/>
          <w:bCs/>
          <w:sz w:val="20"/>
          <w:szCs w:val="20"/>
        </w:rPr>
        <w:t>Administration</w:t>
      </w:r>
      <w:r w:rsidRPr="5B9C8027">
        <w:rPr>
          <w:rFonts w:ascii="Arial" w:eastAsia="Arial" w:hAnsi="Arial" w:cs="Arial"/>
          <w:sz w:val="20"/>
          <w:szCs w:val="20"/>
        </w:rPr>
        <w:t xml:space="preserve">: Via the largest peripheral vein available. Where CVC is available noradrenaline is the preferred drug. </w:t>
      </w:r>
    </w:p>
    <w:p w14:paraId="46D44059" w14:textId="77777777" w:rsidR="00155F32" w:rsidRPr="008C128A" w:rsidRDefault="00155F32" w:rsidP="00155F32">
      <w:pPr>
        <w:rPr>
          <w:rFonts w:ascii="Arial" w:eastAsia="Arial" w:hAnsi="Arial" w:cs="Arial"/>
          <w:sz w:val="20"/>
          <w:szCs w:val="20"/>
        </w:rPr>
      </w:pPr>
    </w:p>
    <w:p w14:paraId="57B562D5" w14:textId="77777777" w:rsidR="00155F32" w:rsidRPr="008C128A" w:rsidRDefault="00155F32" w:rsidP="00155F32">
      <w:pPr>
        <w:rPr>
          <w:rFonts w:ascii="Arial" w:eastAsia="Arial" w:hAnsi="Arial" w:cs="Arial"/>
          <w:sz w:val="20"/>
          <w:szCs w:val="20"/>
          <w:vertAlign w:val="superscript"/>
        </w:rPr>
      </w:pPr>
      <w:r w:rsidRPr="5B9C8027">
        <w:rPr>
          <w:rFonts w:ascii="Arial" w:eastAsia="Arial" w:hAnsi="Arial" w:cs="Arial"/>
          <w:sz w:val="20"/>
          <w:szCs w:val="20"/>
        </w:rPr>
        <w:t>Metaraminol must be administered through a designated lumen only and should not be administered with any other medications.</w:t>
      </w:r>
    </w:p>
    <w:p w14:paraId="649D70AD" w14:textId="77777777" w:rsidR="00155F32" w:rsidRPr="008C128A" w:rsidRDefault="00155F32" w:rsidP="00155F32">
      <w:pPr>
        <w:pStyle w:val="NoSpacing"/>
        <w:jc w:val="both"/>
        <w:rPr>
          <w:rFonts w:ascii="Arial" w:eastAsia="Arial" w:hAnsi="Arial" w:cs="Arial"/>
          <w:sz w:val="20"/>
          <w:szCs w:val="20"/>
        </w:rPr>
      </w:pPr>
    </w:p>
    <w:p w14:paraId="06F87AE3" w14:textId="77777777" w:rsidR="00155F32" w:rsidRDefault="00155F32" w:rsidP="00155F32">
      <w:pPr>
        <w:pStyle w:val="NoSpacing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058F085F" w14:textId="77777777" w:rsidR="00155F32" w:rsidRDefault="00155F32" w:rsidP="00155F32">
      <w:pPr>
        <w:pStyle w:val="NoSpacing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5B40D6F0" w14:textId="77777777" w:rsidR="00155F32" w:rsidRDefault="00155F32" w:rsidP="00155F32">
      <w:pPr>
        <w:pStyle w:val="NoSpacing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61829864" w14:textId="77777777" w:rsidR="00155F32" w:rsidRDefault="00155F32" w:rsidP="00155F32">
      <w:pPr>
        <w:pStyle w:val="NoSpacing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6A1D210C" w14:textId="77777777" w:rsidR="00155F32" w:rsidRDefault="00155F32" w:rsidP="00155F32">
      <w:pPr>
        <w:pStyle w:val="NoSpacing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7A89B8B3" w14:textId="77777777" w:rsidR="00155F32" w:rsidRDefault="00155F32" w:rsidP="00155F32">
      <w:pPr>
        <w:pStyle w:val="NoSpacing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107FA816" w14:textId="77777777" w:rsidR="00155F32" w:rsidRDefault="00155F32" w:rsidP="00155F32">
      <w:pPr>
        <w:pStyle w:val="NoSpacing"/>
        <w:jc w:val="both"/>
        <w:rPr>
          <w:rFonts w:ascii="Arial" w:eastAsia="Arial" w:hAnsi="Arial" w:cs="Arial"/>
          <w:b/>
          <w:bCs/>
          <w:sz w:val="20"/>
          <w:szCs w:val="20"/>
          <w:u w:val="single"/>
        </w:rPr>
      </w:pPr>
      <w:r w:rsidRPr="5B9C8027">
        <w:rPr>
          <w:rFonts w:ascii="Arial" w:eastAsia="Arial" w:hAnsi="Arial" w:cs="Arial"/>
          <w:b/>
          <w:bCs/>
          <w:sz w:val="20"/>
          <w:szCs w:val="20"/>
          <w:u w:val="single"/>
        </w:rPr>
        <w:t>Dilution and preparation:</w:t>
      </w:r>
    </w:p>
    <w:p w14:paraId="0C600D9E" w14:textId="77777777" w:rsidR="00155F32" w:rsidRDefault="00155F32" w:rsidP="00155F32">
      <w:pPr>
        <w:pStyle w:val="NoSpacing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tbl>
      <w:tblPr>
        <w:tblW w:w="88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0"/>
        <w:gridCol w:w="4535"/>
      </w:tblGrid>
      <w:tr w:rsidR="00155F32" w:rsidRPr="00274BEB" w14:paraId="703CD191" w14:textId="77777777" w:rsidTr="008646B9">
        <w:trPr>
          <w:trHeight w:val="148"/>
        </w:trPr>
        <w:tc>
          <w:tcPr>
            <w:tcW w:w="4270" w:type="dxa"/>
          </w:tcPr>
          <w:p w14:paraId="5BF70DA9" w14:textId="77777777" w:rsidR="00155F32" w:rsidRPr="00274BEB" w:rsidRDefault="00155F32" w:rsidP="008646B9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rPr>
                <w:rFonts w:ascii="Arial" w:eastAsia="Arial" w:hAnsi="Arial" w:cs="Arial"/>
                <w:sz w:val="20"/>
                <w:szCs w:val="20"/>
              </w:rPr>
            </w:pPr>
            <w:r w:rsidRPr="5B9C8027">
              <w:rPr>
                <w:rFonts w:ascii="Arial" w:eastAsia="Arial" w:hAnsi="Arial" w:cs="Arial"/>
                <w:sz w:val="20"/>
                <w:szCs w:val="20"/>
              </w:rPr>
              <w:t>In Theatre</w:t>
            </w:r>
          </w:p>
        </w:tc>
        <w:tc>
          <w:tcPr>
            <w:tcW w:w="4535" w:type="dxa"/>
          </w:tcPr>
          <w:p w14:paraId="2FD3ED21" w14:textId="77777777" w:rsidR="00155F32" w:rsidRPr="00274BEB" w:rsidRDefault="00155F32" w:rsidP="008646B9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rPr>
                <w:rFonts w:ascii="Arial" w:eastAsia="Arial" w:hAnsi="Arial" w:cs="Arial"/>
                <w:sz w:val="20"/>
                <w:szCs w:val="20"/>
              </w:rPr>
            </w:pPr>
            <w:r w:rsidRPr="5B9C8027">
              <w:rPr>
                <w:rFonts w:ascii="Arial" w:eastAsia="Arial" w:hAnsi="Arial" w:cs="Arial"/>
                <w:sz w:val="20"/>
                <w:szCs w:val="20"/>
              </w:rPr>
              <w:t>In Critical Care</w:t>
            </w:r>
          </w:p>
        </w:tc>
      </w:tr>
      <w:tr w:rsidR="00155F32" w:rsidRPr="00274BEB" w14:paraId="253BC835" w14:textId="77777777" w:rsidTr="008646B9">
        <w:trPr>
          <w:trHeight w:val="1542"/>
        </w:trPr>
        <w:tc>
          <w:tcPr>
            <w:tcW w:w="4270" w:type="dxa"/>
          </w:tcPr>
          <w:p w14:paraId="6840ABEC" w14:textId="77777777" w:rsidR="00155F32" w:rsidRPr="00274BEB" w:rsidRDefault="00155F32" w:rsidP="00155F3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</w:rPr>
            </w:pPr>
            <w:r w:rsidRPr="5B9C8027">
              <w:rPr>
                <w:rFonts w:ascii="Arial" w:eastAsia="Arial" w:hAnsi="Arial" w:cs="Arial"/>
                <w:sz w:val="20"/>
                <w:szCs w:val="20"/>
              </w:rPr>
              <w:t xml:space="preserve">Add 20mg (2 </w:t>
            </w:r>
            <w:proofErr w:type="gramStart"/>
            <w:r w:rsidRPr="5B9C8027">
              <w:rPr>
                <w:rFonts w:ascii="Arial" w:eastAsia="Arial" w:hAnsi="Arial" w:cs="Arial"/>
                <w:sz w:val="20"/>
                <w:szCs w:val="20"/>
              </w:rPr>
              <w:t>ampoules)  metaraminol</w:t>
            </w:r>
            <w:proofErr w:type="gramEnd"/>
            <w:r w:rsidRPr="5B9C8027">
              <w:rPr>
                <w:rFonts w:ascii="Arial" w:eastAsia="Arial" w:hAnsi="Arial" w:cs="Arial"/>
                <w:sz w:val="20"/>
                <w:szCs w:val="20"/>
              </w:rPr>
              <w:t xml:space="preserve"> to 38ml of 0.9% sodium chloride (final concentration 500 micrograms/ml) in a Luer Lock 50ml syringe.</w:t>
            </w:r>
          </w:p>
          <w:p w14:paraId="14106D81" w14:textId="77777777" w:rsidR="00155F32" w:rsidRPr="00274BEB" w:rsidRDefault="00155F32" w:rsidP="00155F3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</w:rPr>
            </w:pPr>
            <w:r w:rsidRPr="5B9C8027">
              <w:rPr>
                <w:rFonts w:ascii="Arial" w:eastAsia="Arial" w:hAnsi="Arial" w:cs="Arial"/>
                <w:sz w:val="20"/>
                <w:szCs w:val="20"/>
              </w:rPr>
              <w:t>Use a syringe driver.</w:t>
            </w:r>
          </w:p>
          <w:p w14:paraId="5545AF80" w14:textId="77777777" w:rsidR="00155F32" w:rsidRPr="00274BEB" w:rsidRDefault="00155F32" w:rsidP="00155F3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5B9C8027">
              <w:rPr>
                <w:rFonts w:ascii="Arial" w:eastAsia="Arial" w:hAnsi="Arial" w:cs="Arial"/>
                <w:sz w:val="20"/>
                <w:szCs w:val="20"/>
              </w:rPr>
              <w:t xml:space="preserve">Use an </w:t>
            </w:r>
            <w:proofErr w:type="spellStart"/>
            <w:r w:rsidRPr="5B9C8027">
              <w:rPr>
                <w:rFonts w:ascii="Arial" w:eastAsia="Arial" w:hAnsi="Arial" w:cs="Arial"/>
                <w:sz w:val="20"/>
                <w:szCs w:val="20"/>
              </w:rPr>
              <w:t>antireflux</w:t>
            </w:r>
            <w:proofErr w:type="spellEnd"/>
            <w:r w:rsidRPr="5B9C8027">
              <w:rPr>
                <w:rFonts w:ascii="Arial" w:eastAsia="Arial" w:hAnsi="Arial" w:cs="Arial"/>
                <w:sz w:val="20"/>
                <w:szCs w:val="20"/>
              </w:rPr>
              <w:t xml:space="preserve"> valve if administered with IV fluids </w:t>
            </w:r>
          </w:p>
        </w:tc>
        <w:tc>
          <w:tcPr>
            <w:tcW w:w="4535" w:type="dxa"/>
          </w:tcPr>
          <w:p w14:paraId="6D6A9FD5" w14:textId="77777777" w:rsidR="00155F32" w:rsidRPr="00274BEB" w:rsidRDefault="00155F32" w:rsidP="00155F3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</w:rPr>
            </w:pPr>
            <w:r w:rsidRPr="5B9C8027">
              <w:rPr>
                <w:rFonts w:ascii="Arial" w:eastAsia="Arial" w:hAnsi="Arial" w:cs="Arial"/>
                <w:sz w:val="20"/>
                <w:szCs w:val="20"/>
              </w:rPr>
              <w:t>Add 50mg (5 ampoules) metaraminol to 95ml of 5% dextrose (final concentration 500 micrograms/ml).</w:t>
            </w:r>
          </w:p>
          <w:p w14:paraId="2E82A285" w14:textId="77777777" w:rsidR="00155F32" w:rsidRPr="00274BEB" w:rsidRDefault="00155F32" w:rsidP="00155F3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</w:rPr>
            </w:pPr>
            <w:r w:rsidRPr="5B9C8027">
              <w:rPr>
                <w:rFonts w:ascii="Arial" w:eastAsia="Arial" w:hAnsi="Arial" w:cs="Arial"/>
                <w:sz w:val="20"/>
                <w:szCs w:val="20"/>
              </w:rPr>
              <w:t>Use a volumetric pump</w:t>
            </w:r>
          </w:p>
          <w:p w14:paraId="64A190C5" w14:textId="77777777" w:rsidR="00155F32" w:rsidRPr="00274BEB" w:rsidRDefault="00155F32" w:rsidP="008646B9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17C6FA6" w14:textId="77777777" w:rsidR="00155F32" w:rsidRDefault="00155F32" w:rsidP="00155F32">
      <w:pPr>
        <w:pStyle w:val="NoSpacing"/>
        <w:jc w:val="both"/>
        <w:rPr>
          <w:rFonts w:ascii="Arial" w:eastAsia="Arial" w:hAnsi="Arial" w:cs="Arial"/>
          <w:sz w:val="20"/>
          <w:szCs w:val="20"/>
        </w:rPr>
      </w:pPr>
    </w:p>
    <w:p w14:paraId="1DD3F758" w14:textId="77777777" w:rsidR="00155F32" w:rsidRDefault="00155F32" w:rsidP="00155F32">
      <w:pPr>
        <w:pStyle w:val="NoSpacing"/>
        <w:jc w:val="both"/>
        <w:rPr>
          <w:rFonts w:ascii="Arial" w:eastAsia="Arial" w:hAnsi="Arial" w:cs="Arial"/>
          <w:b/>
          <w:bCs/>
          <w:sz w:val="20"/>
          <w:szCs w:val="20"/>
          <w:u w:val="single"/>
        </w:rPr>
      </w:pPr>
      <w:r w:rsidRPr="5B9C8027">
        <w:rPr>
          <w:rFonts w:ascii="Arial" w:eastAsia="Arial" w:hAnsi="Arial" w:cs="Arial"/>
          <w:b/>
          <w:bCs/>
          <w:sz w:val="20"/>
          <w:szCs w:val="20"/>
          <w:u w:val="single"/>
        </w:rPr>
        <w:t>Infusion rate</w:t>
      </w:r>
    </w:p>
    <w:p w14:paraId="67C49BBF" w14:textId="77777777" w:rsidR="00155F32" w:rsidRDefault="00155F32" w:rsidP="00155F32">
      <w:pPr>
        <w:pStyle w:val="NoSpacing"/>
        <w:numPr>
          <w:ilvl w:val="0"/>
          <w:numId w:val="9"/>
        </w:numPr>
        <w:jc w:val="both"/>
      </w:pPr>
      <w:r w:rsidRPr="5B9C8027">
        <w:rPr>
          <w:rFonts w:ascii="Arial" w:eastAsia="Arial" w:hAnsi="Arial" w:cs="Arial"/>
          <w:sz w:val="20"/>
          <w:szCs w:val="20"/>
        </w:rPr>
        <w:t>0 -10 ml per hour, titrated to a target mean blood pressure.</w:t>
      </w:r>
    </w:p>
    <w:p w14:paraId="7C97DD3D" w14:textId="77777777" w:rsidR="00155F32" w:rsidRDefault="00155F32" w:rsidP="00155F32">
      <w:pPr>
        <w:pStyle w:val="NoSpacing"/>
        <w:ind w:left="770"/>
        <w:jc w:val="both"/>
        <w:rPr>
          <w:rFonts w:ascii="Arial" w:eastAsia="Arial" w:hAnsi="Arial" w:cs="Arial"/>
          <w:sz w:val="20"/>
          <w:szCs w:val="20"/>
        </w:rPr>
      </w:pPr>
    </w:p>
    <w:p w14:paraId="690F766D" w14:textId="77777777" w:rsidR="00155F32" w:rsidRDefault="00155F32" w:rsidP="00155F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contextualSpacing w:val="0"/>
        <w:rPr>
          <w:rFonts w:ascii="Arial" w:hAnsi="Arial" w:cs="Arial"/>
        </w:rPr>
      </w:pPr>
      <w:r w:rsidRPr="5B9C8027">
        <w:rPr>
          <w:rFonts w:ascii="Arial" w:eastAsia="Arial" w:hAnsi="Arial" w:cs="Arial"/>
          <w:sz w:val="20"/>
          <w:szCs w:val="20"/>
        </w:rPr>
        <w:t>The infusion rate should be increased by 0.5- 2ml/hr to achieve target BP. Half-life is 1-2minutes so titrate approximately every 10 minutes to ensure safe titration.</w:t>
      </w:r>
    </w:p>
    <w:p w14:paraId="113F2AD0" w14:textId="77777777" w:rsidR="00155F32" w:rsidRPr="00274BEB" w:rsidRDefault="00155F32" w:rsidP="00155F32">
      <w:pPr>
        <w:pStyle w:val="ListParagraph"/>
        <w:autoSpaceDE w:val="0"/>
        <w:autoSpaceDN w:val="0"/>
        <w:adjustRightInd w:val="0"/>
        <w:spacing w:after="0"/>
        <w:contextualSpacing w:val="0"/>
        <w:rPr>
          <w:rFonts w:ascii="Arial" w:eastAsia="Arial" w:hAnsi="Arial" w:cs="Arial"/>
          <w:sz w:val="20"/>
          <w:szCs w:val="20"/>
        </w:rPr>
      </w:pPr>
    </w:p>
    <w:p w14:paraId="3F5A20AA" w14:textId="77777777" w:rsidR="00155F32" w:rsidRPr="00274BEB" w:rsidRDefault="00155F32" w:rsidP="00155F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contextualSpacing w:val="0"/>
        <w:rPr>
          <w:rFonts w:ascii="Arial" w:hAnsi="Arial" w:cs="Arial"/>
        </w:rPr>
      </w:pPr>
      <w:r w:rsidRPr="5B9C8027">
        <w:rPr>
          <w:rFonts w:ascii="Arial" w:eastAsia="Arial" w:hAnsi="Arial" w:cs="Arial"/>
          <w:sz w:val="20"/>
          <w:szCs w:val="20"/>
        </w:rPr>
        <w:t>The infusion rate should be reduced if the blood pressure is high. Decrease the infusion in 1ml/hr increments until the target is achieved.</w:t>
      </w:r>
    </w:p>
    <w:p w14:paraId="7FA3EEF3" w14:textId="77777777" w:rsidR="00155F32" w:rsidRPr="00274BEB" w:rsidRDefault="00155F32" w:rsidP="00155F32">
      <w:pPr>
        <w:pStyle w:val="ListParagraph"/>
        <w:autoSpaceDE w:val="0"/>
        <w:autoSpaceDN w:val="0"/>
        <w:adjustRightInd w:val="0"/>
        <w:spacing w:after="0"/>
        <w:contextualSpacing w:val="0"/>
        <w:jc w:val="both"/>
        <w:rPr>
          <w:rFonts w:ascii="Arial" w:eastAsia="Arial" w:hAnsi="Arial" w:cs="Arial"/>
          <w:sz w:val="20"/>
          <w:szCs w:val="20"/>
        </w:rPr>
      </w:pPr>
    </w:p>
    <w:p w14:paraId="4F12CE45" w14:textId="77777777" w:rsidR="00155F32" w:rsidRPr="00274BEB" w:rsidRDefault="00155F32" w:rsidP="00155F32">
      <w:pPr>
        <w:autoSpaceDE w:val="0"/>
        <w:autoSpaceDN w:val="0"/>
        <w:adjustRightInd w:val="0"/>
        <w:rPr>
          <w:rFonts w:ascii="Arial" w:eastAsia="Arial" w:hAnsi="Arial" w:cs="Arial"/>
          <w:b/>
          <w:bCs/>
          <w:sz w:val="20"/>
          <w:szCs w:val="20"/>
          <w:u w:val="single"/>
        </w:rPr>
      </w:pPr>
      <w:r w:rsidRPr="5B9C8027">
        <w:rPr>
          <w:rFonts w:ascii="Arial" w:eastAsia="Arial" w:hAnsi="Arial" w:cs="Arial"/>
          <w:b/>
          <w:bCs/>
          <w:sz w:val="20"/>
          <w:szCs w:val="20"/>
          <w:u w:val="single"/>
        </w:rPr>
        <w:t>Changing the syringe</w:t>
      </w:r>
    </w:p>
    <w:p w14:paraId="1F801FC9" w14:textId="77777777" w:rsidR="00155F32" w:rsidRPr="00274BEB" w:rsidRDefault="00155F32" w:rsidP="00155F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contextualSpacing w:val="0"/>
        <w:rPr>
          <w:rFonts w:ascii="Arial" w:hAnsi="Arial" w:cs="Arial"/>
        </w:rPr>
      </w:pPr>
      <w:r w:rsidRPr="5B9C8027">
        <w:rPr>
          <w:rFonts w:ascii="Arial" w:eastAsia="Arial" w:hAnsi="Arial" w:cs="Arial"/>
          <w:sz w:val="20"/>
          <w:szCs w:val="20"/>
        </w:rPr>
        <w:t xml:space="preserve">Metaraminol does not need to be 'double pumped' like noradrenaline - a short period of disconnection will not cause a significant drop in blood pressure.  </w:t>
      </w:r>
    </w:p>
    <w:p w14:paraId="11501905" w14:textId="77777777" w:rsidR="00155F32" w:rsidRDefault="00155F32" w:rsidP="00155F3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5B9C8027">
        <w:rPr>
          <w:rFonts w:ascii="Arial" w:eastAsia="Arial" w:hAnsi="Arial" w:cs="Arial"/>
          <w:sz w:val="20"/>
          <w:szCs w:val="20"/>
        </w:rPr>
        <w:t>The new infusion can be prepared in advance, the old one disconnected and the new one replaced within the space of 3-4 min with minimal effect on blood pressure</w:t>
      </w:r>
    </w:p>
    <w:p w14:paraId="48DC94BB" w14:textId="77777777" w:rsidR="00155F32" w:rsidRDefault="00155F32" w:rsidP="00155F32">
      <w:pPr>
        <w:pStyle w:val="Heading2"/>
        <w:rPr>
          <w:rFonts w:ascii="Arial" w:eastAsia="Arial" w:hAnsi="Arial" w:cs="Arial"/>
          <w:b/>
          <w:sz w:val="20"/>
          <w:szCs w:val="20"/>
        </w:rPr>
      </w:pPr>
      <w:r w:rsidRPr="5B9C8027">
        <w:rPr>
          <w:rFonts w:ascii="Arial" w:eastAsia="Arial" w:hAnsi="Arial" w:cs="Arial"/>
          <w:b/>
          <w:sz w:val="20"/>
          <w:szCs w:val="20"/>
        </w:rPr>
        <w:t>Side effects:</w:t>
      </w:r>
    </w:p>
    <w:p w14:paraId="5142A173" w14:textId="77777777" w:rsidR="00155F32" w:rsidRDefault="00155F32" w:rsidP="00155F32">
      <w:pPr>
        <w:pStyle w:val="ListParagraph"/>
        <w:numPr>
          <w:ilvl w:val="0"/>
          <w:numId w:val="5"/>
        </w:numPr>
        <w:spacing w:before="240" w:after="0" w:line="240" w:lineRule="auto"/>
      </w:pPr>
      <w:r w:rsidRPr="5B9C8027">
        <w:rPr>
          <w:rFonts w:ascii="Arial" w:eastAsia="Arial" w:hAnsi="Arial" w:cs="Arial"/>
          <w:sz w:val="20"/>
          <w:szCs w:val="20"/>
        </w:rPr>
        <w:t xml:space="preserve">Hypertension.  This may persist after cessation of the drug.  Effects of the drug after IV administration may last </w:t>
      </w:r>
      <w:proofErr w:type="gramStart"/>
      <w:r w:rsidRPr="5B9C8027">
        <w:rPr>
          <w:rFonts w:ascii="Arial" w:eastAsia="Arial" w:hAnsi="Arial" w:cs="Arial"/>
          <w:sz w:val="20"/>
          <w:szCs w:val="20"/>
        </w:rPr>
        <w:t>from  20</w:t>
      </w:r>
      <w:proofErr w:type="gramEnd"/>
      <w:r w:rsidRPr="5B9C8027">
        <w:rPr>
          <w:rFonts w:ascii="Arial" w:eastAsia="Arial" w:hAnsi="Arial" w:cs="Arial"/>
          <w:sz w:val="20"/>
          <w:szCs w:val="20"/>
        </w:rPr>
        <w:t xml:space="preserve"> mins to 1hour.</w:t>
      </w:r>
    </w:p>
    <w:p w14:paraId="0438989D" w14:textId="77777777" w:rsidR="00155F32" w:rsidRDefault="00155F32" w:rsidP="00155F32">
      <w:pPr>
        <w:pStyle w:val="ListParagraph"/>
        <w:numPr>
          <w:ilvl w:val="0"/>
          <w:numId w:val="5"/>
        </w:numPr>
        <w:spacing w:before="240" w:after="0" w:line="240" w:lineRule="auto"/>
        <w:rPr>
          <w:vertAlign w:val="superscript"/>
        </w:rPr>
      </w:pPr>
      <w:r w:rsidRPr="5B9C8027">
        <w:rPr>
          <w:rFonts w:ascii="Arial" w:eastAsia="Arial" w:hAnsi="Arial" w:cs="Arial"/>
          <w:sz w:val="20"/>
          <w:szCs w:val="20"/>
        </w:rPr>
        <w:t>Headache</w:t>
      </w:r>
    </w:p>
    <w:p w14:paraId="0A437EBA" w14:textId="77777777" w:rsidR="00155F32" w:rsidRDefault="00155F32" w:rsidP="00155F32">
      <w:pPr>
        <w:pStyle w:val="ListParagraph"/>
        <w:numPr>
          <w:ilvl w:val="0"/>
          <w:numId w:val="5"/>
        </w:numPr>
        <w:spacing w:before="240" w:after="0" w:line="240" w:lineRule="auto"/>
        <w:rPr>
          <w:vertAlign w:val="superscript"/>
        </w:rPr>
      </w:pPr>
      <w:r w:rsidRPr="5B9C8027">
        <w:rPr>
          <w:rFonts w:ascii="Arial" w:eastAsia="Arial" w:hAnsi="Arial" w:cs="Arial"/>
          <w:sz w:val="20"/>
          <w:szCs w:val="20"/>
        </w:rPr>
        <w:t>Bradycardia – occurs as a response to the increased blood pressure</w:t>
      </w:r>
    </w:p>
    <w:p w14:paraId="5A61682E" w14:textId="77777777" w:rsidR="00155F32" w:rsidRDefault="00155F32" w:rsidP="00155F32">
      <w:pPr>
        <w:pStyle w:val="ListParagraph"/>
        <w:numPr>
          <w:ilvl w:val="0"/>
          <w:numId w:val="5"/>
        </w:numPr>
        <w:spacing w:before="240" w:after="0" w:line="240" w:lineRule="auto"/>
      </w:pPr>
      <w:r w:rsidRPr="5B9C8027">
        <w:rPr>
          <w:rFonts w:ascii="Arial" w:eastAsia="Arial" w:hAnsi="Arial" w:cs="Arial"/>
          <w:sz w:val="20"/>
          <w:szCs w:val="20"/>
        </w:rPr>
        <w:t xml:space="preserve">Tissue necrosis after extravasation of drug </w:t>
      </w:r>
    </w:p>
    <w:p w14:paraId="65E698E8" w14:textId="77777777" w:rsidR="00155F32" w:rsidRDefault="00155F32" w:rsidP="00155F32">
      <w:pPr>
        <w:pStyle w:val="ListParagraph"/>
        <w:numPr>
          <w:ilvl w:val="0"/>
          <w:numId w:val="5"/>
        </w:numPr>
        <w:spacing w:before="240" w:after="0" w:line="240" w:lineRule="auto"/>
      </w:pPr>
      <w:r w:rsidRPr="5B9C8027">
        <w:rPr>
          <w:rFonts w:ascii="Arial" w:eastAsia="Arial" w:hAnsi="Arial" w:cs="Arial"/>
          <w:sz w:val="20"/>
          <w:szCs w:val="20"/>
        </w:rPr>
        <w:t>Bronchospasm</w:t>
      </w:r>
    </w:p>
    <w:p w14:paraId="5A84E135" w14:textId="77777777" w:rsidR="00155F32" w:rsidRDefault="00155F32" w:rsidP="00155F32">
      <w:pPr>
        <w:pStyle w:val="Heading2"/>
        <w:rPr>
          <w:rFonts w:ascii="Arial" w:eastAsia="Arial" w:hAnsi="Arial" w:cs="Arial"/>
          <w:b/>
          <w:sz w:val="20"/>
          <w:szCs w:val="20"/>
        </w:rPr>
      </w:pPr>
      <w:r w:rsidRPr="5B9C8027">
        <w:rPr>
          <w:rFonts w:ascii="Arial" w:eastAsia="Arial" w:hAnsi="Arial" w:cs="Arial"/>
          <w:b/>
          <w:sz w:val="20"/>
          <w:szCs w:val="20"/>
        </w:rPr>
        <w:t>Monitoring:</w:t>
      </w:r>
    </w:p>
    <w:p w14:paraId="36C0A1CB" w14:textId="77777777" w:rsidR="00155F32" w:rsidRDefault="00155F32" w:rsidP="00155F32">
      <w:pPr>
        <w:pStyle w:val="ListParagraph"/>
        <w:numPr>
          <w:ilvl w:val="0"/>
          <w:numId w:val="6"/>
        </w:numPr>
        <w:spacing w:before="240" w:after="240" w:line="240" w:lineRule="auto"/>
      </w:pPr>
      <w:r w:rsidRPr="5B9C8027">
        <w:rPr>
          <w:rFonts w:ascii="Arial" w:eastAsia="Arial" w:hAnsi="Arial" w:cs="Arial"/>
          <w:sz w:val="20"/>
          <w:szCs w:val="20"/>
        </w:rPr>
        <w:t>Continuous ECG monitoring should be in situ for all patients</w:t>
      </w:r>
    </w:p>
    <w:p w14:paraId="170BC609" w14:textId="77777777" w:rsidR="00155F32" w:rsidRDefault="00155F32" w:rsidP="00155F32">
      <w:pPr>
        <w:pStyle w:val="ListParagraph"/>
        <w:numPr>
          <w:ilvl w:val="0"/>
          <w:numId w:val="6"/>
        </w:numPr>
        <w:spacing w:before="240" w:after="240" w:line="240" w:lineRule="auto"/>
        <w:rPr>
          <w:vertAlign w:val="superscript"/>
        </w:rPr>
      </w:pPr>
      <w:r w:rsidRPr="5B9C8027">
        <w:rPr>
          <w:rFonts w:ascii="Arial" w:eastAsia="Arial" w:hAnsi="Arial" w:cs="Arial"/>
          <w:sz w:val="20"/>
          <w:szCs w:val="20"/>
        </w:rPr>
        <w:t xml:space="preserve">Every patient should have an arterial line in situ for invasive monitoring </w:t>
      </w:r>
    </w:p>
    <w:p w14:paraId="39B90037" w14:textId="77777777" w:rsidR="00155F32" w:rsidRDefault="00155F32" w:rsidP="00155F32">
      <w:pPr>
        <w:pStyle w:val="ListParagraph"/>
        <w:numPr>
          <w:ilvl w:val="0"/>
          <w:numId w:val="6"/>
        </w:numPr>
        <w:spacing w:before="240" w:after="240" w:line="240" w:lineRule="auto"/>
        <w:rPr>
          <w:vertAlign w:val="superscript"/>
        </w:rPr>
      </w:pPr>
      <w:r w:rsidRPr="5B9C8027">
        <w:rPr>
          <w:rFonts w:ascii="Arial" w:eastAsia="Arial" w:hAnsi="Arial" w:cs="Arial"/>
          <w:sz w:val="20"/>
          <w:szCs w:val="20"/>
        </w:rPr>
        <w:t>Monitor peripheral vein infusion sites for evidence of extravasation or tissue necrosis.</w:t>
      </w:r>
    </w:p>
    <w:p w14:paraId="094A199F" w14:textId="77777777" w:rsidR="00155F32" w:rsidRPr="003859FF" w:rsidRDefault="00155F32" w:rsidP="00155F32">
      <w:pPr>
        <w:pStyle w:val="ListParagraph"/>
        <w:numPr>
          <w:ilvl w:val="0"/>
          <w:numId w:val="6"/>
        </w:numPr>
        <w:spacing w:before="240" w:after="240" w:line="240" w:lineRule="auto"/>
      </w:pPr>
      <w:r w:rsidRPr="5B9C8027">
        <w:rPr>
          <w:rFonts w:ascii="Arial" w:eastAsia="Arial" w:hAnsi="Arial" w:cs="Arial"/>
          <w:sz w:val="20"/>
          <w:szCs w:val="20"/>
        </w:rPr>
        <w:t>Peripheral oxygen saturations and urine output must be monitored hourly.</w:t>
      </w:r>
    </w:p>
    <w:p w14:paraId="7AC5A1DB" w14:textId="77777777" w:rsidR="00155F32" w:rsidRDefault="00155F32" w:rsidP="00155F32">
      <w:pPr>
        <w:jc w:val="both"/>
        <w:rPr>
          <w:rFonts w:ascii="Arial" w:eastAsia="Arial" w:hAnsi="Arial" w:cs="Arial"/>
          <w:sz w:val="20"/>
          <w:szCs w:val="20"/>
        </w:rPr>
      </w:pPr>
    </w:p>
    <w:p w14:paraId="0ADF3823" w14:textId="77777777" w:rsidR="00155F32" w:rsidRPr="00632ED7" w:rsidRDefault="00155F32" w:rsidP="00155F32">
      <w:pPr>
        <w:jc w:val="both"/>
        <w:rPr>
          <w:rFonts w:ascii="Arial" w:eastAsia="Arial" w:hAnsi="Arial" w:cs="Arial"/>
          <w:b/>
          <w:bCs/>
          <w:color w:val="000000"/>
          <w:sz w:val="20"/>
          <w:szCs w:val="20"/>
          <w:u w:val="single"/>
        </w:rPr>
      </w:pPr>
      <w:r w:rsidRPr="5B9C8027"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t>Clinical Use and Safety</w:t>
      </w:r>
    </w:p>
    <w:p w14:paraId="307947A5" w14:textId="77777777" w:rsidR="00155F32" w:rsidRPr="008C128A" w:rsidRDefault="00155F32" w:rsidP="00155F32">
      <w:pPr>
        <w:pStyle w:val="ListParagraph"/>
        <w:numPr>
          <w:ilvl w:val="0"/>
          <w:numId w:val="2"/>
        </w:numPr>
        <w:jc w:val="both"/>
        <w:rPr>
          <w:rFonts w:cs="Arial"/>
        </w:rPr>
      </w:pPr>
      <w:r w:rsidRPr="5B9C8027">
        <w:rPr>
          <w:rFonts w:ascii="Arial" w:eastAsia="Arial" w:hAnsi="Arial" w:cs="Arial"/>
          <w:sz w:val="20"/>
          <w:szCs w:val="20"/>
        </w:rPr>
        <w:t>There should be an anaesthetic review on leaving recovery room to consider suitability of continuing metaraminol.</w:t>
      </w:r>
    </w:p>
    <w:p w14:paraId="37BE4FDF" w14:textId="77777777" w:rsidR="00155F32" w:rsidRPr="008C128A" w:rsidRDefault="00155F32" w:rsidP="00155F32">
      <w:pPr>
        <w:pStyle w:val="ListParagraph"/>
        <w:numPr>
          <w:ilvl w:val="0"/>
          <w:numId w:val="2"/>
        </w:numPr>
        <w:jc w:val="both"/>
        <w:rPr>
          <w:rFonts w:cs="Arial"/>
        </w:rPr>
      </w:pPr>
      <w:r w:rsidRPr="5B9C8027">
        <w:rPr>
          <w:rFonts w:ascii="Arial" w:eastAsia="Arial" w:hAnsi="Arial" w:cs="Arial"/>
          <w:sz w:val="20"/>
          <w:szCs w:val="20"/>
        </w:rPr>
        <w:t>Document the target mean arterial pressure (MAP) in charts and on TRAK.</w:t>
      </w:r>
    </w:p>
    <w:p w14:paraId="1B0AEA11" w14:textId="77777777" w:rsidR="00155F32" w:rsidRPr="00286D6E" w:rsidRDefault="00155F32" w:rsidP="00155F32">
      <w:pPr>
        <w:pStyle w:val="ListParagraph"/>
        <w:numPr>
          <w:ilvl w:val="0"/>
          <w:numId w:val="2"/>
        </w:numPr>
        <w:jc w:val="both"/>
        <w:rPr>
          <w:rFonts w:cs="Arial"/>
        </w:rPr>
      </w:pPr>
      <w:r w:rsidRPr="5B9C8027">
        <w:rPr>
          <w:rFonts w:ascii="Arial" w:eastAsia="Arial" w:hAnsi="Arial" w:cs="Arial"/>
          <w:sz w:val="20"/>
          <w:szCs w:val="20"/>
        </w:rPr>
        <w:t xml:space="preserve">Start infusion at 5 ml per hour and titrate every 10 minutes by 1-2ml/hr until desired mean arterial blood pressure is achieved. </w:t>
      </w:r>
    </w:p>
    <w:p w14:paraId="0CC24FAB" w14:textId="77777777" w:rsidR="00155F32" w:rsidRPr="008C128A" w:rsidRDefault="00155F32" w:rsidP="00155F32">
      <w:pPr>
        <w:pStyle w:val="ListParagraph"/>
        <w:numPr>
          <w:ilvl w:val="0"/>
          <w:numId w:val="2"/>
        </w:numPr>
        <w:jc w:val="both"/>
        <w:rPr>
          <w:rFonts w:cs="Arial"/>
        </w:rPr>
      </w:pPr>
      <w:r w:rsidRPr="5B9C8027">
        <w:rPr>
          <w:rFonts w:ascii="Arial" w:eastAsia="Arial" w:hAnsi="Arial" w:cs="Arial"/>
          <w:color w:val="000000" w:themeColor="text1"/>
          <w:sz w:val="20"/>
          <w:szCs w:val="20"/>
        </w:rPr>
        <w:lastRenderedPageBreak/>
        <w:t>Always conduct clinical review</w:t>
      </w:r>
      <w:r w:rsidRPr="5B9C8027">
        <w:rPr>
          <w:rFonts w:ascii="Arial" w:eastAsia="Arial" w:hAnsi="Arial" w:cs="Arial"/>
          <w:sz w:val="20"/>
          <w:szCs w:val="20"/>
        </w:rPr>
        <w:t xml:space="preserve"> if the dose is increasing.</w:t>
      </w:r>
    </w:p>
    <w:p w14:paraId="1576FD29" w14:textId="77777777" w:rsidR="00155F32" w:rsidRPr="008C128A" w:rsidRDefault="00155F32" w:rsidP="00155F32">
      <w:pPr>
        <w:pStyle w:val="ListParagraph"/>
        <w:numPr>
          <w:ilvl w:val="0"/>
          <w:numId w:val="2"/>
        </w:numPr>
        <w:jc w:val="both"/>
        <w:rPr>
          <w:rFonts w:cs="Arial"/>
        </w:rPr>
      </w:pPr>
      <w:r w:rsidRPr="5B9C8027">
        <w:rPr>
          <w:rFonts w:ascii="Arial" w:eastAsia="Arial" w:hAnsi="Arial" w:cs="Arial"/>
          <w:sz w:val="20"/>
          <w:szCs w:val="20"/>
        </w:rPr>
        <w:t>If the metaraminol infusion does not achieve the target BP or is continued for a period of more than 24 hours a full clinical review is required including discussion with senior anaesthesia/ICU clinician and consideration of insertion of a central line and commencement of noradrenaline.</w:t>
      </w:r>
    </w:p>
    <w:p w14:paraId="10DABD8D" w14:textId="77777777" w:rsidR="00155F32" w:rsidRPr="002B21C5" w:rsidRDefault="00155F32" w:rsidP="00155F32">
      <w:pPr>
        <w:pStyle w:val="ListParagraph"/>
        <w:numPr>
          <w:ilvl w:val="0"/>
          <w:numId w:val="2"/>
        </w:numPr>
        <w:jc w:val="both"/>
        <w:rPr>
          <w:rFonts w:cs="Arial"/>
        </w:rPr>
      </w:pPr>
      <w:r w:rsidRPr="5B9C8027">
        <w:rPr>
          <w:rFonts w:ascii="Arial" w:eastAsia="Arial" w:hAnsi="Arial" w:cs="Arial"/>
          <w:sz w:val="20"/>
          <w:szCs w:val="20"/>
        </w:rPr>
        <w:t>If a patient in recovery is receiving metaraminol at an infusion rate of 10 ml/hr or greater, insertion of a central line should be considered prior to admission to HDU unless specifically discussed with the critical care consultant on call</w:t>
      </w:r>
    </w:p>
    <w:p w14:paraId="32A691C8" w14:textId="77777777" w:rsidR="00155F32" w:rsidRPr="008C128A" w:rsidRDefault="00155F32" w:rsidP="00155F32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0"/>
          <w:szCs w:val="20"/>
        </w:rPr>
      </w:pPr>
      <w:r w:rsidRPr="5B9C8027">
        <w:rPr>
          <w:rFonts w:ascii="Arial" w:eastAsia="Arial" w:hAnsi="Arial" w:cs="Arial"/>
          <w:sz w:val="20"/>
          <w:szCs w:val="20"/>
        </w:rPr>
        <w:t>Always consider fluid loading first</w:t>
      </w:r>
    </w:p>
    <w:p w14:paraId="3B336B0A" w14:textId="77777777" w:rsidR="00155F32" w:rsidRDefault="00155F32" w:rsidP="00155F32">
      <w:pPr>
        <w:pStyle w:val="Heading2"/>
        <w:rPr>
          <w:rFonts w:eastAsia="Calibri" w:cs="Calibri"/>
          <w:b/>
          <w:szCs w:val="24"/>
          <w:lang w:val="en-US"/>
        </w:rPr>
      </w:pPr>
      <w:r w:rsidRPr="5B9C8027">
        <w:rPr>
          <w:rFonts w:ascii="Arial" w:eastAsia="Arial" w:hAnsi="Arial" w:cs="Arial"/>
          <w:b/>
          <w:sz w:val="20"/>
          <w:szCs w:val="20"/>
          <w:lang w:val="en-US"/>
        </w:rPr>
        <w:t>Reasons for changing to noradrenaline</w:t>
      </w:r>
      <w:r w:rsidRPr="5B9C8027">
        <w:rPr>
          <w:rFonts w:eastAsia="Calibri" w:cs="Calibri"/>
          <w:b/>
          <w:szCs w:val="24"/>
          <w:lang w:val="en-US"/>
        </w:rPr>
        <w:t>:</w:t>
      </w:r>
    </w:p>
    <w:p w14:paraId="3E9E401D" w14:textId="77777777" w:rsidR="00155F32" w:rsidRDefault="00155F32" w:rsidP="00155F32">
      <w:pPr>
        <w:pStyle w:val="ListParagraph"/>
        <w:numPr>
          <w:ilvl w:val="0"/>
          <w:numId w:val="1"/>
        </w:numPr>
        <w:jc w:val="both"/>
      </w:pPr>
      <w:r w:rsidRPr="5B9C8027">
        <w:rPr>
          <w:rFonts w:ascii="Arial" w:eastAsia="Arial" w:hAnsi="Arial" w:cs="Arial"/>
          <w:sz w:val="20"/>
          <w:szCs w:val="20"/>
          <w:lang w:val="en-US"/>
        </w:rPr>
        <w:t>If the infusion has been continued for over 48hrs</w:t>
      </w:r>
    </w:p>
    <w:p w14:paraId="580E7E70" w14:textId="77777777" w:rsidR="00155F32" w:rsidRDefault="00155F32" w:rsidP="00155F32">
      <w:pPr>
        <w:pStyle w:val="ListParagraph"/>
        <w:numPr>
          <w:ilvl w:val="0"/>
          <w:numId w:val="1"/>
        </w:numPr>
        <w:jc w:val="both"/>
      </w:pPr>
      <w:r w:rsidRPr="5B9C8027">
        <w:rPr>
          <w:rFonts w:ascii="Arial" w:eastAsia="Arial" w:hAnsi="Arial" w:cs="Arial"/>
          <w:sz w:val="20"/>
          <w:szCs w:val="20"/>
          <w:lang w:val="en-US"/>
        </w:rPr>
        <w:t>If the infusion rate exceeds 10ml/</w:t>
      </w:r>
      <w:proofErr w:type="spellStart"/>
      <w:r w:rsidRPr="5B9C8027">
        <w:rPr>
          <w:rFonts w:ascii="Arial" w:eastAsia="Arial" w:hAnsi="Arial" w:cs="Arial"/>
          <w:sz w:val="20"/>
          <w:szCs w:val="20"/>
          <w:lang w:val="en-US"/>
        </w:rPr>
        <w:t>hr</w:t>
      </w:r>
      <w:proofErr w:type="spellEnd"/>
      <w:r w:rsidRPr="5B9C8027">
        <w:rPr>
          <w:rFonts w:ascii="Arial" w:eastAsia="Arial" w:hAnsi="Arial" w:cs="Arial"/>
          <w:sz w:val="20"/>
          <w:szCs w:val="20"/>
          <w:lang w:val="en-US"/>
        </w:rPr>
        <w:t xml:space="preserve"> (5mg/</w:t>
      </w:r>
      <w:proofErr w:type="spellStart"/>
      <w:r w:rsidRPr="5B9C8027">
        <w:rPr>
          <w:rFonts w:ascii="Arial" w:eastAsia="Arial" w:hAnsi="Arial" w:cs="Arial"/>
          <w:sz w:val="20"/>
          <w:szCs w:val="20"/>
          <w:lang w:val="en-US"/>
        </w:rPr>
        <w:t>hr</w:t>
      </w:r>
      <w:proofErr w:type="spellEnd"/>
      <w:r w:rsidRPr="5B9C8027">
        <w:rPr>
          <w:rFonts w:ascii="Arial" w:eastAsia="Arial" w:hAnsi="Arial" w:cs="Arial"/>
          <w:sz w:val="20"/>
          <w:szCs w:val="20"/>
          <w:lang w:val="en-US"/>
        </w:rPr>
        <w:t>)</w:t>
      </w:r>
    </w:p>
    <w:p w14:paraId="3F1569BA" w14:textId="77777777" w:rsidR="00155F32" w:rsidRDefault="00155F32" w:rsidP="00155F32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5B9C8027">
        <w:rPr>
          <w:rFonts w:ascii="Arial" w:eastAsia="Arial" w:hAnsi="Arial" w:cs="Arial"/>
          <w:sz w:val="20"/>
          <w:szCs w:val="20"/>
          <w:lang w:val="en-US"/>
        </w:rPr>
        <w:t>If there is a central line in place for a different reason</w:t>
      </w:r>
    </w:p>
    <w:p w14:paraId="3385D2A6" w14:textId="77777777" w:rsidR="00155F32" w:rsidRDefault="00155F32" w:rsidP="00155F32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5B9C8027">
        <w:rPr>
          <w:rFonts w:ascii="Arial" w:eastAsia="Arial" w:hAnsi="Arial" w:cs="Arial"/>
          <w:sz w:val="20"/>
          <w:szCs w:val="20"/>
          <w:lang w:val="en-US"/>
        </w:rPr>
        <w:t>If dose requirement is high and increasing, needing frequent syringe changes and high volumes</w:t>
      </w:r>
    </w:p>
    <w:p w14:paraId="2FEEE81F" w14:textId="77777777" w:rsidR="00155F32" w:rsidRDefault="00155F32" w:rsidP="00155F32">
      <w:pPr>
        <w:jc w:val="both"/>
        <w:rPr>
          <w:rFonts w:ascii="Arial" w:eastAsia="Arial" w:hAnsi="Arial" w:cs="Arial"/>
          <w:sz w:val="20"/>
          <w:szCs w:val="20"/>
        </w:rPr>
      </w:pPr>
    </w:p>
    <w:p w14:paraId="7B4BC17A" w14:textId="77777777" w:rsidR="00155F32" w:rsidRPr="00286D6E" w:rsidRDefault="00155F32" w:rsidP="00155F32">
      <w:pPr>
        <w:jc w:val="both"/>
        <w:rPr>
          <w:rFonts w:ascii="Arial" w:eastAsia="Arial" w:hAnsi="Arial" w:cs="Arial"/>
          <w:b/>
          <w:bCs/>
          <w:sz w:val="20"/>
          <w:szCs w:val="20"/>
          <w:u w:val="single"/>
        </w:rPr>
      </w:pPr>
      <w:r w:rsidRPr="5B9C8027">
        <w:rPr>
          <w:rFonts w:ascii="Arial" w:eastAsia="Arial" w:hAnsi="Arial" w:cs="Arial"/>
          <w:b/>
          <w:bCs/>
          <w:sz w:val="20"/>
          <w:szCs w:val="20"/>
          <w:u w:val="single"/>
        </w:rPr>
        <w:t>Discontinuation</w:t>
      </w:r>
    </w:p>
    <w:p w14:paraId="244A6BD2" w14:textId="77777777" w:rsidR="00155F32" w:rsidRPr="00286D6E" w:rsidRDefault="00155F32" w:rsidP="00155F32">
      <w:pPr>
        <w:jc w:val="both"/>
        <w:rPr>
          <w:rFonts w:ascii="Arial" w:eastAsia="Arial" w:hAnsi="Arial" w:cs="Arial"/>
          <w:sz w:val="20"/>
          <w:szCs w:val="20"/>
        </w:rPr>
      </w:pPr>
      <w:r w:rsidRPr="5B9C8027">
        <w:rPr>
          <w:rFonts w:ascii="Arial" w:eastAsia="Arial" w:hAnsi="Arial" w:cs="Arial"/>
          <w:sz w:val="20"/>
          <w:szCs w:val="20"/>
        </w:rPr>
        <w:t>Metaraminol should be gradually tapered down and discontinued once target BP is consistently achieved with infusion of 2ml/</w:t>
      </w:r>
      <w:proofErr w:type="spellStart"/>
      <w:r w:rsidRPr="5B9C8027">
        <w:rPr>
          <w:rFonts w:ascii="Arial" w:eastAsia="Arial" w:hAnsi="Arial" w:cs="Arial"/>
          <w:sz w:val="20"/>
          <w:szCs w:val="20"/>
        </w:rPr>
        <w:t>hr</w:t>
      </w:r>
      <w:proofErr w:type="spellEnd"/>
      <w:r w:rsidRPr="5B9C8027">
        <w:rPr>
          <w:rFonts w:ascii="Arial" w:eastAsia="Arial" w:hAnsi="Arial" w:cs="Arial"/>
          <w:sz w:val="20"/>
          <w:szCs w:val="20"/>
        </w:rPr>
        <w:t xml:space="preserve"> or less.</w:t>
      </w:r>
    </w:p>
    <w:p w14:paraId="56170C90" w14:textId="0917A3C2" w:rsidR="00155F32" w:rsidRPr="002B1AC7" w:rsidRDefault="00155F32" w:rsidP="00155F32">
      <w:pPr>
        <w:jc w:val="both"/>
        <w:rPr>
          <w:rFonts w:ascii="Arial" w:eastAsia="Arial" w:hAnsi="Arial" w:cs="Arial"/>
          <w:b/>
          <w:bCs/>
          <w:sz w:val="20"/>
          <w:szCs w:val="20"/>
          <w:u w:val="single"/>
        </w:rPr>
        <w:sectPr w:rsidR="00155F32" w:rsidRPr="002B1AC7" w:rsidSect="00E45E3E">
          <w:headerReference w:type="default" r:id="rId7"/>
          <w:footerReference w:type="default" r:id="rId8"/>
          <w:pgSz w:w="11900" w:h="16840"/>
          <w:pgMar w:top="1560" w:right="1410" w:bottom="1134" w:left="1418" w:header="708" w:footer="708" w:gutter="0"/>
          <w:cols w:space="708"/>
        </w:sectPr>
      </w:pPr>
      <w:r w:rsidRPr="5B9C8027">
        <w:rPr>
          <w:rFonts w:ascii="Arial" w:eastAsia="Arial" w:hAnsi="Arial" w:cs="Arial"/>
          <w:sz w:val="20"/>
          <w:szCs w:val="20"/>
        </w:rPr>
        <w:t>IV cannula should be flushed with 5 ml 0.9% sodium chloride to remove residual d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ug</w:t>
      </w:r>
    </w:p>
    <w:p w14:paraId="14991266" w14:textId="77777777" w:rsidR="00721AB1" w:rsidRDefault="00721AB1"/>
    <w:sectPr w:rsidR="00721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42A28" w14:textId="77777777" w:rsidR="00155F32" w:rsidRDefault="00155F32" w:rsidP="00155F32">
      <w:r>
        <w:separator/>
      </w:r>
    </w:p>
  </w:endnote>
  <w:endnote w:type="continuationSeparator" w:id="0">
    <w:p w14:paraId="5B20598A" w14:textId="77777777" w:rsidR="00155F32" w:rsidRDefault="00155F32" w:rsidP="00155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8453A" w14:textId="2D4DD963" w:rsidR="00155F32" w:rsidRPr="00155F32" w:rsidRDefault="00155F32" w:rsidP="00155F32">
    <w:pPr>
      <w:pStyle w:val="Footer"/>
      <w:jc w:val="right"/>
      <w:rPr>
        <w:rFonts w:ascii="Arial" w:hAnsi="Arial" w:cs="Arial"/>
        <w:sz w:val="16"/>
        <w:szCs w:val="16"/>
      </w:rPr>
    </w:pPr>
    <w:r w:rsidRPr="00155F32">
      <w:rPr>
        <w:rFonts w:ascii="Arial" w:hAnsi="Arial" w:cs="Arial"/>
        <w:sz w:val="16"/>
        <w:szCs w:val="16"/>
      </w:rPr>
      <w:t>Authors:</w:t>
    </w:r>
    <w:r>
      <w:rPr>
        <w:rFonts w:ascii="Arial" w:hAnsi="Arial" w:cs="Arial"/>
        <w:sz w:val="16"/>
        <w:szCs w:val="16"/>
      </w:rPr>
      <w:t xml:space="preserve"> Dr R Baruah,</w:t>
    </w:r>
    <w:r w:rsidRPr="00155F32">
      <w:rPr>
        <w:rFonts w:ascii="Arial" w:hAnsi="Arial" w:cs="Arial"/>
        <w:sz w:val="16"/>
        <w:szCs w:val="16"/>
      </w:rPr>
      <w:t xml:space="preserve"> Dr C Collinson, Dr A Gibson, Dr M Hutton,</w:t>
    </w:r>
    <w:r>
      <w:rPr>
        <w:rFonts w:ascii="Arial" w:hAnsi="Arial" w:cs="Arial"/>
        <w:sz w:val="16"/>
        <w:szCs w:val="16"/>
      </w:rPr>
      <w:t xml:space="preserve"> Dr R Paterson,</w:t>
    </w:r>
    <w:r w:rsidRPr="00155F32">
      <w:rPr>
        <w:rFonts w:ascii="Arial" w:hAnsi="Arial" w:cs="Arial"/>
        <w:sz w:val="16"/>
        <w:szCs w:val="16"/>
      </w:rPr>
      <w:t xml:space="preserve"> Dr M Sayer, Dr C Wallis </w:t>
    </w:r>
  </w:p>
  <w:p w14:paraId="4C2C7671" w14:textId="75848940" w:rsidR="00155F32" w:rsidRPr="00155F32" w:rsidRDefault="00155F32" w:rsidP="00155F32">
    <w:pPr>
      <w:pStyle w:val="Footer"/>
      <w:jc w:val="right"/>
      <w:rPr>
        <w:rFonts w:ascii="Arial" w:hAnsi="Arial" w:cs="Arial"/>
        <w:sz w:val="16"/>
        <w:szCs w:val="16"/>
      </w:rPr>
    </w:pPr>
    <w:r w:rsidRPr="00155F32">
      <w:rPr>
        <w:rFonts w:ascii="Arial" w:hAnsi="Arial" w:cs="Arial"/>
        <w:sz w:val="16"/>
        <w:szCs w:val="16"/>
      </w:rPr>
      <w:t>Date Written: 1/11/21</w:t>
    </w:r>
  </w:p>
  <w:p w14:paraId="789245BF" w14:textId="0F5B989A" w:rsidR="00155F32" w:rsidRPr="00155F32" w:rsidRDefault="00155F32" w:rsidP="00155F32">
    <w:pPr>
      <w:pStyle w:val="Footer"/>
      <w:jc w:val="right"/>
      <w:rPr>
        <w:rFonts w:ascii="Arial" w:hAnsi="Arial" w:cs="Arial"/>
        <w:sz w:val="16"/>
        <w:szCs w:val="16"/>
      </w:rPr>
    </w:pPr>
    <w:r w:rsidRPr="00155F32">
      <w:rPr>
        <w:rFonts w:ascii="Arial" w:hAnsi="Arial" w:cs="Arial"/>
        <w:sz w:val="16"/>
        <w:szCs w:val="16"/>
      </w:rPr>
      <w:t>Date of next review: 1/11/25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A21C9" w14:textId="77777777" w:rsidR="00155F32" w:rsidRDefault="00155F32" w:rsidP="00155F32">
      <w:r>
        <w:separator/>
      </w:r>
    </w:p>
  </w:footnote>
  <w:footnote w:type="continuationSeparator" w:id="0">
    <w:p w14:paraId="1EA2D2E7" w14:textId="77777777" w:rsidR="00155F32" w:rsidRDefault="00155F32" w:rsidP="00155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9CFC5" w14:textId="622A5A8F" w:rsidR="00C83B9B" w:rsidRPr="00155F32" w:rsidRDefault="00155F32" w:rsidP="002B1AC7">
    <w:pPr>
      <w:pStyle w:val="Header"/>
      <w:rPr>
        <w:rFonts w:ascii="Arial" w:hAnsi="Arial" w:cs="Arial"/>
        <w:b/>
        <w:sz w:val="20"/>
        <w:szCs w:val="20"/>
      </w:rPr>
    </w:pPr>
    <w:r w:rsidRPr="00155F32">
      <w:rPr>
        <w:rFonts w:ascii="Arial" w:hAnsi="Arial" w:cs="Arial"/>
        <w:b/>
        <w:sz w:val="20"/>
        <w:szCs w:val="20"/>
      </w:rPr>
      <w:t>Critical Care Guidelines</w:t>
    </w:r>
  </w:p>
  <w:p w14:paraId="23B4A224" w14:textId="77777777" w:rsidR="00E424C1" w:rsidRPr="00C83B9B" w:rsidRDefault="00D66E30" w:rsidP="00C83B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2F75"/>
    <w:multiLevelType w:val="hybridMultilevel"/>
    <w:tmpl w:val="B4362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F5EEF"/>
    <w:multiLevelType w:val="hybridMultilevel"/>
    <w:tmpl w:val="9348B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2482"/>
    <w:multiLevelType w:val="hybridMultilevel"/>
    <w:tmpl w:val="8A543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9414F"/>
    <w:multiLevelType w:val="hybridMultilevel"/>
    <w:tmpl w:val="61B8247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1E44430"/>
    <w:multiLevelType w:val="hybridMultilevel"/>
    <w:tmpl w:val="6EA4E87C"/>
    <w:lvl w:ilvl="0" w:tplc="919EF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273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86D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546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24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6E7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16D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585D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FE7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E0F53"/>
    <w:multiLevelType w:val="hybridMultilevel"/>
    <w:tmpl w:val="19E61268"/>
    <w:lvl w:ilvl="0" w:tplc="6DC6E3C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F3A9B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EA66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0CB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74DE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14F9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3E70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C6CD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086A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92530"/>
    <w:multiLevelType w:val="hybridMultilevel"/>
    <w:tmpl w:val="AC409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511D0"/>
    <w:multiLevelType w:val="hybridMultilevel"/>
    <w:tmpl w:val="103C2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D577F"/>
    <w:multiLevelType w:val="hybridMultilevel"/>
    <w:tmpl w:val="BD74B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32"/>
    <w:rsid w:val="00155F32"/>
    <w:rsid w:val="0072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D9E5"/>
  <w15:chartTrackingRefBased/>
  <w15:docId w15:val="{62C70014-70A9-4452-9E6A-D100EC80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F32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F32"/>
    <w:pPr>
      <w:keepNext/>
      <w:keepLines/>
      <w:spacing w:before="360" w:after="120"/>
      <w:outlineLvl w:val="1"/>
    </w:pPr>
    <w:rPr>
      <w:rFonts w:ascii="Calibri" w:eastAsia="Times New Roman" w:hAnsi="Calibri"/>
      <w:bCs/>
      <w:szCs w:val="26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5F32"/>
    <w:rPr>
      <w:rFonts w:ascii="Calibri" w:eastAsia="Times New Roman" w:hAnsi="Calibri" w:cs="Times New Roman"/>
      <w:bCs/>
      <w:sz w:val="24"/>
      <w:szCs w:val="26"/>
      <w:u w:val="single"/>
    </w:rPr>
  </w:style>
  <w:style w:type="paragraph" w:styleId="Header">
    <w:name w:val="header"/>
    <w:basedOn w:val="Normal"/>
    <w:link w:val="HeaderChar"/>
    <w:unhideWhenUsed/>
    <w:rsid w:val="00155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55F32"/>
    <w:rPr>
      <w:rFonts w:ascii="Cambria" w:eastAsia="Cambria" w:hAnsi="Cambria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155F32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155F3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55F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F32"/>
    <w:rPr>
      <w:rFonts w:ascii="Cambria" w:eastAsia="Cambria" w:hAnsi="Cambria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Gibson</dc:creator>
  <cp:keywords/>
  <dc:description/>
  <cp:lastModifiedBy>Alistair Gibson</cp:lastModifiedBy>
  <cp:revision>1</cp:revision>
  <dcterms:created xsi:type="dcterms:W3CDTF">2021-11-01T14:36:00Z</dcterms:created>
  <dcterms:modified xsi:type="dcterms:W3CDTF">2021-11-01T14:46:00Z</dcterms:modified>
</cp:coreProperties>
</file>