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00000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contextualSpacing w:val="0"/>
        <w:rPr>
          <w:color w:val="000000"/>
        </w:rPr>
      </w:pPr>
      <w:r w:rsidDel="00000000" w:rsidR="00000000" w:rsidRPr="00000000">
        <w:rPr>
          <w:b w:val="1"/>
          <w:color w:val="000000"/>
          <w:rtl w:val="0"/>
        </w:rPr>
        <w:t xml:space="preserve">Title: </w:t>
      </w:r>
      <w:r w:rsidDel="00000000" w:rsidR="00000000" w:rsidRPr="00000000">
        <w:rPr>
          <w:color w:val="000000"/>
          <w:rtl w:val="0"/>
        </w:rPr>
        <w:t xml:space="preserve">“Blockchain, Virtual Currencies, and Tokens: An Examination of Business &amp; Legal Issues”</w:t>
      </w:r>
    </w:p>
    <w:p w:rsidR="00000000" w:rsidDel="00000000" w:rsidP="00000000" w:rsidRDefault="00000000" w:rsidRPr="00000000" w14:paraId="00000003">
      <w:pPr>
        <w:contextualSpacing w:val="0"/>
        <w:rPr>
          <w:color w:val="000000"/>
        </w:rPr>
      </w:pPr>
      <w:r w:rsidDel="00000000" w:rsidR="00000000" w:rsidRPr="00000000">
        <w:rPr>
          <w:rtl w:val="0"/>
        </w:rPr>
      </w:r>
    </w:p>
    <w:p w:rsidR="00000000" w:rsidDel="00000000" w:rsidP="00000000" w:rsidRDefault="00000000" w:rsidRPr="00000000" w14:paraId="00000004">
      <w:pPr>
        <w:contextualSpacing w:val="0"/>
        <w:rPr>
          <w:color w:val="000000"/>
        </w:rPr>
      </w:pPr>
      <w:r w:rsidDel="00000000" w:rsidR="00000000" w:rsidRPr="00000000">
        <w:rPr>
          <w:b w:val="1"/>
          <w:color w:val="000000"/>
          <w:rtl w:val="0"/>
        </w:rPr>
        <w:t xml:space="preserve">Instructor: </w:t>
      </w:r>
      <w:r w:rsidDel="00000000" w:rsidR="00000000" w:rsidRPr="00000000">
        <w:rPr>
          <w:color w:val="000000"/>
          <w:rtl w:val="0"/>
        </w:rPr>
        <w:tab/>
        <w:t xml:space="preserve">Donna Redel, J.D. (Fordham) MBA (Columbia)</w:t>
      </w:r>
    </w:p>
    <w:p w:rsidR="00000000" w:rsidDel="00000000" w:rsidP="00000000" w:rsidRDefault="00000000" w:rsidRPr="00000000" w14:paraId="00000005">
      <w:pPr>
        <w:contextualSpacing w:val="0"/>
        <w:rPr>
          <w:color w:val="000000"/>
        </w:rPr>
      </w:pPr>
      <w:r w:rsidDel="00000000" w:rsidR="00000000" w:rsidRPr="00000000">
        <w:rPr>
          <w:color w:val="000000"/>
          <w:rtl w:val="0"/>
        </w:rPr>
        <w:t xml:space="preserve">                           Kenneth Goodman, MS (Georgia Tech 2018), BA (CUNY at Queens  </w:t>
      </w:r>
    </w:p>
    <w:p w:rsidR="00000000" w:rsidDel="00000000" w:rsidP="00000000" w:rsidRDefault="00000000" w:rsidRPr="00000000" w14:paraId="00000006">
      <w:pPr>
        <w:contextualSpacing w:val="0"/>
        <w:rPr>
          <w:color w:val="000000"/>
        </w:rPr>
      </w:pPr>
      <w:r w:rsidDel="00000000" w:rsidR="00000000" w:rsidRPr="00000000">
        <w:rPr>
          <w:color w:val="000000"/>
          <w:rtl w:val="0"/>
        </w:rPr>
        <w:t xml:space="preserve">                           College  </w:t>
      </w:r>
    </w:p>
    <w:p w:rsidR="00000000" w:rsidDel="00000000" w:rsidP="00000000" w:rsidRDefault="00000000" w:rsidRPr="00000000" w14:paraId="00000007">
      <w:pPr>
        <w:contextualSpacing w:val="0"/>
        <w:rPr>
          <w:color w:val="000000"/>
        </w:rPr>
      </w:pPr>
      <w:r w:rsidDel="00000000" w:rsidR="00000000" w:rsidRPr="00000000">
        <w:rPr>
          <w:color w:val="000000"/>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0"/>
          <w:szCs w:val="20"/>
        </w:rPr>
      </w:pPr>
      <w:r w:rsidDel="00000000" w:rsidR="00000000" w:rsidRPr="00000000">
        <w:rPr>
          <w:b w:val="1"/>
          <w:color w:val="000000"/>
          <w:rtl w:val="0"/>
        </w:rPr>
        <w:t xml:space="preserve">Learning Goals</w:t>
        <w:br w:type="textWrapping"/>
      </w: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The course is designed to give the students an understanding that will provide them with the ability to analyze the business projects and associated legal issues relating to the blockchain industry.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The course will explore the development of blockchain as a vehicle for innovation, the legal issues surrounding blockchain projects, and the business cases for both public and private blockchains through the examination of concrete case studies. </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The course will address the basics of virtual or crypto currencies and tokens(digital assets). Students will analyze several early token issuances (i.e., Bitcoin and Ethereum) and more recent Initial Coin Offerings (ICOs) from both a business and legal perspective. </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The course will introduce students to the primary legal framework in the USA—i.e., CFTC, SEC, FINCEN, IRS, and state regulators.  Having an understanding of the functions and roles of each of these regulatory bodies is important for product offerings and for how blockchain entrepreneurs have and will continue to navigate the space. Through the analysis of ICOs, students will gain a perspective of how the regulatory uncertainty creates risks, opportunities and exposure. </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The course will explore geographic arbitrage from both legal and business viewpoints. </w:t>
      </w:r>
    </w:p>
    <w:p w:rsidR="00000000" w:rsidDel="00000000" w:rsidP="00000000" w:rsidRDefault="00000000" w:rsidRPr="00000000" w14:paraId="0000001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contextualSpacing w:val="0"/>
        <w:rPr>
          <w:b w:val="1"/>
          <w:color w:val="000000"/>
        </w:rPr>
      </w:pPr>
      <w:r w:rsidDel="00000000" w:rsidR="00000000" w:rsidRPr="00000000">
        <w:rPr>
          <w:b w:val="1"/>
          <w:color w:val="000000"/>
          <w:rtl w:val="0"/>
        </w:rPr>
        <w:t xml:space="preserve">Pedagogy</w:t>
        <w:br w:type="textWrapping"/>
      </w:r>
    </w:p>
    <w:p w:rsidR="00000000" w:rsidDel="00000000" w:rsidP="00000000" w:rsidRDefault="00000000" w:rsidRPr="00000000" w14:paraId="00000012">
      <w:pPr>
        <w:numPr>
          <w:ilvl w:val="0"/>
          <w:numId w:val="8"/>
        </w:numPr>
        <w:ind w:left="720" w:hanging="360"/>
        <w:contextualSpacing w:val="0"/>
        <w:rPr>
          <w:color w:val="000000"/>
        </w:rPr>
      </w:pPr>
      <w:r w:rsidDel="00000000" w:rsidR="00000000" w:rsidRPr="00000000">
        <w:rPr>
          <w:color w:val="000000"/>
          <w:rtl w:val="0"/>
        </w:rPr>
        <w:t xml:space="preserve">Weekly readings (articles, cases, regulatory filings or ICOs) and discussions</w:t>
      </w:r>
    </w:p>
    <w:p w:rsidR="00000000" w:rsidDel="00000000" w:rsidP="00000000" w:rsidRDefault="00000000" w:rsidRPr="00000000" w14:paraId="00000013">
      <w:pPr>
        <w:numPr>
          <w:ilvl w:val="0"/>
          <w:numId w:val="8"/>
        </w:numPr>
        <w:ind w:left="720" w:hanging="360"/>
        <w:contextualSpacing w:val="0"/>
        <w:rPr>
          <w:color w:val="000000"/>
        </w:rPr>
      </w:pPr>
      <w:r w:rsidDel="00000000" w:rsidR="00000000" w:rsidRPr="00000000">
        <w:rPr>
          <w:color w:val="000000"/>
          <w:rtl w:val="0"/>
        </w:rPr>
        <w:t xml:space="preserve">Instructor lectures</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Guest speakers, panels from different sectors of the industry. The speakers will provide students with a range of perspectives and discuss real-world and real time examples in which they have involvement. Student participation in Q&amp;A to follow.</w:t>
      </w:r>
    </w:p>
    <w:p w:rsidR="00000000" w:rsidDel="00000000" w:rsidP="00000000" w:rsidRDefault="00000000" w:rsidRPr="00000000" w14:paraId="00000015">
      <w:pPr>
        <w:ind w:left="720"/>
        <w:contextualSpacing w:val="0"/>
        <w:rPr>
          <w:color w:val="000000"/>
        </w:rPr>
      </w:pPr>
      <w:r w:rsidDel="00000000" w:rsidR="00000000" w:rsidRPr="00000000">
        <w:rPr>
          <w:rtl w:val="0"/>
        </w:rPr>
      </w:r>
    </w:p>
    <w:p w:rsidR="00000000" w:rsidDel="00000000" w:rsidP="00000000" w:rsidRDefault="00000000" w:rsidRPr="00000000" w14:paraId="00000016">
      <w:pPr>
        <w:contextualSpacing w:val="0"/>
        <w:rPr>
          <w:b w:val="1"/>
          <w:color w:val="000000"/>
        </w:rPr>
      </w:pPr>
      <w:r w:rsidDel="00000000" w:rsidR="00000000" w:rsidRPr="00000000">
        <w:rPr>
          <w:rtl w:val="0"/>
        </w:rPr>
      </w:r>
    </w:p>
    <w:p w:rsidR="00000000" w:rsidDel="00000000" w:rsidP="00000000" w:rsidRDefault="00000000" w:rsidRPr="00000000" w14:paraId="00000017">
      <w:pPr>
        <w:contextualSpacing w:val="0"/>
        <w:rPr>
          <w:b w:val="1"/>
          <w:color w:val="000000"/>
          <w:vertAlign w:val="subscript"/>
        </w:rPr>
      </w:pPr>
      <w:r w:rsidDel="00000000" w:rsidR="00000000" w:rsidRPr="00000000">
        <w:rPr>
          <w:rtl w:val="0"/>
        </w:rPr>
      </w:r>
    </w:p>
    <w:p w:rsidR="00000000" w:rsidDel="00000000" w:rsidP="00000000" w:rsidRDefault="00000000" w:rsidRPr="00000000" w14:paraId="00000018">
      <w:pPr>
        <w:contextualSpacing w:val="0"/>
        <w:rPr>
          <w:b w:val="1"/>
          <w:color w:val="000000"/>
        </w:rPr>
      </w:pPr>
      <w:r w:rsidDel="00000000" w:rsidR="00000000" w:rsidRPr="00000000">
        <w:rPr>
          <w:rtl w:val="0"/>
        </w:rPr>
      </w:r>
    </w:p>
    <w:p w:rsidR="00000000" w:rsidDel="00000000" w:rsidP="00000000" w:rsidRDefault="00000000" w:rsidRPr="00000000" w14:paraId="00000019">
      <w:pPr>
        <w:contextualSpacing w:val="0"/>
        <w:rPr>
          <w:b w:val="1"/>
          <w:color w:val="000000"/>
        </w:rPr>
      </w:pPr>
      <w:r w:rsidDel="00000000" w:rsidR="00000000" w:rsidRPr="00000000">
        <w:rPr>
          <w:rtl w:val="0"/>
        </w:rPr>
      </w:r>
    </w:p>
    <w:p w:rsidR="00000000" w:rsidDel="00000000" w:rsidP="00000000" w:rsidRDefault="00000000" w:rsidRPr="00000000" w14:paraId="0000001A">
      <w:pPr>
        <w:contextualSpacing w:val="0"/>
        <w:rPr>
          <w:b w:val="1"/>
          <w:color w:val="000000"/>
        </w:rPr>
      </w:pPr>
      <w:r w:rsidDel="00000000" w:rsidR="00000000" w:rsidRPr="00000000">
        <w:rPr>
          <w:b w:val="1"/>
          <w:color w:val="000000"/>
          <w:rtl w:val="0"/>
        </w:rPr>
        <w:t xml:space="preserve">Course Evaluation Criteria</w:t>
        <w:br w:type="textWrapping"/>
      </w:r>
    </w:p>
    <w:p w:rsidR="00000000" w:rsidDel="00000000" w:rsidP="00000000" w:rsidRDefault="00000000" w:rsidRPr="00000000" w14:paraId="0000001B">
      <w:pPr>
        <w:numPr>
          <w:ilvl w:val="0"/>
          <w:numId w:val="14"/>
        </w:numPr>
        <w:ind w:left="720" w:hanging="360"/>
        <w:contextualSpacing w:val="0"/>
        <w:rPr>
          <w:color w:val="000000"/>
        </w:rPr>
      </w:pPr>
      <w:r w:rsidDel="00000000" w:rsidR="00000000" w:rsidRPr="00000000">
        <w:rPr>
          <w:color w:val="000000"/>
          <w:rtl w:val="0"/>
        </w:rPr>
        <w:t xml:space="preserve">Weekly Response to Article Assignments: 20% </w:t>
      </w:r>
    </w:p>
    <w:p w:rsidR="00000000" w:rsidDel="00000000" w:rsidP="00000000" w:rsidRDefault="00000000" w:rsidRPr="00000000" w14:paraId="0000001C">
      <w:pPr>
        <w:numPr>
          <w:ilvl w:val="0"/>
          <w:numId w:val="14"/>
        </w:numPr>
        <w:ind w:left="720" w:hanging="360"/>
        <w:contextualSpacing w:val="0"/>
        <w:rPr>
          <w:color w:val="000000"/>
        </w:rPr>
      </w:pPr>
      <w:r w:rsidDel="00000000" w:rsidR="00000000" w:rsidRPr="00000000">
        <w:rPr>
          <w:color w:val="000000"/>
          <w:rtl w:val="0"/>
        </w:rPr>
        <w:t xml:space="preserve">Class Participation: 20%</w:t>
      </w:r>
    </w:p>
    <w:p w:rsidR="00000000" w:rsidDel="00000000" w:rsidP="00000000" w:rsidRDefault="00000000" w:rsidRPr="00000000" w14:paraId="0000001D">
      <w:pPr>
        <w:numPr>
          <w:ilvl w:val="0"/>
          <w:numId w:val="14"/>
        </w:numPr>
        <w:ind w:left="720" w:hanging="360"/>
        <w:contextualSpacing w:val="0"/>
        <w:rPr>
          <w:color w:val="000000"/>
        </w:rPr>
      </w:pPr>
      <w:r w:rsidDel="00000000" w:rsidR="00000000" w:rsidRPr="00000000">
        <w:rPr>
          <w:color w:val="000000"/>
          <w:rtl w:val="0"/>
        </w:rPr>
        <w:t xml:space="preserve">Final Paper: 60% (topics to be selected with instructors)</w:t>
      </w:r>
    </w:p>
    <w:p w:rsidR="00000000" w:rsidDel="00000000" w:rsidP="00000000" w:rsidRDefault="00000000" w:rsidRPr="00000000" w14:paraId="0000001E">
      <w:pPr>
        <w:numPr>
          <w:ilvl w:val="1"/>
          <w:numId w:val="14"/>
        </w:numPr>
        <w:ind w:left="1440" w:hanging="360"/>
        <w:contextualSpacing w:val="0"/>
        <w:rPr>
          <w:color w:val="000000"/>
        </w:rPr>
      </w:pPr>
      <w:r w:rsidDel="00000000" w:rsidR="00000000" w:rsidRPr="00000000">
        <w:rPr>
          <w:color w:val="000000"/>
          <w:rtl w:val="0"/>
        </w:rPr>
        <w:t xml:space="preserve">Minimum 12 pages, maximum 20 pages. double-spaced, 12 font, 1 inch page margins.</w:t>
      </w:r>
    </w:p>
    <w:p w:rsidR="00000000" w:rsidDel="00000000" w:rsidP="00000000" w:rsidRDefault="00000000" w:rsidRPr="00000000" w14:paraId="0000001F">
      <w:pPr>
        <w:ind w:left="720"/>
        <w:contextualSpacing w:val="0"/>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Note to Law Students:</w:t>
      </w:r>
      <w:r w:rsidDel="00000000" w:rsidR="00000000" w:rsidRPr="00000000">
        <w:rPr>
          <w:rFonts w:ascii="Calibri" w:cs="Calibri" w:eastAsia="Calibri" w:hAnsi="Calibri"/>
          <w:b w:val="1"/>
          <w:rtl w:val="0"/>
        </w:rPr>
        <w:t xml:space="preserve"> </w:t>
      </w:r>
      <w:r w:rsidDel="00000000" w:rsidR="00000000" w:rsidRPr="00000000">
        <w:rPr>
          <w:rtl w:val="0"/>
        </w:rPr>
        <w:t xml:space="preserve">Law students are not required to attend class 14 or 15.</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color w:val="000000"/>
        </w:rPr>
      </w:pPr>
      <w:r w:rsidDel="00000000" w:rsidR="00000000" w:rsidRPr="00000000">
        <w:rPr>
          <w:b w:val="1"/>
          <w:rtl w:val="0"/>
        </w:rPr>
        <w:t xml:space="preserve">Note: </w:t>
      </w:r>
      <w:r w:rsidDel="00000000" w:rsidR="00000000" w:rsidRPr="00000000">
        <w:rPr>
          <w:rtl w:val="0"/>
        </w:rPr>
        <w:t xml:space="preserve">Due to the fast-changing nature of the subject matter students are encouraged to stay current with developments. For daily breaking news an excellent source is: </w:t>
      </w:r>
      <w:hyperlink r:id="rId6">
        <w:r w:rsidDel="00000000" w:rsidR="00000000" w:rsidRPr="00000000">
          <w:rPr>
            <w:color w:val="0000ff"/>
            <w:u w:val="single"/>
            <w:rtl w:val="0"/>
          </w:rPr>
          <w:t xml:space="preserve">http://www.coindesk.com/</w:t>
        </w:r>
      </w:hyperlink>
      <w:r w:rsidDel="00000000" w:rsidR="00000000" w:rsidRPr="00000000">
        <w:rPr>
          <w:rtl w:val="0"/>
        </w:rPr>
      </w:r>
    </w:p>
    <w:p w:rsidR="00000000" w:rsidDel="00000000" w:rsidP="00000000" w:rsidRDefault="00000000" w:rsidRPr="00000000" w14:paraId="00000023">
      <w:pPr>
        <w:contextualSpacing w:val="0"/>
        <w:rPr>
          <w:color w:val="000000"/>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0"/>
          <w:szCs w:val="20"/>
        </w:rPr>
      </w:pPr>
      <w:r w:rsidDel="00000000" w:rsidR="00000000" w:rsidRPr="00000000">
        <w:rPr>
          <w:b w:val="1"/>
          <w:color w:val="000000"/>
          <w:rtl w:val="0"/>
        </w:rPr>
        <w:t xml:space="preserve">Course Outline:</w:t>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contextualSpacing w:val="0"/>
        <w:rPr>
          <w:b w:val="1"/>
          <w:i w:val="1"/>
          <w:color w:val="000000"/>
        </w:rPr>
      </w:pPr>
      <w:r w:rsidDel="00000000" w:rsidR="00000000" w:rsidRPr="00000000">
        <w:rPr>
          <w:b w:val="1"/>
          <w:i w:val="1"/>
          <w:color w:val="000000"/>
          <w:rtl w:val="0"/>
        </w:rPr>
        <w:t xml:space="preserve">Week 1: Building the foundational knowledge - (September 5</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02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contextualSpacing w:val="0"/>
        <w:rPr>
          <w:color w:val="000000"/>
        </w:rPr>
      </w:pPr>
      <w:r w:rsidDel="00000000" w:rsidR="00000000" w:rsidRPr="00000000">
        <w:rPr>
          <w:color w:val="000000"/>
          <w:rtl w:val="0"/>
        </w:rPr>
        <w:t xml:space="preserve">The introduction of blockchain, overview of the technology, including the discussion of hashing, distributed ledgers, private and public keys, and digital signatures.</w:t>
      </w:r>
    </w:p>
    <w:p w:rsidR="00000000" w:rsidDel="00000000" w:rsidP="00000000" w:rsidRDefault="00000000" w:rsidRPr="00000000" w14:paraId="0000002A">
      <w:pPr>
        <w:ind w:left="360"/>
        <w:contextualSpacing w:val="0"/>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0" w:firstLine="0"/>
        <w:contextualSpacing w:val="0"/>
        <w:rPr>
          <w:color w:val="000000"/>
        </w:rPr>
      </w:pPr>
      <w:r w:rsidDel="00000000" w:rsidR="00000000" w:rsidRPr="00000000">
        <w:rPr>
          <w:b w:val="1"/>
          <w:i w:val="1"/>
          <w:color w:val="000000"/>
          <w:rtl w:val="0"/>
        </w:rPr>
        <w:t xml:space="preserve">Readings for Week 1:</w:t>
      </w:r>
      <w:r w:rsidDel="00000000" w:rsidR="00000000" w:rsidRPr="00000000">
        <w:rPr>
          <w:rtl w:val="0"/>
        </w:rPr>
      </w:r>
    </w:p>
    <w:p w:rsidR="00000000" w:rsidDel="00000000" w:rsidP="00000000" w:rsidRDefault="00000000" w:rsidRPr="00000000" w14:paraId="0000002C">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Beyond the Bitcoin Bubble (NY Times):</w:t>
        <w:br w:type="textWrapping"/>
      </w:r>
      <w:hyperlink r:id="rId7">
        <w:r w:rsidDel="00000000" w:rsidR="00000000" w:rsidRPr="00000000">
          <w:rPr>
            <w:color w:val="0000ff"/>
            <w:u w:val="single"/>
            <w:rtl w:val="0"/>
          </w:rPr>
          <w:t xml:space="preserve">https://www.nytimes.com/2018/01/16/magazine/beyond-the-bitcoin-bubble.html</w:t>
        </w:r>
      </w:hyperlink>
      <w:r w:rsidDel="00000000" w:rsidR="00000000" w:rsidRPr="00000000">
        <w:rPr>
          <w:color w:val="000000"/>
          <w:rtl w:val="0"/>
        </w:rPr>
        <w:t xml:space="preserve"> </w:t>
      </w:r>
    </w:p>
    <w:p w:rsidR="00000000" w:rsidDel="00000000" w:rsidP="00000000" w:rsidRDefault="00000000" w:rsidRPr="00000000" w14:paraId="0000002D">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Cryptocurrencies (Last Week Tonight with John Oliver): </w:t>
      </w:r>
      <w:hyperlink r:id="rId8">
        <w:r w:rsidDel="00000000" w:rsidR="00000000" w:rsidRPr="00000000">
          <w:rPr>
            <w:color w:val="0000ff"/>
            <w:u w:val="single"/>
            <w:rtl w:val="0"/>
          </w:rPr>
          <w:t xml:space="preserve">https://www.youtube.com/watch?v=g6iDZspbRMg</w:t>
        </w:r>
      </w:hyperlink>
      <w:r w:rsidDel="00000000" w:rsidR="00000000" w:rsidRPr="00000000">
        <w:rPr>
          <w:color w:val="0000ff"/>
          <w:u w:val="single"/>
          <w:rtl w:val="0"/>
        </w:rPr>
        <w:t xml:space="preserve"> </w:t>
      </w:r>
      <w:r w:rsidDel="00000000" w:rsidR="00000000" w:rsidRPr="00000000">
        <w:rPr>
          <w:rtl w:val="0"/>
        </w:rPr>
      </w:r>
    </w:p>
    <w:p w:rsidR="00000000" w:rsidDel="00000000" w:rsidP="00000000" w:rsidRDefault="00000000" w:rsidRPr="00000000" w14:paraId="0000002E">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How Does Blockchain Work (Simply Explained):</w:t>
      </w:r>
      <w:r w:rsidDel="00000000" w:rsidR="00000000" w:rsidRPr="00000000">
        <w:rPr>
          <w:rtl w:val="0"/>
        </w:rPr>
        <w:t xml:space="preserve"> </w:t>
      </w:r>
      <w:hyperlink r:id="rId9">
        <w:r w:rsidDel="00000000" w:rsidR="00000000" w:rsidRPr="00000000">
          <w:rPr>
            <w:color w:val="0000ff"/>
            <w:u w:val="single"/>
            <w:rtl w:val="0"/>
          </w:rPr>
          <w:t xml:space="preserve">https://www.youtube.com/watch?v=SSo_EIwHSd4</w:t>
        </w:r>
      </w:hyperlink>
      <w:r w:rsidDel="00000000" w:rsidR="00000000" w:rsidRPr="00000000">
        <w:rPr>
          <w:color w:val="0000ff"/>
          <w:u w:val="single"/>
          <w:rtl w:val="0"/>
        </w:rPr>
        <w:t xml:space="preserve"> </w:t>
      </w:r>
      <w:r w:rsidDel="00000000" w:rsidR="00000000" w:rsidRPr="00000000">
        <w:rPr>
          <w:rtl w:val="0"/>
        </w:rPr>
      </w:r>
    </w:p>
    <w:p w:rsidR="00000000" w:rsidDel="00000000" w:rsidP="00000000" w:rsidRDefault="00000000" w:rsidRPr="00000000" w14:paraId="0000002F">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Bitcoin (Khan Academy):</w:t>
        <w:br w:type="textWrapping"/>
      </w:r>
      <w:hyperlink r:id="rId10">
        <w:r w:rsidDel="00000000" w:rsidR="00000000" w:rsidRPr="00000000">
          <w:rPr>
            <w:color w:val="0000ff"/>
            <w:u w:val="single"/>
            <w:rtl w:val="0"/>
          </w:rPr>
          <w:t xml:space="preserve">https://www.khanacademy.org/economics-finance-domain/core-finance/money-and-banking#bitcoin</w:t>
        </w:r>
      </w:hyperlink>
      <w:r w:rsidDel="00000000" w:rsidR="00000000" w:rsidRPr="00000000">
        <w:rPr>
          <w:rtl w:val="0"/>
        </w:rPr>
      </w:r>
    </w:p>
    <w:p w:rsidR="00000000" w:rsidDel="00000000" w:rsidP="00000000" w:rsidRDefault="00000000" w:rsidRPr="00000000" w14:paraId="00000030">
      <w:pPr>
        <w:numPr>
          <w:ilvl w:val="0"/>
          <w:numId w:val="17"/>
        </w:numPr>
        <w:pBdr>
          <w:top w:space="0" w:sz="0" w:val="nil"/>
          <w:left w:space="0" w:sz="0" w:val="nil"/>
          <w:bottom w:space="0" w:sz="0" w:val="nil"/>
          <w:right w:space="0" w:sz="0" w:val="nil"/>
          <w:between w:space="0" w:sz="0" w:val="nil"/>
        </w:pBdr>
        <w:ind w:left="1080" w:hanging="360"/>
        <w:contextualSpacing w:val="0"/>
        <w:rPr>
          <w:color w:val="000000"/>
        </w:rPr>
      </w:pPr>
      <w:r w:rsidDel="00000000" w:rsidR="00000000" w:rsidRPr="00000000">
        <w:rPr>
          <w:color w:val="000000"/>
          <w:rtl w:val="0"/>
        </w:rPr>
        <w:t xml:space="preserve">Money is Software (David Abelson):</w:t>
        <w:br w:type="textWrapping"/>
      </w:r>
      <w:hyperlink r:id="rId11">
        <w:r w:rsidDel="00000000" w:rsidR="00000000" w:rsidRPr="00000000">
          <w:rPr>
            <w:color w:val="0000ff"/>
            <w:u w:val="single"/>
            <w:rtl w:val="0"/>
          </w:rPr>
          <w:t xml:space="preserve">https://vimeo.com/260347834</w:t>
        </w:r>
      </w:hyperlink>
      <w:r w:rsidDel="00000000" w:rsidR="00000000" w:rsidRPr="00000000">
        <w:rPr>
          <w:color w:val="660066"/>
          <w:rtl w:val="0"/>
        </w:rPr>
        <w:t xml:space="preserve"> </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contextualSpacing w:val="0"/>
        <w:rPr>
          <w:b w:val="1"/>
          <w:i w:val="1"/>
          <w:color w:val="000000"/>
        </w:rPr>
      </w:pPr>
      <w:r w:rsidDel="00000000" w:rsidR="00000000" w:rsidRPr="00000000">
        <w:rPr>
          <w:b w:val="1"/>
          <w:i w:val="1"/>
          <w:color w:val="000000"/>
          <w:rtl w:val="0"/>
        </w:rPr>
        <w:t xml:space="preserve">Week 2: Building the foundational knowledge - (September 12</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034">
      <w:pPr>
        <w:ind w:left="360"/>
        <w:contextualSpacing w:val="0"/>
        <w:rPr>
          <w:color w:val="000000"/>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0"/>
          <w:szCs w:val="20"/>
        </w:rPr>
      </w:pPr>
      <w:r w:rsidDel="00000000" w:rsidR="00000000" w:rsidRPr="00000000">
        <w:rPr>
          <w:color w:val="000000"/>
          <w:rtl w:val="0"/>
        </w:rPr>
        <w:t xml:space="preserve">Continuation of the introduction to blockchain and cryptocurrencies. Develop an understanding of bitcoin and other UTXO-based blockchains.</w:t>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contextualSpacing w:val="0"/>
        <w:rPr>
          <w:color w:val="000000"/>
        </w:rPr>
      </w:pPr>
      <w:r w:rsidDel="00000000" w:rsidR="00000000" w:rsidRPr="00000000">
        <w:rPr>
          <w:color w:val="000000"/>
          <w:rtl w:val="0"/>
        </w:rPr>
        <w:t xml:space="preserve">Introduce bitcoin and Ethereum: its beginnings, “who is Satoshi?”, its governance structure, and the bitcoin cash fork.  </w:t>
      </w:r>
    </w:p>
    <w:p w:rsidR="00000000" w:rsidDel="00000000" w:rsidP="00000000" w:rsidRDefault="00000000" w:rsidRPr="00000000" w14:paraId="00000038">
      <w:pPr>
        <w:ind w:left="360"/>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Introduction to Ethereum (including “Who is Vitalik?”); Ethereum’s governance structure; The DAO hack, and the post-DAO hack fork.</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An overview of the SEC and CFTC.</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0" w:firstLine="0"/>
        <w:contextualSpacing w:val="0"/>
        <w:rPr>
          <w:b w:val="1"/>
          <w:i w:val="1"/>
          <w:color w:val="000000"/>
        </w:rPr>
      </w:pPr>
      <w:r w:rsidDel="00000000" w:rsidR="00000000" w:rsidRPr="00000000">
        <w:rPr>
          <w:b w:val="1"/>
          <w:i w:val="1"/>
          <w:color w:val="000000"/>
          <w:rtl w:val="0"/>
        </w:rPr>
        <w:t xml:space="preserve">Readings for Week 2:</w:t>
      </w:r>
    </w:p>
    <w:p w:rsidR="00000000" w:rsidDel="00000000" w:rsidP="00000000" w:rsidRDefault="00000000" w:rsidRPr="00000000" w14:paraId="0000003E">
      <w:pPr>
        <w:numPr>
          <w:ilvl w:val="0"/>
          <w:numId w:val="2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color w:val="000000"/>
          <w:rtl w:val="0"/>
        </w:rPr>
        <w:t xml:space="preserve">“Bitcoin: Peer-to-Peer Electronic Cash System” (Satoshi Nakamoto): </w:t>
      </w:r>
      <w:hyperlink r:id="rId12">
        <w:r w:rsidDel="00000000" w:rsidR="00000000" w:rsidRPr="00000000">
          <w:rPr>
            <w:color w:val="0000ff"/>
            <w:u w:val="single"/>
            <w:rtl w:val="0"/>
          </w:rPr>
          <w:t xml:space="preserve">https://www.bitcoin.com/bitcoin.pdf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Ethereum White Paper:</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before="0" w:lineRule="auto"/>
        <w:ind w:left="720" w:firstLine="0"/>
        <w:contextualSpacing w:val="0"/>
        <w:rPr/>
      </w:pPr>
      <w:r w:rsidDel="00000000" w:rsidR="00000000" w:rsidRPr="00000000">
        <w:rPr>
          <w:rtl w:val="0"/>
        </w:rPr>
        <w:t xml:space="preserve">       </w:t>
      </w:r>
      <w:hyperlink r:id="rId13">
        <w:r w:rsidDel="00000000" w:rsidR="00000000" w:rsidRPr="00000000">
          <w:rPr>
            <w:color w:val="1155cc"/>
            <w:u w:val="single"/>
            <w:rtl w:val="0"/>
          </w:rPr>
          <w:t xml:space="preserve">https://github.com/ethereum/wiki/wiki/White-Paper</w:t>
        </w:r>
      </w:hyperlink>
      <w:r w:rsidDel="00000000" w:rsidR="00000000" w:rsidRPr="00000000">
        <w:rPr>
          <w:rtl w:val="0"/>
        </w:rPr>
      </w:r>
    </w:p>
    <w:p w:rsidR="00000000" w:rsidDel="00000000" w:rsidP="00000000" w:rsidRDefault="00000000" w:rsidRPr="00000000" w14:paraId="00000041">
      <w:pPr>
        <w:numPr>
          <w:ilvl w:val="0"/>
          <w:numId w:val="2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Ethereum Yellow Paper (Optional Technical Paper) </w:t>
      </w:r>
      <w:hyperlink r:id="rId14">
        <w:r w:rsidDel="00000000" w:rsidR="00000000" w:rsidRPr="00000000">
          <w:rPr>
            <w:color w:val="0000ff"/>
            <w:u w:val="single"/>
            <w:rtl w:val="0"/>
          </w:rPr>
          <w:t xml:space="preserve">https://ethereum.github.io/yellowpaper/paper.pdf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contextualSpacing w:val="0"/>
        <w:rPr>
          <w:color w:val="000000"/>
        </w:rPr>
      </w:pPr>
      <w:r w:rsidDel="00000000" w:rsidR="00000000" w:rsidRPr="00000000">
        <w:rPr>
          <w:rtl w:val="0"/>
        </w:rPr>
      </w:r>
    </w:p>
    <w:p w:rsidR="00000000" w:rsidDel="00000000" w:rsidP="00000000" w:rsidRDefault="00000000" w:rsidRPr="00000000" w14:paraId="00000043">
      <w:pPr>
        <w:contextualSpacing w:val="0"/>
        <w:rPr>
          <w:b w:val="1"/>
          <w:i w:val="1"/>
          <w:color w:val="000000"/>
        </w:rPr>
      </w:pPr>
      <w:r w:rsidDel="00000000" w:rsidR="00000000" w:rsidRPr="00000000">
        <w:rPr>
          <w:b w:val="1"/>
          <w:i w:val="1"/>
          <w:color w:val="000000"/>
          <w:rtl w:val="0"/>
        </w:rPr>
        <w:t xml:space="preserve">Week 3: Building the foundational knowledge - (September 2</w:t>
      </w:r>
      <w:r w:rsidDel="00000000" w:rsidR="00000000" w:rsidRPr="00000000">
        <w:rPr>
          <w:b w:val="1"/>
          <w:i w:val="1"/>
          <w:rtl w:val="0"/>
        </w:rPr>
        <w:t xml:space="preserve">6</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 – Classes Cancelled on September 19</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w:t>
      </w:r>
    </w:p>
    <w:p w:rsidR="00000000" w:rsidDel="00000000" w:rsidP="00000000" w:rsidRDefault="00000000" w:rsidRPr="00000000" w14:paraId="00000044">
      <w:pPr>
        <w:contextualSpacing w:val="0"/>
        <w:rPr>
          <w:b w:val="1"/>
          <w:i w:val="1"/>
        </w:rPr>
      </w:pPr>
      <w:r w:rsidDel="00000000" w:rsidR="00000000" w:rsidRPr="00000000">
        <w:rPr>
          <w:rtl w:val="0"/>
        </w:rPr>
      </w:r>
    </w:p>
    <w:p w:rsidR="00000000" w:rsidDel="00000000" w:rsidP="00000000" w:rsidRDefault="00000000" w:rsidRPr="00000000" w14:paraId="00000045">
      <w:pPr>
        <w:contextualSpacing w:val="0"/>
        <w:rPr>
          <w:b w:val="1"/>
          <w:i w:val="1"/>
        </w:rPr>
      </w:pPr>
      <w:r w:rsidDel="00000000" w:rsidR="00000000" w:rsidRPr="00000000">
        <w:rPr>
          <w:b w:val="1"/>
          <w:i w:val="1"/>
          <w:rtl w:val="0"/>
        </w:rPr>
        <w:t xml:space="preserve">Guest speaker: Patrick Berarducci, The Brooklyn Project</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i w:val="1"/>
          <w:color w:val="000000"/>
        </w:rPr>
      </w:pPr>
      <w:r w:rsidDel="00000000" w:rsidR="00000000" w:rsidRPr="00000000">
        <w:rPr>
          <w:rtl w:val="0"/>
        </w:rPr>
        <w:t xml:space="preserve">A</w:t>
      </w:r>
      <w:r w:rsidDel="00000000" w:rsidR="00000000" w:rsidRPr="00000000">
        <w:rPr>
          <w:color w:val="000000"/>
          <w:rtl w:val="0"/>
        </w:rPr>
        <w:t xml:space="preserve">n assessment of the DAO, plus, a review of CryptoKitties – i.e</w:t>
      </w:r>
      <w:r w:rsidDel="00000000" w:rsidR="00000000" w:rsidRPr="00000000">
        <w:rPr>
          <w:i w:val="1"/>
          <w:color w:val="000000"/>
          <w:rtl w:val="0"/>
        </w:rPr>
        <w:t xml:space="preserve">.</w:t>
      </w:r>
      <w:r w:rsidDel="00000000" w:rsidR="00000000" w:rsidRPr="00000000">
        <w:rPr>
          <w:color w:val="000000"/>
          <w:rtl w:val="0"/>
        </w:rPr>
        <w:t xml:space="preserve">, Ethereum works! </w:t>
      </w:r>
      <w:r w:rsidDel="00000000" w:rsidR="00000000" w:rsidRPr="00000000">
        <w:rPr>
          <w:rtl w:val="0"/>
        </w:rPr>
      </w:r>
    </w:p>
    <w:p w:rsidR="00000000" w:rsidDel="00000000" w:rsidP="00000000" w:rsidRDefault="00000000" w:rsidRPr="00000000" w14:paraId="00000048">
      <w:pPr>
        <w:contextualSpacing w:val="0"/>
        <w:rPr>
          <w:color w:val="000000"/>
        </w:rPr>
      </w:pPr>
      <w:r w:rsidDel="00000000" w:rsidR="00000000" w:rsidRPr="00000000">
        <w:rPr>
          <w:rtl w:val="0"/>
        </w:rPr>
      </w:r>
    </w:p>
    <w:p w:rsidR="00000000" w:rsidDel="00000000" w:rsidP="00000000" w:rsidRDefault="00000000" w:rsidRPr="00000000" w14:paraId="00000049">
      <w:pPr>
        <w:contextualSpacing w:val="0"/>
        <w:rPr>
          <w:color w:val="000000"/>
        </w:rPr>
      </w:pPr>
      <w:r w:rsidDel="00000000" w:rsidR="00000000" w:rsidRPr="00000000">
        <w:rPr>
          <w:color w:val="000000"/>
          <w:rtl w:val="0"/>
        </w:rPr>
        <w:t xml:space="preserve">Regulation:</w:t>
      </w:r>
    </w:p>
    <w:p w:rsidR="00000000" w:rsidDel="00000000" w:rsidP="00000000" w:rsidRDefault="00000000" w:rsidRPr="00000000" w14:paraId="0000004A">
      <w:pPr>
        <w:numPr>
          <w:ilvl w:val="0"/>
          <w:numId w:val="3"/>
        </w:numPr>
        <w:spacing w:after="0" w:before="0" w:lineRule="auto"/>
        <w:ind w:left="720" w:hanging="360"/>
        <w:contextualSpacing w:val="1"/>
        <w:rPr>
          <w:color w:val="000000"/>
        </w:rPr>
      </w:pPr>
      <w:r w:rsidDel="00000000" w:rsidR="00000000" w:rsidRPr="00000000">
        <w:rPr>
          <w:color w:val="000000"/>
          <w:rtl w:val="0"/>
        </w:rPr>
        <w:t xml:space="preserve">What is the difference between currencies, commodities and tokens in the cryptosphere?</w:t>
      </w:r>
    </w:p>
    <w:p w:rsidR="00000000" w:rsidDel="00000000" w:rsidP="00000000" w:rsidRDefault="00000000" w:rsidRPr="00000000" w14:paraId="0000004B">
      <w:pPr>
        <w:numPr>
          <w:ilvl w:val="0"/>
          <w:numId w:val="3"/>
        </w:numPr>
        <w:spacing w:after="0" w:before="0" w:lineRule="auto"/>
        <w:ind w:left="720" w:hanging="360"/>
        <w:contextualSpacing w:val="1"/>
        <w:rPr>
          <w:color w:val="000000"/>
        </w:rPr>
      </w:pPr>
      <w:r w:rsidDel="00000000" w:rsidR="00000000" w:rsidRPr="00000000">
        <w:rPr>
          <w:color w:val="000000"/>
          <w:rtl w:val="0"/>
        </w:rPr>
        <w:t xml:space="preserve">An introduction to the regulatory landscape—SEC, CFTC, FINCEN, IRS, and state regulators.</w:t>
      </w:r>
    </w:p>
    <w:p w:rsidR="00000000" w:rsidDel="00000000" w:rsidP="00000000" w:rsidRDefault="00000000" w:rsidRPr="00000000" w14:paraId="0000004C">
      <w:pPr>
        <w:ind w:left="360"/>
        <w:contextualSpacing w:val="0"/>
        <w:rPr>
          <w:color w:val="000000"/>
        </w:rPr>
      </w:pPr>
      <w:r w:rsidDel="00000000" w:rsidR="00000000" w:rsidRPr="00000000">
        <w:rPr>
          <w:rtl w:val="0"/>
        </w:rPr>
      </w:r>
    </w:p>
    <w:p w:rsidR="00000000" w:rsidDel="00000000" w:rsidP="00000000" w:rsidRDefault="00000000" w:rsidRPr="00000000" w14:paraId="0000004D">
      <w:pPr>
        <w:ind w:left="360"/>
        <w:contextualSpacing w:val="0"/>
        <w:rPr>
          <w:color w:val="000000"/>
        </w:rPr>
      </w:pPr>
      <w:r w:rsidDel="00000000" w:rsidR="00000000" w:rsidRPr="00000000">
        <w:rPr>
          <w:b w:val="1"/>
          <w:i w:val="1"/>
          <w:color w:val="000000"/>
          <w:rtl w:val="0"/>
        </w:rPr>
        <w:t xml:space="preserve">Readings Week 3:</w:t>
      </w:r>
      <w:r w:rsidDel="00000000" w:rsidR="00000000" w:rsidRPr="00000000">
        <w:rPr>
          <w:rtl w:val="0"/>
        </w:rPr>
      </w:r>
    </w:p>
    <w:p w:rsidR="00000000" w:rsidDel="00000000" w:rsidP="00000000" w:rsidRDefault="00000000" w:rsidRPr="00000000" w14:paraId="0000004E">
      <w:pPr>
        <w:numPr>
          <w:ilvl w:val="0"/>
          <w:numId w:val="22"/>
        </w:numPr>
        <w:pBdr>
          <w:top w:space="0" w:sz="0" w:val="nil"/>
          <w:left w:space="0" w:sz="0" w:val="nil"/>
          <w:bottom w:space="0" w:sz="0" w:val="nil"/>
          <w:right w:space="0" w:sz="0" w:val="nil"/>
          <w:between w:space="0" w:sz="0" w:val="nil"/>
        </w:pBdr>
        <w:spacing w:after="0" w:before="0" w:lineRule="auto"/>
        <w:ind w:left="1140" w:hanging="360"/>
        <w:contextualSpacing w:val="1"/>
        <w:rPr>
          <w:color w:val="000000"/>
        </w:rPr>
      </w:pPr>
      <w:r w:rsidDel="00000000" w:rsidR="00000000" w:rsidRPr="00000000">
        <w:rPr>
          <w:color w:val="000000"/>
          <w:rtl w:val="0"/>
        </w:rPr>
        <w:t xml:space="preserve">The Regulation of Commodity Options - Robert C. Lower, Duke Law Journal:</w:t>
        <w:br w:type="textWrapping"/>
      </w:r>
      <w:hyperlink r:id="rId15">
        <w:r w:rsidDel="00000000" w:rsidR="00000000" w:rsidRPr="00000000">
          <w:rPr>
            <w:color w:val="0000ff"/>
            <w:u w:val="single"/>
            <w:rtl w:val="0"/>
          </w:rPr>
          <w:t xml:space="preserve">https://scholarship.law.duke.edu/dlj/vol27/iss5/1/</w:t>
        </w:r>
      </w:hyperlink>
      <w:r w:rsidDel="00000000" w:rsidR="00000000" w:rsidRPr="00000000">
        <w:rPr>
          <w:color w:val="000000"/>
          <w:rtl w:val="0"/>
        </w:rPr>
        <w:t xml:space="preserve"> </w:t>
      </w:r>
    </w:p>
    <w:p w:rsidR="00000000" w:rsidDel="00000000" w:rsidP="00000000" w:rsidRDefault="00000000" w:rsidRPr="00000000" w14:paraId="0000004F">
      <w:pPr>
        <w:numPr>
          <w:ilvl w:val="0"/>
          <w:numId w:val="22"/>
        </w:numPr>
        <w:pBdr>
          <w:top w:space="0" w:sz="0" w:val="nil"/>
          <w:left w:space="0" w:sz="0" w:val="nil"/>
          <w:bottom w:space="0" w:sz="0" w:val="nil"/>
          <w:right w:space="0" w:sz="0" w:val="nil"/>
          <w:between w:space="0" w:sz="0" w:val="nil"/>
        </w:pBdr>
        <w:spacing w:after="0" w:before="0" w:lineRule="auto"/>
        <w:ind w:left="1140" w:hanging="360"/>
        <w:contextualSpacing w:val="1"/>
        <w:rPr>
          <w:color w:val="000000"/>
        </w:rPr>
      </w:pPr>
      <w:r w:rsidDel="00000000" w:rsidR="00000000" w:rsidRPr="00000000">
        <w:rPr>
          <w:color w:val="000000"/>
          <w:rtl w:val="0"/>
        </w:rPr>
        <w:t xml:space="preserve">SEC v Howey, Supreme Court 1946: </w:t>
      </w:r>
      <w:hyperlink r:id="rId16">
        <w:r w:rsidDel="00000000" w:rsidR="00000000" w:rsidRPr="00000000">
          <w:rPr>
            <w:color w:val="0000ff"/>
            <w:u w:val="single"/>
            <w:rtl w:val="0"/>
          </w:rPr>
          <w:t xml:space="preserve">https://supreme.justia.com/cases/federal/us/328/293/case.html</w:t>
        </w:r>
      </w:hyperlink>
      <w:r w:rsidDel="00000000" w:rsidR="00000000" w:rsidRPr="00000000">
        <w:rPr>
          <w:color w:val="000000"/>
          <w:rtl w:val="0"/>
        </w:rPr>
        <w:t xml:space="preserve"> </w:t>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pacing w:after="0" w:before="0" w:lineRule="auto"/>
        <w:ind w:left="1140" w:hanging="360"/>
        <w:contextualSpacing w:val="1"/>
        <w:rPr>
          <w:color w:val="000000"/>
        </w:rPr>
      </w:pPr>
      <w:r w:rsidDel="00000000" w:rsidR="00000000" w:rsidRPr="00000000">
        <w:rPr>
          <w:color w:val="3a3a3a"/>
          <w:rtl w:val="0"/>
        </w:rPr>
        <w:t xml:space="preserve">The Token Classification Framework: A multi-dimensional tool for understanding and classifying crypto tokens: </w:t>
        <w:br w:type="textWrapping"/>
      </w:r>
      <w:hyperlink r:id="rId17">
        <w:r w:rsidDel="00000000" w:rsidR="00000000" w:rsidRPr="00000000">
          <w:rPr>
            <w:color w:val="0000ff"/>
            <w:u w:val="single"/>
            <w:rtl w:val="0"/>
          </w:rPr>
          <w:t xml:space="preserve">http://www.untitled-inc.com/the-token-classification-framework-a-multi-dimensional-tool-for-understanding-and-classifying-crypto-tokens/</w:t>
        </w:r>
      </w:hyperlink>
      <w:r w:rsidDel="00000000" w:rsidR="00000000" w:rsidRPr="00000000">
        <w:rPr>
          <w:color w:val="000000"/>
          <w:rtl w:val="0"/>
        </w:rPr>
        <w:t xml:space="preserve"> </w:t>
      </w:r>
    </w:p>
    <w:p w:rsidR="00000000" w:rsidDel="00000000" w:rsidP="00000000" w:rsidRDefault="00000000" w:rsidRPr="00000000" w14:paraId="00000051">
      <w:pPr>
        <w:numPr>
          <w:ilvl w:val="0"/>
          <w:numId w:val="22"/>
        </w:numPr>
        <w:pBdr>
          <w:top w:space="0" w:sz="0" w:val="nil"/>
          <w:left w:space="0" w:sz="0" w:val="nil"/>
          <w:bottom w:space="0" w:sz="0" w:val="nil"/>
          <w:right w:space="0" w:sz="0" w:val="nil"/>
          <w:between w:space="0" w:sz="0" w:val="nil"/>
        </w:pBdr>
        <w:spacing w:after="0" w:before="0" w:lineRule="auto"/>
        <w:ind w:left="1140" w:hanging="360"/>
        <w:contextualSpacing w:val="1"/>
        <w:rPr>
          <w:color w:val="000000"/>
        </w:rPr>
      </w:pPr>
      <w:r w:rsidDel="00000000" w:rsidR="00000000" w:rsidRPr="00000000">
        <w:rPr>
          <w:color w:val="000000"/>
          <w:rtl w:val="0"/>
        </w:rPr>
        <w:t xml:space="preserve">SEC report on DAO (July 2017): </w:t>
      </w:r>
      <w:hyperlink r:id="rId18">
        <w:r w:rsidDel="00000000" w:rsidR="00000000" w:rsidRPr="00000000">
          <w:rPr>
            <w:color w:val="0000ff"/>
            <w:u w:val="single"/>
            <w:rtl w:val="0"/>
          </w:rPr>
          <w:t xml:space="preserve">https://www.sec.gov/litigation/investreport/34-81207.pdf</w:t>
        </w:r>
      </w:hyperlink>
      <w:r w:rsidDel="00000000" w:rsidR="00000000" w:rsidRPr="00000000">
        <w:rPr>
          <w:color w:val="000000"/>
          <w:rtl w:val="0"/>
        </w:rPr>
        <w:t xml:space="preserve"> </w:t>
      </w:r>
    </w:p>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pacing w:after="0" w:before="0" w:lineRule="auto"/>
        <w:ind w:left="1140" w:hanging="360"/>
        <w:contextualSpacing w:val="1"/>
        <w:rPr>
          <w:color w:val="3a3a3a"/>
        </w:rPr>
      </w:pPr>
      <w:r w:rsidDel="00000000" w:rsidR="00000000" w:rsidRPr="00000000">
        <w:rPr>
          <w:color w:val="3a3a3a"/>
          <w:rtl w:val="0"/>
        </w:rPr>
        <w:t xml:space="preserve">CryptoKitties: </w:t>
      </w:r>
      <w:hyperlink r:id="rId19">
        <w:r w:rsidDel="00000000" w:rsidR="00000000" w:rsidRPr="00000000">
          <w:rPr>
            <w:color w:val="0000ff"/>
            <w:u w:val="single"/>
            <w:rtl w:val="0"/>
          </w:rPr>
          <w:t xml:space="preserve">www.cryptokitties.co</w:t>
        </w:r>
      </w:hyperlink>
      <w:r w:rsidDel="00000000" w:rsidR="00000000" w:rsidRPr="00000000">
        <w:rPr>
          <w:color w:val="3a3a3a"/>
          <w:rtl w:val="0"/>
        </w:rPr>
        <w:t xml:space="preserve">; </w:t>
      </w:r>
      <w:hyperlink r:id="rId20">
        <w:r w:rsidDel="00000000" w:rsidR="00000000" w:rsidRPr="00000000">
          <w:rPr>
            <w:color w:val="0000ff"/>
            <w:u w:val="single"/>
            <w:rtl w:val="0"/>
          </w:rPr>
          <w:t xml:space="preserve">https://www.nytimes.com/2017/12/28/style/cryptokitties-want-a-blockchain-snuggle.html</w:t>
        </w:r>
      </w:hyperlink>
      <w:r w:rsidDel="00000000" w:rsidR="00000000" w:rsidRPr="00000000">
        <w:rPr>
          <w:color w:val="3a3a3a"/>
          <w:rtl w:val="0"/>
        </w:rPr>
        <w:t xml:space="preserve"> </w:t>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pacing w:after="0" w:before="0" w:lineRule="auto"/>
        <w:ind w:left="1140" w:hanging="360"/>
        <w:contextualSpacing w:val="1"/>
        <w:rPr>
          <w:color w:val="3a3a3a"/>
        </w:rPr>
      </w:pPr>
      <w:r w:rsidDel="00000000" w:rsidR="00000000" w:rsidRPr="00000000">
        <w:rPr>
          <w:color w:val="3a3a3a"/>
          <w:rtl w:val="0"/>
        </w:rPr>
        <w:t xml:space="preserve">FinCen on Digital Currencies: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before="0" w:lineRule="auto"/>
        <w:ind w:left="1140"/>
        <w:contextualSpacing w:val="0"/>
        <w:rPr>
          <w:color w:val="3a3a3a"/>
        </w:rPr>
      </w:pPr>
      <w:hyperlink r:id="rId21">
        <w:r w:rsidDel="00000000" w:rsidR="00000000" w:rsidRPr="00000000">
          <w:rPr>
            <w:color w:val="0000ff"/>
            <w:u w:val="single"/>
            <w:rtl w:val="0"/>
          </w:rPr>
          <w:t xml:space="preserve">https://www.fincen.gov/news/speeches/prepared-remarks-fincen-director-kenneth-blanco-delivered-2018-chicago-kent-block</w:t>
        </w:r>
      </w:hyperlink>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contextualSpacing w:val="0"/>
        <w:rPr>
          <w:color w:val="000000"/>
        </w:rPr>
      </w:pPr>
      <w:r w:rsidDel="00000000" w:rsidR="00000000" w:rsidRPr="00000000">
        <w:rPr>
          <w:rtl w:val="0"/>
        </w:rPr>
      </w:r>
    </w:p>
    <w:p w:rsidR="00000000" w:rsidDel="00000000" w:rsidP="00000000" w:rsidRDefault="00000000" w:rsidRPr="00000000" w14:paraId="00000057">
      <w:pPr>
        <w:contextualSpacing w:val="0"/>
        <w:rPr>
          <w:b w:val="1"/>
          <w:i w:val="1"/>
          <w:color w:val="000000"/>
        </w:rPr>
      </w:pPr>
      <w:r w:rsidDel="00000000" w:rsidR="00000000" w:rsidRPr="00000000">
        <w:rPr>
          <w:b w:val="1"/>
          <w:i w:val="1"/>
          <w:color w:val="000000"/>
          <w:rtl w:val="0"/>
        </w:rPr>
        <w:t xml:space="preserve">Week 4: Review </w:t>
      </w:r>
      <w:r w:rsidDel="00000000" w:rsidR="00000000" w:rsidRPr="00000000">
        <w:rPr>
          <w:b w:val="1"/>
          <w:i w:val="1"/>
          <w:rtl w:val="0"/>
        </w:rPr>
        <w:t xml:space="preserve">three </w:t>
      </w:r>
      <w:r w:rsidDel="00000000" w:rsidR="00000000" w:rsidRPr="00000000">
        <w:rPr>
          <w:b w:val="1"/>
          <w:i w:val="1"/>
          <w:color w:val="000000"/>
          <w:rtl w:val="0"/>
        </w:rPr>
        <w:t xml:space="preserve">ICO white papers (Part 1 of 2) - (October 3</w:t>
      </w:r>
      <w:r w:rsidDel="00000000" w:rsidR="00000000" w:rsidRPr="00000000">
        <w:rPr>
          <w:b w:val="1"/>
          <w:i w:val="1"/>
          <w:color w:val="000000"/>
          <w:vertAlign w:val="superscript"/>
          <w:rtl w:val="0"/>
        </w:rPr>
        <w:t xml:space="preserve">rd</w:t>
      </w:r>
      <w:r w:rsidDel="00000000" w:rsidR="00000000" w:rsidRPr="00000000">
        <w:rPr>
          <w:b w:val="1"/>
          <w:i w:val="1"/>
          <w:color w:val="000000"/>
          <w:rtl w:val="0"/>
        </w:rPr>
        <w:t xml:space="preserve">, 2018)</w:t>
      </w:r>
    </w:p>
    <w:p w:rsidR="00000000" w:rsidDel="00000000" w:rsidP="00000000" w:rsidRDefault="00000000" w:rsidRPr="00000000" w14:paraId="00000058">
      <w:pPr>
        <w:contextualSpacing w:val="0"/>
        <w:rPr/>
      </w:pPr>
      <w:r w:rsidDel="00000000" w:rsidR="00000000" w:rsidRPr="00000000">
        <w:rPr>
          <w:color w:val="000000"/>
          <w:rtl w:val="0"/>
        </w:rPr>
        <w:t xml:space="preserve">Intro discussion – review (at a high level) key terms and news articles related to a few prominent offerings: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1080"/>
        <w:contextualSpacing w:val="0"/>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1080"/>
        <w:contextualSpacing w:val="0"/>
        <w:jc w:val="center"/>
        <w:rPr/>
      </w:pPr>
      <w:r w:rsidDel="00000000" w:rsidR="00000000" w:rsidRPr="00000000">
        <w:rPr>
          <w:rtl w:val="0"/>
        </w:rPr>
      </w:r>
    </w:p>
    <w:tbl>
      <w:tblPr>
        <w:tblStyle w:val="Table1"/>
        <w:tblW w:w="6315.0" w:type="dxa"/>
        <w:jc w:val="left"/>
        <w:tblInd w:w="10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845"/>
        <w:gridCol w:w="2565"/>
        <w:tblGridChange w:id="0">
          <w:tblGrid>
            <w:gridCol w:w="1905"/>
            <w:gridCol w:w="1845"/>
            <w:gridCol w:w="256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Ethereum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Civic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EOS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DAO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Basic Attention 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Tezos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Augur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Storj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Binance</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14:paraId="00000068">
      <w:pPr>
        <w:ind w:firstLine="360"/>
        <w:contextualSpacing w:val="0"/>
        <w:rPr>
          <w:color w:val="000000"/>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0"/>
          <w:szCs w:val="20"/>
        </w:rPr>
      </w:pPr>
      <w:r w:rsidDel="00000000" w:rsidR="00000000" w:rsidRPr="00000000">
        <w:rPr>
          <w:color w:val="000000"/>
          <w:rtl w:val="0"/>
        </w:rPr>
        <w:t xml:space="preserve">For </w:t>
      </w:r>
      <w:r w:rsidDel="00000000" w:rsidR="00000000" w:rsidRPr="00000000">
        <w:rPr>
          <w:rtl w:val="0"/>
        </w:rPr>
        <w:t xml:space="preserve">three </w:t>
      </w:r>
      <w:r w:rsidDel="00000000" w:rsidR="00000000" w:rsidRPr="00000000">
        <w:rPr>
          <w:color w:val="000000"/>
          <w:rtl w:val="0"/>
        </w:rPr>
        <w:t xml:space="preserve">specific offerings (</w:t>
      </w:r>
      <w:r w:rsidDel="00000000" w:rsidR="00000000" w:rsidRPr="00000000">
        <w:rPr>
          <w:rtl w:val="0"/>
        </w:rPr>
        <w:t xml:space="preserve">from each of the three groups</w:t>
      </w:r>
      <w:r w:rsidDel="00000000" w:rsidR="00000000" w:rsidRPr="00000000">
        <w:rPr>
          <w:color w:val="000000"/>
          <w:rtl w:val="0"/>
        </w:rPr>
        <w:t xml:space="preserve">) examine the business and begin to answer the questions: </w:t>
        <w:br w:type="textWrapping"/>
      </w:r>
      <w:r w:rsidDel="00000000" w:rsidR="00000000" w:rsidRPr="00000000">
        <w:rPr>
          <w:rtl w:val="0"/>
        </w:rPr>
      </w:r>
    </w:p>
    <w:p w:rsidR="00000000" w:rsidDel="00000000" w:rsidP="00000000" w:rsidRDefault="00000000" w:rsidRPr="00000000" w14:paraId="0000006A">
      <w:pPr>
        <w:numPr>
          <w:ilvl w:val="0"/>
          <w:numId w:val="4"/>
        </w:numPr>
        <w:ind w:left="1080" w:hanging="360"/>
        <w:contextualSpacing w:val="0"/>
        <w:rPr>
          <w:color w:val="000000"/>
        </w:rPr>
      </w:pPr>
      <w:r w:rsidDel="00000000" w:rsidR="00000000" w:rsidRPr="00000000">
        <w:rPr>
          <w:color w:val="000000"/>
          <w:rtl w:val="0"/>
        </w:rPr>
        <w:t xml:space="preserve">Does this project need a blockchain or does a centralized database work? </w:t>
      </w:r>
    </w:p>
    <w:p w:rsidR="00000000" w:rsidDel="00000000" w:rsidP="00000000" w:rsidRDefault="00000000" w:rsidRPr="00000000" w14:paraId="0000006B">
      <w:pPr>
        <w:numPr>
          <w:ilvl w:val="1"/>
          <w:numId w:val="4"/>
        </w:numPr>
        <w:ind w:left="1440" w:hanging="360"/>
        <w:contextualSpacing w:val="0"/>
        <w:rPr>
          <w:color w:val="000000"/>
        </w:rPr>
      </w:pPr>
      <w:r w:rsidDel="00000000" w:rsidR="00000000" w:rsidRPr="00000000">
        <w:rPr>
          <w:color w:val="000000"/>
          <w:rtl w:val="0"/>
        </w:rPr>
        <w:t xml:space="preserve">What advantages would a blockchain give? </w:t>
      </w:r>
    </w:p>
    <w:p w:rsidR="00000000" w:rsidDel="00000000" w:rsidP="00000000" w:rsidRDefault="00000000" w:rsidRPr="00000000" w14:paraId="0000006C">
      <w:pPr>
        <w:numPr>
          <w:ilvl w:val="1"/>
          <w:numId w:val="4"/>
        </w:numPr>
        <w:ind w:left="1440" w:hanging="360"/>
        <w:contextualSpacing w:val="0"/>
        <w:rPr>
          <w:color w:val="000000"/>
        </w:rPr>
      </w:pPr>
      <w:r w:rsidDel="00000000" w:rsidR="00000000" w:rsidRPr="00000000">
        <w:rPr>
          <w:color w:val="000000"/>
          <w:rtl w:val="0"/>
        </w:rPr>
        <w:t xml:space="preserve">What advantages would a centralized database give? </w:t>
      </w:r>
    </w:p>
    <w:p w:rsidR="00000000" w:rsidDel="00000000" w:rsidP="00000000" w:rsidRDefault="00000000" w:rsidRPr="00000000" w14:paraId="0000006D">
      <w:pPr>
        <w:numPr>
          <w:ilvl w:val="1"/>
          <w:numId w:val="4"/>
        </w:numPr>
        <w:ind w:left="1440" w:hanging="360"/>
        <w:contextualSpacing w:val="0"/>
        <w:rPr>
          <w:color w:val="000000"/>
        </w:rPr>
      </w:pPr>
      <w:r w:rsidDel="00000000" w:rsidR="00000000" w:rsidRPr="00000000">
        <w:rPr>
          <w:color w:val="000000"/>
          <w:rtl w:val="0"/>
        </w:rPr>
        <w:t xml:space="preserve">Distributed database? </w:t>
      </w:r>
    </w:p>
    <w:p w:rsidR="00000000" w:rsidDel="00000000" w:rsidP="00000000" w:rsidRDefault="00000000" w:rsidRPr="00000000" w14:paraId="0000006E">
      <w:pPr>
        <w:numPr>
          <w:ilvl w:val="1"/>
          <w:numId w:val="4"/>
        </w:numPr>
        <w:ind w:left="1440" w:hanging="360"/>
        <w:contextualSpacing w:val="0"/>
        <w:rPr>
          <w:color w:val="000000"/>
        </w:rPr>
      </w:pPr>
      <w:r w:rsidDel="00000000" w:rsidR="00000000" w:rsidRPr="00000000">
        <w:rPr>
          <w:color w:val="000000"/>
          <w:rtl w:val="0"/>
        </w:rPr>
        <w:t xml:space="preserve">Private blockchain?</w:t>
      </w:r>
    </w:p>
    <w:p w:rsidR="00000000" w:rsidDel="00000000" w:rsidP="00000000" w:rsidRDefault="00000000" w:rsidRPr="00000000" w14:paraId="0000006F">
      <w:pPr>
        <w:numPr>
          <w:ilvl w:val="0"/>
          <w:numId w:val="4"/>
        </w:numPr>
        <w:ind w:left="1080" w:hanging="360"/>
        <w:contextualSpacing w:val="0"/>
        <w:rPr>
          <w:color w:val="000000"/>
        </w:rPr>
      </w:pPr>
      <w:r w:rsidDel="00000000" w:rsidR="00000000" w:rsidRPr="00000000">
        <w:rPr>
          <w:color w:val="000000"/>
          <w:rtl w:val="0"/>
        </w:rPr>
        <w:t xml:space="preserve">Why does this project require a token/coin? For the founders, equity investors, early token/coin investors and early token/coin users. </w:t>
      </w:r>
    </w:p>
    <w:p w:rsidR="00000000" w:rsidDel="00000000" w:rsidP="00000000" w:rsidRDefault="00000000" w:rsidRPr="00000000" w14:paraId="00000070">
      <w:pPr>
        <w:numPr>
          <w:ilvl w:val="0"/>
          <w:numId w:val="4"/>
        </w:numPr>
        <w:ind w:left="1080" w:hanging="360"/>
        <w:contextualSpacing w:val="0"/>
        <w:rPr>
          <w:color w:val="000000"/>
        </w:rPr>
      </w:pPr>
      <w:r w:rsidDel="00000000" w:rsidR="00000000" w:rsidRPr="00000000">
        <w:rPr>
          <w:color w:val="000000"/>
          <w:rtl w:val="0"/>
        </w:rPr>
        <w:t xml:space="preserve">What is the business case for the project?</w:t>
      </w:r>
    </w:p>
    <w:p w:rsidR="00000000" w:rsidDel="00000000" w:rsidP="00000000" w:rsidRDefault="00000000" w:rsidRPr="00000000" w14:paraId="00000071">
      <w:pPr>
        <w:numPr>
          <w:ilvl w:val="0"/>
          <w:numId w:val="4"/>
        </w:numPr>
        <w:ind w:left="1080" w:hanging="360"/>
        <w:contextualSpacing w:val="0"/>
        <w:rPr>
          <w:color w:val="000000"/>
        </w:rPr>
      </w:pPr>
      <w:r w:rsidDel="00000000" w:rsidR="00000000" w:rsidRPr="00000000">
        <w:rPr>
          <w:color w:val="000000"/>
          <w:rtl w:val="0"/>
        </w:rPr>
        <w:t xml:space="preserve">Is it a currency, commodity or asset? What regulations are applicable?</w:t>
      </w:r>
    </w:p>
    <w:p w:rsidR="00000000" w:rsidDel="00000000" w:rsidP="00000000" w:rsidRDefault="00000000" w:rsidRPr="00000000" w14:paraId="0000007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ind w:left="360"/>
        <w:contextualSpacing w:val="0"/>
        <w:rPr>
          <w:b w:val="1"/>
          <w:i w:val="1"/>
        </w:rPr>
      </w:pPr>
      <w:r w:rsidDel="00000000" w:rsidR="00000000" w:rsidRPr="00000000">
        <w:rPr>
          <w:b w:val="1"/>
          <w:i w:val="1"/>
          <w:rtl w:val="0"/>
        </w:rPr>
        <w:t xml:space="preserve">Readings Week 4:</w:t>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color w:val="000000"/>
          <w:rtl w:val="0"/>
        </w:rPr>
        <w:t xml:space="preserve">Munchee ICO White Paper: </w:t>
        <w:br w:type="textWrapping"/>
      </w:r>
      <w:hyperlink r:id="rId22">
        <w:r w:rsidDel="00000000" w:rsidR="00000000" w:rsidRPr="00000000">
          <w:rPr>
            <w:color w:val="0000ff"/>
            <w:u w:val="single"/>
            <w:rtl w:val="0"/>
          </w:rPr>
          <w:t xml:space="preserve">https://www.theventurealley.com/wp-content/uploads/sites/5/2017/12/Munchee-White-Paper.pdf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5">
      <w:pPr>
        <w:numPr>
          <w:ilvl w:val="0"/>
          <w:numId w:val="21"/>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SEC cease and desist against Munchee Inc. (December 2017): </w:t>
      </w:r>
      <w:hyperlink r:id="rId23">
        <w:r w:rsidDel="00000000" w:rsidR="00000000" w:rsidRPr="00000000">
          <w:rPr>
            <w:color w:val="0000ff"/>
            <w:u w:val="single"/>
            <w:rtl w:val="0"/>
          </w:rPr>
          <w:t xml:space="preserve">https://www.sec.gov/litigation/admin/2017/33-10445.pdf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1080" w:hanging="720"/>
        <w:contextualSpacing w:val="0"/>
        <w:rPr>
          <w:color w:val="000000"/>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i w:val="1"/>
          <w:sz w:val="20"/>
          <w:szCs w:val="20"/>
        </w:rPr>
      </w:pPr>
      <w:r w:rsidDel="00000000" w:rsidR="00000000" w:rsidRPr="00000000">
        <w:rPr>
          <w:b w:val="1"/>
          <w:i w:val="1"/>
          <w:color w:val="000000"/>
          <w:rtl w:val="0"/>
        </w:rPr>
        <w:t xml:space="preserve">Week 5: Review </w:t>
      </w:r>
      <w:r w:rsidDel="00000000" w:rsidR="00000000" w:rsidRPr="00000000">
        <w:rPr>
          <w:b w:val="1"/>
          <w:i w:val="1"/>
          <w:rtl w:val="0"/>
        </w:rPr>
        <w:t xml:space="preserve">three </w:t>
      </w:r>
      <w:r w:rsidDel="00000000" w:rsidR="00000000" w:rsidRPr="00000000">
        <w:rPr>
          <w:b w:val="1"/>
          <w:i w:val="1"/>
          <w:color w:val="000000"/>
          <w:rtl w:val="0"/>
        </w:rPr>
        <w:t xml:space="preserve">ICO white papers (Part 2 of 2) - (October 10</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0"/>
          <w:szCs w:val="20"/>
        </w:rPr>
      </w:pPr>
      <w:r w:rsidDel="00000000" w:rsidR="00000000" w:rsidRPr="00000000">
        <w:rPr>
          <w:color w:val="000000"/>
          <w:rtl w:val="0"/>
        </w:rPr>
        <w:t xml:space="preserve">We will examine the business and begin to answer the same questions as last class with the addition of:</w:t>
        <w:br w:type="textWrapping"/>
      </w:r>
      <w:r w:rsidDel="00000000" w:rsidR="00000000" w:rsidRPr="00000000">
        <w:rPr>
          <w:rtl w:val="0"/>
        </w:rPr>
      </w:r>
    </w:p>
    <w:p w:rsidR="00000000" w:rsidDel="00000000" w:rsidP="00000000" w:rsidRDefault="00000000" w:rsidRPr="00000000" w14:paraId="0000007A">
      <w:pPr>
        <w:numPr>
          <w:ilvl w:val="0"/>
          <w:numId w:val="1"/>
        </w:numPr>
        <w:ind w:left="1080" w:hanging="360"/>
        <w:contextualSpacing w:val="0"/>
        <w:rPr>
          <w:color w:val="000000"/>
        </w:rPr>
      </w:pPr>
      <w:r w:rsidDel="00000000" w:rsidR="00000000" w:rsidRPr="00000000">
        <w:rPr>
          <w:color w:val="000000"/>
          <w:rtl w:val="0"/>
        </w:rPr>
        <w:t xml:space="preserve">What is the governance structure? Is there any legal binding on the part of the founders? Cryptographically secure governance? Governance by consensus? How </w:t>
      </w:r>
      <w:r w:rsidDel="00000000" w:rsidR="00000000" w:rsidRPr="00000000">
        <w:rPr>
          <w:rtl w:val="0"/>
        </w:rPr>
        <w:t xml:space="preserve">does it </w:t>
      </w:r>
      <w:r w:rsidDel="00000000" w:rsidR="00000000" w:rsidRPr="00000000">
        <w:rPr>
          <w:color w:val="000000"/>
          <w:rtl w:val="0"/>
        </w:rPr>
        <w:t xml:space="preserve">deal with the rights and restrictions of early equity investors?</w:t>
      </w:r>
    </w:p>
    <w:p w:rsidR="00000000" w:rsidDel="00000000" w:rsidP="00000000" w:rsidRDefault="00000000" w:rsidRPr="00000000" w14:paraId="0000007B">
      <w:pPr>
        <w:numPr>
          <w:ilvl w:val="0"/>
          <w:numId w:val="1"/>
        </w:numPr>
        <w:ind w:left="1080" w:hanging="360"/>
        <w:contextualSpacing w:val="0"/>
        <w:rPr>
          <w:color w:val="000000"/>
        </w:rPr>
      </w:pPr>
      <w:r w:rsidDel="00000000" w:rsidR="00000000" w:rsidRPr="00000000">
        <w:rPr>
          <w:color w:val="000000"/>
          <w:rtl w:val="0"/>
        </w:rPr>
        <w:t xml:space="preserve">Does the value of this coin rely on mass adoption? Does the coin use price appreciation to achieve mass adoption?</w:t>
      </w:r>
    </w:p>
    <w:p w:rsidR="00000000" w:rsidDel="00000000" w:rsidP="00000000" w:rsidRDefault="00000000" w:rsidRPr="00000000" w14:paraId="0000007C">
      <w:pPr>
        <w:numPr>
          <w:ilvl w:val="0"/>
          <w:numId w:val="1"/>
        </w:numPr>
        <w:ind w:left="1080" w:hanging="360"/>
        <w:contextualSpacing w:val="0"/>
        <w:rPr>
          <w:color w:val="000000"/>
        </w:rPr>
      </w:pPr>
      <w:r w:rsidDel="00000000" w:rsidR="00000000" w:rsidRPr="00000000">
        <w:rPr>
          <w:color w:val="000000"/>
          <w:rtl w:val="0"/>
        </w:rPr>
        <w:t xml:space="preserve">How was the token marketed?</w:t>
      </w:r>
    </w:p>
    <w:p w:rsidR="00000000" w:rsidDel="00000000" w:rsidP="00000000" w:rsidRDefault="00000000" w:rsidRPr="00000000" w14:paraId="0000007D">
      <w:pPr>
        <w:numPr>
          <w:ilvl w:val="0"/>
          <w:numId w:val="1"/>
        </w:numPr>
        <w:ind w:left="1080" w:hanging="360"/>
        <w:contextualSpacing w:val="0"/>
        <w:rPr>
          <w:color w:val="000000"/>
        </w:rPr>
      </w:pPr>
      <w:r w:rsidDel="00000000" w:rsidR="00000000" w:rsidRPr="00000000">
        <w:rPr>
          <w:color w:val="000000"/>
          <w:rtl w:val="0"/>
        </w:rPr>
        <w:t xml:space="preserve">Are there any investor lockups - for the coins raised and for the newly issued coins? Is there any legal binding for the issuer to do anything? Does it matter if it is a security? A private offering?</w:t>
      </w:r>
    </w:p>
    <w:p w:rsidR="00000000" w:rsidDel="00000000" w:rsidP="00000000" w:rsidRDefault="00000000" w:rsidRPr="00000000" w14:paraId="0000007E">
      <w:pPr>
        <w:numPr>
          <w:ilvl w:val="0"/>
          <w:numId w:val="1"/>
        </w:numPr>
        <w:ind w:left="1080" w:hanging="360"/>
        <w:contextualSpacing w:val="0"/>
        <w:rPr>
          <w:color w:val="000000"/>
        </w:rPr>
      </w:pPr>
      <w:r w:rsidDel="00000000" w:rsidR="00000000" w:rsidRPr="00000000">
        <w:rPr>
          <w:color w:val="000000"/>
          <w:rtl w:val="0"/>
        </w:rPr>
        <w:t xml:space="preserve">When will the product be released?</w:t>
      </w:r>
    </w:p>
    <w:p w:rsidR="00000000" w:rsidDel="00000000" w:rsidP="00000000" w:rsidRDefault="00000000" w:rsidRPr="00000000" w14:paraId="0000007F">
      <w:pPr>
        <w:numPr>
          <w:ilvl w:val="0"/>
          <w:numId w:val="1"/>
        </w:numPr>
        <w:ind w:left="1080" w:hanging="360"/>
        <w:contextualSpacing w:val="0"/>
        <w:rPr>
          <w:color w:val="000000"/>
        </w:rPr>
      </w:pPr>
      <w:r w:rsidDel="00000000" w:rsidR="00000000" w:rsidRPr="00000000">
        <w:rPr>
          <w:color w:val="000000"/>
          <w:rtl w:val="0"/>
        </w:rPr>
        <w:t xml:space="preserve">What are the legal issues and cases that are relevant to the ICO?</w:t>
      </w:r>
    </w:p>
    <w:p w:rsidR="00000000" w:rsidDel="00000000" w:rsidP="00000000" w:rsidRDefault="00000000" w:rsidRPr="00000000" w14:paraId="00000080">
      <w:pPr>
        <w:ind w:left="720"/>
        <w:contextualSpacing w:val="0"/>
        <w:rPr>
          <w:color w:val="000000"/>
        </w:rPr>
      </w:pPr>
      <w:r w:rsidDel="00000000" w:rsidR="00000000" w:rsidRPr="00000000">
        <w:rPr>
          <w:rtl w:val="0"/>
        </w:rPr>
      </w:r>
    </w:p>
    <w:p w:rsidR="00000000" w:rsidDel="00000000" w:rsidP="00000000" w:rsidRDefault="00000000" w:rsidRPr="00000000" w14:paraId="00000081">
      <w:pPr>
        <w:ind w:left="0" w:firstLine="0"/>
        <w:contextualSpacing w:val="0"/>
        <w:rPr>
          <w:b w:val="1"/>
          <w:i w:val="1"/>
        </w:rPr>
      </w:pPr>
      <w:r w:rsidDel="00000000" w:rsidR="00000000" w:rsidRPr="00000000">
        <w:rPr>
          <w:b w:val="1"/>
          <w:i w:val="1"/>
          <w:rtl w:val="0"/>
        </w:rPr>
        <w:t xml:space="preserve">Readings Week 5: </w:t>
      </w:r>
    </w:p>
    <w:p w:rsidR="00000000" w:rsidDel="00000000" w:rsidP="00000000" w:rsidRDefault="00000000" w:rsidRPr="00000000" w14:paraId="00000082">
      <w:pPr>
        <w:numPr>
          <w:ilvl w:val="0"/>
          <w:numId w:val="5"/>
        </w:numPr>
        <w:spacing w:after="0" w:before="0" w:lineRule="auto"/>
        <w:ind w:left="1080" w:hanging="360"/>
        <w:contextualSpacing w:val="1"/>
        <w:rPr>
          <w:color w:val="000000"/>
        </w:rPr>
      </w:pPr>
      <w:r w:rsidDel="00000000" w:rsidR="00000000" w:rsidRPr="00000000">
        <w:rPr>
          <w:color w:val="000000"/>
          <w:rtl w:val="0"/>
        </w:rPr>
        <w:t xml:space="preserve">SEC Reg D: </w:t>
      </w:r>
      <w:hyperlink r:id="rId24">
        <w:r w:rsidDel="00000000" w:rsidR="00000000" w:rsidRPr="00000000">
          <w:rPr>
            <w:color w:val="0000ff"/>
            <w:u w:val="single"/>
            <w:rtl w:val="0"/>
          </w:rPr>
          <w:t xml:space="preserve">https://en.wikipedia.org/wiki/Regulation_D_(SEC</w:t>
        </w:r>
      </w:hyperlink>
      <w:r w:rsidDel="00000000" w:rsidR="00000000" w:rsidRPr="00000000">
        <w:rPr>
          <w:color w:val="000000"/>
          <w:rtl w:val="0"/>
        </w:rPr>
        <w:t xml:space="preserve">)  </w:t>
      </w:r>
    </w:p>
    <w:p w:rsidR="00000000" w:rsidDel="00000000" w:rsidP="00000000" w:rsidRDefault="00000000" w:rsidRPr="00000000" w14:paraId="00000083">
      <w:pPr>
        <w:numPr>
          <w:ilvl w:val="0"/>
          <w:numId w:val="5"/>
        </w:numPr>
        <w:spacing w:after="0" w:before="0" w:lineRule="auto"/>
        <w:ind w:left="1080" w:hanging="360"/>
        <w:contextualSpacing w:val="1"/>
        <w:rPr>
          <w:color w:val="000000"/>
        </w:rPr>
      </w:pPr>
      <w:r w:rsidDel="00000000" w:rsidR="00000000" w:rsidRPr="00000000">
        <w:rPr>
          <w:color w:val="000000"/>
          <w:rtl w:val="0"/>
        </w:rPr>
        <w:t xml:space="preserve">Rule 504: </w:t>
      </w:r>
      <w:hyperlink r:id="rId25">
        <w:r w:rsidDel="00000000" w:rsidR="00000000" w:rsidRPr="00000000">
          <w:rPr>
            <w:color w:val="0000ff"/>
            <w:u w:val="single"/>
            <w:rtl w:val="0"/>
          </w:rPr>
          <w:t xml:space="preserve">https://www.sec.gov/fast-answers/answers-rule504.html</w:t>
        </w:r>
      </w:hyperlink>
      <w:r w:rsidDel="00000000" w:rsidR="00000000" w:rsidRPr="00000000">
        <w:rPr>
          <w:rtl w:val="0"/>
        </w:rPr>
      </w:r>
    </w:p>
    <w:p w:rsidR="00000000" w:rsidDel="00000000" w:rsidP="00000000" w:rsidRDefault="00000000" w:rsidRPr="00000000" w14:paraId="00000084">
      <w:pPr>
        <w:numPr>
          <w:ilvl w:val="0"/>
          <w:numId w:val="5"/>
        </w:numPr>
        <w:spacing w:after="0" w:before="0" w:lineRule="auto"/>
        <w:ind w:left="1080" w:hanging="360"/>
        <w:contextualSpacing w:val="1"/>
        <w:rPr>
          <w:color w:val="000000"/>
        </w:rPr>
      </w:pPr>
      <w:r w:rsidDel="00000000" w:rsidR="00000000" w:rsidRPr="00000000">
        <w:rPr>
          <w:rtl w:val="0"/>
        </w:rPr>
        <w:t xml:space="preserve">Rule 506: </w:t>
      </w:r>
      <w:hyperlink r:id="rId26">
        <w:r w:rsidDel="00000000" w:rsidR="00000000" w:rsidRPr="00000000">
          <w:rPr>
            <w:color w:val="0000ff"/>
            <w:u w:val="single"/>
            <w:rtl w:val="0"/>
          </w:rPr>
          <w:t xml:space="preserve">https://www.sec.gov/fast-answers/answers-rule506htm.html</w:t>
        </w:r>
      </w:hyperlink>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rtl w:val="0"/>
        </w:rPr>
        <w:t xml:space="preserve">Ripple</w:t>
      </w:r>
      <w:r w:rsidDel="00000000" w:rsidR="00000000" w:rsidRPr="00000000">
        <w:rPr>
          <w:color w:val="000000"/>
          <w:rtl w:val="0"/>
        </w:rPr>
        <w:t xml:space="preserve"> White Paper: </w:t>
        <w:br w:type="textWrapping"/>
      </w:r>
      <w:hyperlink r:id="rId27">
        <w:r w:rsidDel="00000000" w:rsidR="00000000" w:rsidRPr="00000000">
          <w:rPr>
            <w:color w:val="1155cc"/>
            <w:u w:val="single"/>
            <w:rtl w:val="0"/>
          </w:rPr>
          <w:t xml:space="preserve">https://ripple.com/files/ripple_solutions_guide.pdf</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720" w:hanging="720"/>
        <w:contextualSpacing w:val="0"/>
        <w:rPr>
          <w:b w:val="1"/>
          <w:i w:val="1"/>
          <w:color w:val="000000"/>
        </w:rPr>
      </w:pPr>
      <w:r w:rsidDel="00000000" w:rsidR="00000000" w:rsidRPr="00000000">
        <w:rPr>
          <w:rtl w:val="0"/>
        </w:rPr>
      </w:r>
    </w:p>
    <w:p w:rsidR="00000000" w:rsidDel="00000000" w:rsidP="00000000" w:rsidRDefault="00000000" w:rsidRPr="00000000" w14:paraId="00000087">
      <w:pPr>
        <w:contextualSpacing w:val="0"/>
        <w:rPr>
          <w:b w:val="1"/>
          <w:i w:val="1"/>
          <w:color w:val="000000"/>
        </w:rPr>
      </w:pPr>
      <w:r w:rsidDel="00000000" w:rsidR="00000000" w:rsidRPr="00000000">
        <w:rPr>
          <w:b w:val="1"/>
          <w:i w:val="1"/>
          <w:color w:val="000000"/>
          <w:rtl w:val="0"/>
        </w:rPr>
        <w:t xml:space="preserve">Week 6: A closer look at the legal issues (present and historical) - (October 17</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088">
      <w:pPr>
        <w:contextualSpacing w:val="0"/>
        <w:rPr>
          <w:b w:val="1"/>
          <w:i w:val="1"/>
          <w:color w:val="000000"/>
        </w:rPr>
      </w:pPr>
      <w:r w:rsidDel="00000000" w:rsidR="00000000" w:rsidRPr="00000000">
        <w:rPr>
          <w:rtl w:val="0"/>
        </w:rPr>
      </w:r>
    </w:p>
    <w:p w:rsidR="00000000" w:rsidDel="00000000" w:rsidP="00000000" w:rsidRDefault="00000000" w:rsidRPr="00000000" w14:paraId="00000089">
      <w:pPr>
        <w:contextualSpacing w:val="0"/>
        <w:rPr>
          <w:b w:val="1"/>
          <w:i w:val="1"/>
        </w:rPr>
      </w:pPr>
      <w:r w:rsidDel="00000000" w:rsidR="00000000" w:rsidRPr="00000000">
        <w:rPr>
          <w:b w:val="1"/>
          <w:i w:val="1"/>
          <w:color w:val="000000"/>
          <w:rtl w:val="0"/>
        </w:rPr>
        <w:t xml:space="preserve">Guest speakers: SEC and CFTC</w:t>
      </w:r>
      <w:r w:rsidDel="00000000" w:rsidR="00000000" w:rsidRPr="00000000">
        <w:rPr>
          <w:rtl w:val="0"/>
        </w:rPr>
      </w:r>
    </w:p>
    <w:p w:rsidR="00000000" w:rsidDel="00000000" w:rsidP="00000000" w:rsidRDefault="00000000" w:rsidRPr="00000000" w14:paraId="0000008A">
      <w:pPr>
        <w:contextualSpacing w:val="0"/>
        <w:rPr>
          <w:b w:val="1"/>
          <w:i w:val="1"/>
        </w:rPr>
      </w:pPr>
      <w:r w:rsidDel="00000000" w:rsidR="00000000" w:rsidRPr="00000000">
        <w:rPr>
          <w:rtl w:val="0"/>
        </w:rPr>
      </w:r>
    </w:p>
    <w:p w:rsidR="00000000" w:rsidDel="00000000" w:rsidP="00000000" w:rsidRDefault="00000000" w:rsidRPr="00000000" w14:paraId="0000008B">
      <w:pPr>
        <w:numPr>
          <w:ilvl w:val="0"/>
          <w:numId w:val="20"/>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An examination of the Howey test: SEC and CFTC statements and actions related to ICOs: who has jurisdiction and why? </w:t>
      </w:r>
    </w:p>
    <w:p w:rsidR="00000000" w:rsidDel="00000000" w:rsidP="00000000" w:rsidRDefault="00000000" w:rsidRPr="00000000" w14:paraId="0000008C">
      <w:pPr>
        <w:numPr>
          <w:ilvl w:val="0"/>
          <w:numId w:val="29"/>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What is the all the commotion about NYS BitLicense and does the legislation passed on Wyoming matter?</w:t>
      </w:r>
    </w:p>
    <w:p w:rsidR="00000000" w:rsidDel="00000000" w:rsidP="00000000" w:rsidRDefault="00000000" w:rsidRPr="00000000" w14:paraId="0000008D">
      <w:pPr>
        <w:numPr>
          <w:ilvl w:val="0"/>
          <w:numId w:val="29"/>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A deeper look at exchanges: </w:t>
      </w:r>
    </w:p>
    <w:p w:rsidR="00000000" w:rsidDel="00000000" w:rsidP="00000000" w:rsidRDefault="00000000" w:rsidRPr="00000000" w14:paraId="0000008E">
      <w:pPr>
        <w:numPr>
          <w:ilvl w:val="1"/>
          <w:numId w:val="29"/>
        </w:numPr>
        <w:pBdr>
          <w:top w:space="0" w:sz="0" w:val="nil"/>
          <w:left w:space="0" w:sz="0" w:val="nil"/>
          <w:bottom w:space="0" w:sz="0" w:val="nil"/>
          <w:right w:space="0" w:sz="0" w:val="nil"/>
          <w:between w:space="0" w:sz="0" w:val="nil"/>
        </w:pBdr>
        <w:spacing w:after="0" w:before="0" w:lineRule="auto"/>
        <w:ind w:left="1440" w:hanging="360"/>
        <w:contextualSpacing w:val="1"/>
        <w:rPr>
          <w:color w:val="000000"/>
        </w:rPr>
      </w:pPr>
      <w:r w:rsidDel="00000000" w:rsidR="00000000" w:rsidRPr="00000000">
        <w:rPr>
          <w:color w:val="000000"/>
          <w:rtl w:val="0"/>
        </w:rPr>
        <w:t xml:space="preserve">How are exchanges regulated in the crypto world? Does it depends on what products the exchange trades?</w:t>
      </w:r>
    </w:p>
    <w:p w:rsidR="00000000" w:rsidDel="00000000" w:rsidP="00000000" w:rsidRDefault="00000000" w:rsidRPr="00000000" w14:paraId="0000008F">
      <w:pPr>
        <w:numPr>
          <w:ilvl w:val="1"/>
          <w:numId w:val="29"/>
        </w:numPr>
        <w:pBdr>
          <w:top w:space="0" w:sz="0" w:val="nil"/>
          <w:left w:space="0" w:sz="0" w:val="nil"/>
          <w:bottom w:space="0" w:sz="0" w:val="nil"/>
          <w:right w:space="0" w:sz="0" w:val="nil"/>
          <w:between w:space="0" w:sz="0" w:val="nil"/>
        </w:pBdr>
        <w:spacing w:after="0" w:before="0" w:lineRule="auto"/>
        <w:ind w:left="1440" w:hanging="360"/>
        <w:contextualSpacing w:val="1"/>
        <w:rPr>
          <w:color w:val="000000"/>
        </w:rPr>
      </w:pPr>
      <w:r w:rsidDel="00000000" w:rsidR="00000000" w:rsidRPr="00000000">
        <w:rPr>
          <w:color w:val="000000"/>
          <w:rtl w:val="0"/>
        </w:rPr>
        <w:t xml:space="preserve">What is the best for the investor and to facilitate innovation?</w:t>
      </w:r>
    </w:p>
    <w:p w:rsidR="00000000" w:rsidDel="00000000" w:rsidP="00000000" w:rsidRDefault="00000000" w:rsidRPr="00000000" w14:paraId="0000009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ind w:left="0" w:firstLine="0"/>
        <w:contextualSpacing w:val="0"/>
        <w:rPr>
          <w:b w:val="1"/>
          <w:i w:val="1"/>
          <w:color w:val="000000"/>
        </w:rPr>
      </w:pPr>
      <w:r w:rsidDel="00000000" w:rsidR="00000000" w:rsidRPr="00000000">
        <w:rPr>
          <w:b w:val="1"/>
          <w:i w:val="1"/>
          <w:color w:val="000000"/>
          <w:rtl w:val="0"/>
        </w:rPr>
        <w:t xml:space="preserve">Readings Week 6:</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ind w:left="1080" w:hanging="360"/>
        <w:contextualSpacing w:val="0"/>
        <w:rPr>
          <w:color w:val="000000"/>
          <w:sz w:val="20"/>
          <w:szCs w:val="20"/>
        </w:rPr>
      </w:pPr>
      <w:r w:rsidDel="00000000" w:rsidR="00000000" w:rsidRPr="00000000">
        <w:rPr>
          <w:color w:val="000000"/>
          <w:rtl w:val="0"/>
        </w:rPr>
        <w:t xml:space="preserve">SEC cease and desist against Genesis Mining: </w:t>
      </w:r>
      <w:hyperlink r:id="rId28">
        <w:r w:rsidDel="00000000" w:rsidR="00000000" w:rsidRPr="00000000">
          <w:rPr>
            <w:color w:val="0000ff"/>
            <w:u w:val="single"/>
            <w:rtl w:val="0"/>
          </w:rPr>
          <w:t xml:space="preserve">http://2hsvz0l74ah31vgcm16peuy12tz.wpengine.netdna-cdn.com/wp-content/uploads/2018/03/01621904.pdf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ind w:left="1080" w:hanging="360"/>
        <w:contextualSpacing w:val="0"/>
        <w:rPr>
          <w:color w:val="000000"/>
        </w:rPr>
      </w:pPr>
      <w:r w:rsidDel="00000000" w:rsidR="00000000" w:rsidRPr="00000000">
        <w:rPr>
          <w:color w:val="333333"/>
          <w:rtl w:val="0"/>
        </w:rPr>
        <w:t xml:space="preserve">SEC Obtains Emergency Asset Freeze to Stop Purportedly Fraudulent Initial Coin Offering</w:t>
      </w:r>
      <w:r w:rsidDel="00000000" w:rsidR="00000000" w:rsidRPr="00000000">
        <w:rPr>
          <w:color w:val="333333"/>
          <w:highlight w:val="white"/>
          <w:rtl w:val="0"/>
        </w:rPr>
        <w:t xml:space="preserve">:</w:t>
      </w:r>
      <w:r w:rsidDel="00000000" w:rsidR="00000000" w:rsidRPr="00000000">
        <w:rPr>
          <w:color w:val="333333"/>
          <w:rtl w:val="0"/>
        </w:rPr>
        <w:t xml:space="preserve"> </w:t>
      </w:r>
      <w:hyperlink r:id="rId29">
        <w:r w:rsidDel="00000000" w:rsidR="00000000" w:rsidRPr="00000000">
          <w:rPr>
            <w:color w:val="0000ff"/>
            <w:u w:val="single"/>
            <w:rtl w:val="0"/>
          </w:rPr>
          <w:t xml:space="preserve">https://www.sec.gov/litigation/complaints/2017/comp-pr2017-219.pdf</w:t>
        </w:r>
      </w:hyperlink>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contextualSpacing w:val="0"/>
        <w:rPr>
          <w:color w:val="333333"/>
        </w:rPr>
      </w:pPr>
      <w:r w:rsidDel="00000000" w:rsidR="00000000" w:rsidRPr="00000000">
        <w:rPr>
          <w:color w:val="333333"/>
          <w:rtl w:val="0"/>
        </w:rPr>
        <w:t xml:space="preserve">Optional Readings:</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pacing w:after="0" w:before="0" w:lineRule="auto"/>
        <w:ind w:left="1080" w:hanging="360"/>
        <w:contextualSpacing w:val="1"/>
        <w:rPr>
          <w:color w:val="333333"/>
        </w:rPr>
      </w:pPr>
      <w:r w:rsidDel="00000000" w:rsidR="00000000" w:rsidRPr="00000000">
        <w:rPr>
          <w:color w:val="333333"/>
          <w:rtl w:val="0"/>
        </w:rPr>
        <w:t xml:space="preserve">NY State BitLicense:</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1080"/>
        <w:contextualSpacing w:val="0"/>
        <w:rPr>
          <w:color w:val="333333"/>
          <w:highlight w:val="white"/>
        </w:rPr>
      </w:pPr>
      <w:hyperlink r:id="rId30">
        <w:r w:rsidDel="00000000" w:rsidR="00000000" w:rsidRPr="00000000">
          <w:rPr>
            <w:color w:val="1155cc"/>
            <w:u w:val="single"/>
            <w:rtl w:val="0"/>
          </w:rPr>
          <w:t xml:space="preserve">https://www.dfs.ny.gov/legal/regulations/adoptions/dfsp200t.pdf</w:t>
        </w:r>
      </w:hyperlink>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pacing w:after="0" w:before="0" w:lineRule="auto"/>
        <w:ind w:left="1080" w:hanging="360"/>
        <w:contextualSpacing w:val="1"/>
        <w:rPr>
          <w:highlight w:val="white"/>
        </w:rPr>
      </w:pPr>
      <w:r w:rsidDel="00000000" w:rsidR="00000000" w:rsidRPr="00000000">
        <w:rPr>
          <w:color w:val="333333"/>
          <w:highlight w:val="white"/>
          <w:rtl w:val="0"/>
        </w:rPr>
        <w:t xml:space="preserve">SEC reg relating to ATS: 17 CFR §242.301 regarding specific requirements for alternative trading systems: </w:t>
      </w:r>
      <w:hyperlink r:id="rId31">
        <w:r w:rsidDel="00000000" w:rsidR="00000000" w:rsidRPr="00000000">
          <w:rPr>
            <w:color w:val="0000ff"/>
            <w:highlight w:val="white"/>
            <w:u w:val="single"/>
            <w:rtl w:val="0"/>
          </w:rPr>
          <w:t xml:space="preserve">https://www.law.cornell.edu/cfr/text/17/242.301</w:t>
        </w:r>
      </w:hyperlink>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rtl w:val="0"/>
        </w:rPr>
        <w:t xml:space="preserve">Zaslavaskiy complaint: </w:t>
        <w:br w:type="textWrapping"/>
      </w:r>
      <w:hyperlink r:id="rId32">
        <w:r w:rsidDel="00000000" w:rsidR="00000000" w:rsidRPr="00000000">
          <w:rPr>
            <w:color w:val="0000ff"/>
            <w:u w:val="single"/>
            <w:rtl w:val="0"/>
          </w:rPr>
          <w:t xml:space="preserve">https://www.justice.gov/usao-edny/press-release/file/1007956/download</w:t>
        </w:r>
      </w:hyperlink>
      <w:r w:rsidDel="00000000" w:rsidR="00000000" w:rsidRPr="00000000">
        <w:rPr>
          <w:rtl w:val="0"/>
        </w:rPr>
      </w:r>
    </w:p>
    <w:p w:rsidR="00000000" w:rsidDel="00000000" w:rsidP="00000000" w:rsidRDefault="00000000" w:rsidRPr="00000000" w14:paraId="00000099">
      <w:pPr>
        <w:numPr>
          <w:ilvl w:val="0"/>
          <w:numId w:val="10"/>
        </w:numPr>
        <w:spacing w:after="0" w:before="0" w:lineRule="auto"/>
        <w:ind w:left="1080" w:hanging="360"/>
        <w:contextualSpacing w:val="1"/>
        <w:rPr>
          <w:color w:val="000000"/>
        </w:rPr>
      </w:pPr>
      <w:r w:rsidDel="00000000" w:rsidR="00000000" w:rsidRPr="00000000">
        <w:rPr>
          <w:rtl w:val="0"/>
        </w:rPr>
        <w:t xml:space="preserve">CFTC Orders Bitcoin Exchange Bitfinex to Pay $75,000 for Offering Illegal Off Exchange Financed Retail Commodity Transactions and Failing to Register as a Futures Commission Merchant, 17:</w:t>
      </w:r>
      <w:r w:rsidDel="00000000" w:rsidR="00000000" w:rsidRPr="00000000">
        <w:rPr>
          <w:rtl w:val="0"/>
        </w:rPr>
      </w:r>
    </w:p>
    <w:p w:rsidR="00000000" w:rsidDel="00000000" w:rsidP="00000000" w:rsidRDefault="00000000" w:rsidRPr="00000000" w14:paraId="0000009A">
      <w:pPr>
        <w:ind w:left="1800" w:hanging="720"/>
        <w:contextualSpacing w:val="0"/>
        <w:rPr/>
      </w:pPr>
      <w:hyperlink r:id="rId33">
        <w:r w:rsidDel="00000000" w:rsidR="00000000" w:rsidRPr="00000000">
          <w:rPr>
            <w:color w:val="0000ff"/>
            <w:u w:val="single"/>
            <w:rtl w:val="0"/>
          </w:rPr>
          <w:t xml:space="preserve">http://www.cftc.gov/PressRoom/PressReleases/pr7380-16</w:t>
        </w:r>
      </w:hyperlink>
      <w:r w:rsidDel="00000000" w:rsidR="00000000" w:rsidRPr="00000000">
        <w:rPr>
          <w:rtl w:val="0"/>
        </w:rPr>
        <w:t xml:space="preserve"> </w:t>
      </w:r>
    </w:p>
    <w:p w:rsidR="00000000" w:rsidDel="00000000" w:rsidP="00000000" w:rsidRDefault="00000000" w:rsidRPr="00000000" w14:paraId="0000009B">
      <w:pPr>
        <w:contextualSpacing w:val="0"/>
        <w:rPr>
          <w:color w:val="000000"/>
        </w:rPr>
      </w:pPr>
      <w:r w:rsidDel="00000000" w:rsidR="00000000" w:rsidRPr="00000000">
        <w:rPr>
          <w:rtl w:val="0"/>
        </w:rPr>
      </w:r>
    </w:p>
    <w:p w:rsidR="00000000" w:rsidDel="00000000" w:rsidP="00000000" w:rsidRDefault="00000000" w:rsidRPr="00000000" w14:paraId="0000009C">
      <w:pPr>
        <w:contextualSpacing w:val="0"/>
        <w:rPr>
          <w:b w:val="1"/>
          <w:i w:val="1"/>
        </w:rPr>
      </w:pPr>
      <w:r w:rsidDel="00000000" w:rsidR="00000000" w:rsidRPr="00000000">
        <w:rPr>
          <w:b w:val="1"/>
          <w:i w:val="1"/>
          <w:color w:val="000000"/>
          <w:rtl w:val="0"/>
        </w:rPr>
        <w:t xml:space="preserve">Week 7: </w:t>
      </w:r>
      <w:r w:rsidDel="00000000" w:rsidR="00000000" w:rsidRPr="00000000">
        <w:rPr>
          <w:b w:val="1"/>
          <w:rtl w:val="0"/>
        </w:rPr>
        <w:t xml:space="preserve">C</w:t>
      </w:r>
      <w:r w:rsidDel="00000000" w:rsidR="00000000" w:rsidRPr="00000000">
        <w:rPr>
          <w:b w:val="1"/>
          <w:color w:val="000000"/>
          <w:rtl w:val="0"/>
        </w:rPr>
        <w:t xml:space="preserve">urrent legal landscape and recap the important events in 2017-2018</w:t>
      </w:r>
      <w:r w:rsidDel="00000000" w:rsidR="00000000" w:rsidRPr="00000000">
        <w:rPr>
          <w:b w:val="1"/>
          <w:rtl w:val="0"/>
        </w:rPr>
        <w:t xml:space="preserve"> - </w:t>
      </w:r>
      <w:r w:rsidDel="00000000" w:rsidR="00000000" w:rsidRPr="00000000">
        <w:rPr>
          <w:b w:val="1"/>
          <w:i w:val="1"/>
          <w:rtl w:val="0"/>
        </w:rPr>
        <w:t xml:space="preserve">(October 24</w:t>
      </w:r>
      <w:r w:rsidDel="00000000" w:rsidR="00000000" w:rsidRPr="00000000">
        <w:rPr>
          <w:b w:val="1"/>
          <w:i w:val="1"/>
          <w:vertAlign w:val="superscript"/>
          <w:rtl w:val="0"/>
        </w:rPr>
        <w:t xml:space="preserve">th</w:t>
      </w:r>
      <w:r w:rsidDel="00000000" w:rsidR="00000000" w:rsidRPr="00000000">
        <w:rPr>
          <w:b w:val="1"/>
          <w:i w:val="1"/>
          <w:rtl w:val="0"/>
        </w:rPr>
        <w:t xml:space="preserve">, 2018)</w:t>
      </w:r>
    </w:p>
    <w:p w:rsidR="00000000" w:rsidDel="00000000" w:rsidP="00000000" w:rsidRDefault="00000000" w:rsidRPr="00000000" w14:paraId="0000009D">
      <w:pPr>
        <w:contextualSpacing w:val="0"/>
        <w:rPr>
          <w:b w:val="1"/>
          <w:i w:val="1"/>
          <w:color w:val="000000"/>
        </w:rPr>
      </w:pPr>
      <w:r w:rsidDel="00000000" w:rsidR="00000000" w:rsidRPr="00000000">
        <w:rPr>
          <w:rtl w:val="0"/>
        </w:rPr>
      </w:r>
    </w:p>
    <w:p w:rsidR="00000000" w:rsidDel="00000000" w:rsidP="00000000" w:rsidRDefault="00000000" w:rsidRPr="00000000" w14:paraId="0000009E">
      <w:pPr>
        <w:contextualSpacing w:val="0"/>
        <w:rPr>
          <w:color w:val="000000"/>
        </w:rPr>
      </w:pPr>
      <w:r w:rsidDel="00000000" w:rsidR="00000000" w:rsidRPr="00000000">
        <w:rPr>
          <w:b w:val="1"/>
          <w:i w:val="1"/>
          <w:color w:val="000000"/>
          <w:rtl w:val="0"/>
        </w:rPr>
        <w:t xml:space="preserve">Guest speakers: Sullivan &amp; Cromwell </w:t>
      </w:r>
      <w:r w:rsidDel="00000000" w:rsidR="00000000" w:rsidRPr="00000000">
        <w:rPr>
          <w:rtl w:val="0"/>
        </w:rPr>
      </w:r>
    </w:p>
    <w:p w:rsidR="00000000" w:rsidDel="00000000" w:rsidP="00000000" w:rsidRDefault="00000000" w:rsidRPr="00000000" w14:paraId="0000009F">
      <w:pPr>
        <w:ind w:left="360"/>
        <w:contextualSpacing w:val="0"/>
        <w:rPr>
          <w:b w:val="1"/>
          <w:i w:val="1"/>
        </w:rPr>
      </w:pPr>
      <w:r w:rsidDel="00000000" w:rsidR="00000000" w:rsidRPr="00000000">
        <w:rPr>
          <w:rtl w:val="0"/>
        </w:rPr>
      </w:r>
    </w:p>
    <w:p w:rsidR="00000000" w:rsidDel="00000000" w:rsidP="00000000" w:rsidRDefault="00000000" w:rsidRPr="00000000" w14:paraId="000000A0">
      <w:pPr>
        <w:ind w:left="360"/>
        <w:contextualSpacing w:val="0"/>
        <w:rPr>
          <w:b w:val="1"/>
          <w:i w:val="1"/>
          <w:color w:val="000000"/>
        </w:rPr>
      </w:pPr>
      <w:r w:rsidDel="00000000" w:rsidR="00000000" w:rsidRPr="00000000">
        <w:rPr>
          <w:b w:val="1"/>
          <w:i w:val="1"/>
          <w:color w:val="000000"/>
          <w:rtl w:val="0"/>
        </w:rPr>
        <w:t xml:space="preserve">Readings Week 7:</w:t>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pacing w:after="0" w:before="0" w:lineRule="auto"/>
        <w:ind w:left="1140" w:hanging="360"/>
        <w:contextualSpacing w:val="1"/>
        <w:rPr>
          <w:color w:val="000000"/>
        </w:rPr>
      </w:pPr>
      <w:r w:rsidDel="00000000" w:rsidR="00000000" w:rsidRPr="00000000">
        <w:rPr>
          <w:color w:val="333333"/>
          <w:highlight w:val="white"/>
          <w:rtl w:val="0"/>
        </w:rPr>
        <w:t xml:space="preserve">The US Treasury Department released a letter sent to Sen. Ron Wyden (February 13, 2018): </w:t>
        <w:br w:type="textWrapping"/>
      </w:r>
      <w:hyperlink r:id="rId34">
        <w:r w:rsidDel="00000000" w:rsidR="00000000" w:rsidRPr="00000000">
          <w:rPr>
            <w:color w:val="0000ff"/>
            <w:highlight w:val="white"/>
            <w:u w:val="single"/>
            <w:rtl w:val="0"/>
          </w:rPr>
          <w:t xml:space="preserve">https://coincenter.org/files/2018-03/fincen-ico-letter-march-2018-coin-center.pdf</w:t>
        </w:r>
      </w:hyperlink>
      <w:r w:rsidDel="00000000" w:rsidR="00000000" w:rsidRPr="00000000">
        <w:rPr>
          <w:color w:val="000000"/>
          <w:rtl w:val="0"/>
        </w:rPr>
        <w:t xml:space="preserve"> </w:t>
      </w:r>
    </w:p>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spacing w:after="0" w:before="0" w:lineRule="auto"/>
        <w:ind w:left="1140" w:hanging="360"/>
        <w:contextualSpacing w:val="1"/>
        <w:rPr>
          <w:color w:val="000000"/>
        </w:rPr>
      </w:pPr>
      <w:r w:rsidDel="00000000" w:rsidR="00000000" w:rsidRPr="00000000">
        <w:rPr>
          <w:color w:val="000000"/>
          <w:rtl w:val="0"/>
        </w:rPr>
        <w:t xml:space="preserve">CFTC v Cabbagetech Corp: </w:t>
      </w:r>
      <w:hyperlink r:id="rId35">
        <w:r w:rsidDel="00000000" w:rsidR="00000000" w:rsidRPr="00000000">
          <w:rPr>
            <w:color w:val="0000ff"/>
            <w:u w:val="single"/>
            <w:rtl w:val="0"/>
          </w:rPr>
          <w:t xml:space="preserve">https://www.cftc.gov/PressRoom/PressReleases/pr7675-18</w:t>
        </w:r>
      </w:hyperlink>
      <w:r w:rsidDel="00000000" w:rsidR="00000000" w:rsidRPr="00000000">
        <w:rPr>
          <w:color w:val="000000"/>
          <w:rtl w:val="0"/>
        </w:rPr>
        <w:t xml:space="preserve"> </w:t>
      </w:r>
    </w:p>
    <w:p w:rsidR="00000000" w:rsidDel="00000000" w:rsidP="00000000" w:rsidRDefault="00000000" w:rsidRPr="00000000" w14:paraId="000000A3">
      <w:pPr>
        <w:numPr>
          <w:ilvl w:val="0"/>
          <w:numId w:val="11"/>
        </w:numPr>
        <w:pBdr>
          <w:top w:space="0" w:sz="0" w:val="nil"/>
          <w:left w:space="0" w:sz="0" w:val="nil"/>
          <w:bottom w:space="0" w:sz="0" w:val="nil"/>
          <w:right w:space="0" w:sz="0" w:val="nil"/>
          <w:between w:space="0" w:sz="0" w:val="nil"/>
        </w:pBdr>
        <w:spacing w:after="0" w:before="0" w:lineRule="auto"/>
        <w:ind w:left="1140" w:hanging="360"/>
        <w:contextualSpacing w:val="1"/>
        <w:rPr>
          <w:color w:val="000000"/>
        </w:rPr>
      </w:pPr>
      <w:r w:rsidDel="00000000" w:rsidR="00000000" w:rsidRPr="00000000">
        <w:rPr>
          <w:color w:val="000000"/>
          <w:rtl w:val="0"/>
        </w:rPr>
        <w:t xml:space="preserve">Accredited Investor Standards:</w:t>
      </w:r>
    </w:p>
    <w:p w:rsidR="00000000" w:rsidDel="00000000" w:rsidP="00000000" w:rsidRDefault="00000000" w:rsidRPr="00000000" w14:paraId="000000A4">
      <w:pPr>
        <w:ind w:left="1140"/>
        <w:contextualSpacing w:val="0"/>
        <w:rPr/>
      </w:pPr>
      <w:hyperlink r:id="rId36">
        <w:r w:rsidDel="00000000" w:rsidR="00000000" w:rsidRPr="00000000">
          <w:rPr>
            <w:color w:val="1155cc"/>
            <w:u w:val="single"/>
            <w:rtl w:val="0"/>
          </w:rPr>
          <w:t xml:space="preserve">https://www.sec.gov/fast-answers/answers-accredhtm.html</w:t>
        </w:r>
      </w:hyperlink>
      <w:r w:rsidDel="00000000" w:rsidR="00000000" w:rsidRPr="00000000">
        <w:rPr>
          <w:rtl w:val="0"/>
        </w:rPr>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pacing w:after="0" w:before="0" w:lineRule="auto"/>
        <w:ind w:left="1140" w:hanging="360"/>
        <w:contextualSpacing w:val="1"/>
        <w:rPr/>
      </w:pPr>
      <w:r w:rsidDel="00000000" w:rsidR="00000000" w:rsidRPr="00000000">
        <w:rPr>
          <w:rtl w:val="0"/>
        </w:rPr>
        <w:t xml:space="preserve">KYC/AML:</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1140"/>
        <w:contextualSpacing w:val="0"/>
        <w:rPr/>
      </w:pPr>
      <w:hyperlink r:id="rId37">
        <w:r w:rsidDel="00000000" w:rsidR="00000000" w:rsidRPr="00000000">
          <w:rPr>
            <w:color w:val="1155cc"/>
            <w:u w:val="single"/>
            <w:rtl w:val="0"/>
          </w:rPr>
          <w:t xml:space="preserve">https://www.sec.gov/about/offices/ocie/amlsourcetool.htm</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1140"/>
        <w:contextualSpacing w:val="0"/>
        <w:rPr>
          <w:b w:val="1"/>
          <w:i w:val="1"/>
        </w:rPr>
      </w:pPr>
      <w:hyperlink r:id="rId38">
        <w:r w:rsidDel="00000000" w:rsidR="00000000" w:rsidRPr="00000000">
          <w:rPr>
            <w:color w:val="1155cc"/>
            <w:u w:val="single"/>
            <w:rtl w:val="0"/>
          </w:rPr>
          <w:t xml:space="preserve">https://www.sec.gov/about/offices/ocie/amlmfsourcetool.htm</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14:paraId="000000A9">
      <w:pPr>
        <w:contextualSpacing w:val="0"/>
        <w:rPr>
          <w:b w:val="1"/>
          <w:i w:val="1"/>
          <w:color w:val="000000"/>
        </w:rPr>
      </w:pPr>
      <w:r w:rsidDel="00000000" w:rsidR="00000000" w:rsidRPr="00000000">
        <w:rPr>
          <w:rtl w:val="0"/>
        </w:rPr>
      </w:r>
    </w:p>
    <w:p w:rsidR="00000000" w:rsidDel="00000000" w:rsidP="00000000" w:rsidRDefault="00000000" w:rsidRPr="00000000" w14:paraId="000000AA">
      <w:pPr>
        <w:contextualSpacing w:val="0"/>
        <w:rPr>
          <w:b w:val="1"/>
          <w:i w:val="1"/>
          <w:color w:val="000000"/>
        </w:rPr>
      </w:pPr>
      <w:r w:rsidDel="00000000" w:rsidR="00000000" w:rsidRPr="00000000">
        <w:rPr>
          <w:b w:val="1"/>
          <w:i w:val="1"/>
          <w:color w:val="000000"/>
          <w:rtl w:val="0"/>
        </w:rPr>
        <w:t xml:space="preserve">Week 8: Back to Fundamentals - (October 31</w:t>
      </w:r>
      <w:r w:rsidDel="00000000" w:rsidR="00000000" w:rsidRPr="00000000">
        <w:rPr>
          <w:b w:val="1"/>
          <w:i w:val="1"/>
          <w:color w:val="000000"/>
          <w:vertAlign w:val="superscript"/>
          <w:rtl w:val="0"/>
        </w:rPr>
        <w:t xml:space="preserve">st</w:t>
      </w:r>
      <w:r w:rsidDel="00000000" w:rsidR="00000000" w:rsidRPr="00000000">
        <w:rPr>
          <w:b w:val="1"/>
          <w:i w:val="1"/>
          <w:color w:val="000000"/>
          <w:rtl w:val="0"/>
        </w:rPr>
        <w:t xml:space="preserve">, 2018)</w:t>
      </w:r>
    </w:p>
    <w:p w:rsidR="00000000" w:rsidDel="00000000" w:rsidP="00000000" w:rsidRDefault="00000000" w:rsidRPr="00000000" w14:paraId="000000AB">
      <w:pPr>
        <w:contextualSpacing w:val="0"/>
        <w:rPr>
          <w:color w:val="000000"/>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sz w:val="20"/>
          <w:szCs w:val="20"/>
        </w:rPr>
      </w:pPr>
      <w:r w:rsidDel="00000000" w:rsidR="00000000" w:rsidRPr="00000000">
        <w:rPr>
          <w:color w:val="000000"/>
          <w:rtl w:val="0"/>
        </w:rPr>
        <w:t xml:space="preserve">Technically, what are soft/hard forks? How can they be used to change the blockchain? (scalability, anonymity, security, governance, etc.). What are the impacts of a fork from a:</w:t>
        <w:br w:type="textWrapping"/>
      </w:r>
      <w:r w:rsidDel="00000000" w:rsidR="00000000" w:rsidRPr="00000000">
        <w:rPr>
          <w:rtl w:val="0"/>
        </w:rPr>
      </w:r>
    </w:p>
    <w:p w:rsidR="00000000" w:rsidDel="00000000" w:rsidP="00000000" w:rsidRDefault="00000000" w:rsidRPr="00000000" w14:paraId="000000AD">
      <w:pPr>
        <w:numPr>
          <w:ilvl w:val="0"/>
          <w:numId w:val="6"/>
        </w:numPr>
        <w:ind w:left="1080" w:hanging="360"/>
        <w:contextualSpacing w:val="0"/>
        <w:rPr>
          <w:color w:val="000000"/>
        </w:rPr>
      </w:pPr>
      <w:r w:rsidDel="00000000" w:rsidR="00000000" w:rsidRPr="00000000">
        <w:rPr>
          <w:color w:val="000000"/>
          <w:rtl w:val="0"/>
        </w:rPr>
        <w:t xml:space="preserve">Tax prospective - basis of new coins</w:t>
      </w:r>
    </w:p>
    <w:p w:rsidR="00000000" w:rsidDel="00000000" w:rsidP="00000000" w:rsidRDefault="00000000" w:rsidRPr="00000000" w14:paraId="000000AE">
      <w:pPr>
        <w:numPr>
          <w:ilvl w:val="0"/>
          <w:numId w:val="6"/>
        </w:numPr>
        <w:ind w:left="1080" w:hanging="360"/>
        <w:contextualSpacing w:val="0"/>
        <w:rPr>
          <w:color w:val="000000"/>
        </w:rPr>
      </w:pPr>
      <w:r w:rsidDel="00000000" w:rsidR="00000000" w:rsidRPr="00000000">
        <w:rPr>
          <w:color w:val="000000"/>
          <w:rtl w:val="0"/>
        </w:rPr>
        <w:t xml:space="preserve">Legal perspective - is the new coin a security if the old one was? Can a coin change from a security to a commodity? </w:t>
      </w:r>
    </w:p>
    <w:p w:rsidR="00000000" w:rsidDel="00000000" w:rsidP="00000000" w:rsidRDefault="00000000" w:rsidRPr="00000000" w14:paraId="000000AF">
      <w:pPr>
        <w:numPr>
          <w:ilvl w:val="0"/>
          <w:numId w:val="6"/>
        </w:numPr>
        <w:ind w:left="1080" w:hanging="360"/>
        <w:contextualSpacing w:val="0"/>
        <w:rPr>
          <w:color w:val="000000"/>
        </w:rPr>
      </w:pPr>
      <w:r w:rsidDel="00000000" w:rsidR="00000000" w:rsidRPr="00000000">
        <w:rPr>
          <w:color w:val="000000"/>
          <w:rtl w:val="0"/>
        </w:rPr>
        <w:t xml:space="preserve">Business perspective - using forks as a way to innovate through natural selection? Enrich those that already hold the forked coin?</w:t>
      </w:r>
    </w:p>
    <w:p w:rsidR="00000000" w:rsidDel="00000000" w:rsidP="00000000" w:rsidRDefault="00000000" w:rsidRPr="00000000" w14:paraId="000000B0">
      <w:pPr>
        <w:numPr>
          <w:ilvl w:val="0"/>
          <w:numId w:val="6"/>
        </w:numPr>
        <w:ind w:left="1080" w:hanging="360"/>
        <w:contextualSpacing w:val="0"/>
        <w:rPr>
          <w:color w:val="000000"/>
        </w:rPr>
      </w:pPr>
      <w:r w:rsidDel="00000000" w:rsidR="00000000" w:rsidRPr="00000000">
        <w:rPr>
          <w:color w:val="000000"/>
          <w:rtl w:val="0"/>
        </w:rPr>
        <w:t xml:space="preserve">What is a curated token registry? Why is it important?</w:t>
      </w:r>
    </w:p>
    <w:p w:rsidR="00000000" w:rsidDel="00000000" w:rsidP="00000000" w:rsidRDefault="00000000" w:rsidRPr="00000000" w14:paraId="000000B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ind w:left="360"/>
        <w:contextualSpacing w:val="0"/>
        <w:rPr>
          <w:b w:val="1"/>
          <w:i w:val="1"/>
        </w:rPr>
      </w:pPr>
      <w:r w:rsidDel="00000000" w:rsidR="00000000" w:rsidRPr="00000000">
        <w:rPr>
          <w:b w:val="1"/>
          <w:i w:val="1"/>
          <w:rtl w:val="0"/>
        </w:rPr>
        <w:t xml:space="preserve">Readings Week 8:</w:t>
      </w:r>
    </w:p>
    <w:p w:rsidR="00000000" w:rsidDel="00000000" w:rsidP="00000000" w:rsidRDefault="00000000" w:rsidRPr="00000000" w14:paraId="000000B3">
      <w:pPr>
        <w:numPr>
          <w:ilvl w:val="0"/>
          <w:numId w:val="26"/>
        </w:numPr>
        <w:pBdr>
          <w:top w:space="0" w:sz="0" w:val="nil"/>
          <w:left w:space="0" w:sz="0" w:val="nil"/>
          <w:bottom w:space="0" w:sz="0" w:val="nil"/>
          <w:right w:space="0" w:sz="0" w:val="nil"/>
          <w:between w:space="0" w:sz="0" w:val="nil"/>
        </w:pBdr>
        <w:spacing w:after="0" w:before="0" w:lineRule="auto"/>
        <w:ind w:left="1080" w:hanging="360"/>
        <w:contextualSpacing w:val="1"/>
        <w:rPr>
          <w:b w:val="1"/>
          <w:i w:val="1"/>
          <w:color w:val="000000"/>
        </w:rPr>
      </w:pPr>
      <w:r w:rsidDel="00000000" w:rsidR="00000000" w:rsidRPr="00000000">
        <w:rPr>
          <w:i w:val="1"/>
          <w:color w:val="000000"/>
          <w:rtl w:val="0"/>
        </w:rPr>
        <w:t xml:space="preserve">The SAFT Project:</w:t>
      </w:r>
      <w:r w:rsidDel="00000000" w:rsidR="00000000" w:rsidRPr="00000000">
        <w:rPr>
          <w:b w:val="1"/>
          <w:i w:val="1"/>
          <w:color w:val="000000"/>
          <w:rtl w:val="0"/>
        </w:rPr>
        <w:t xml:space="preserve"> </w:t>
      </w:r>
      <w:hyperlink r:id="rId39">
        <w:r w:rsidDel="00000000" w:rsidR="00000000" w:rsidRPr="00000000">
          <w:rPr>
            <w:color w:val="0000ff"/>
            <w:u w:val="single"/>
            <w:rtl w:val="0"/>
          </w:rPr>
          <w:t xml:space="preserve">https://saftproject.com/</w:t>
        </w:r>
      </w:hyperlink>
      <w:r w:rsidDel="00000000" w:rsidR="00000000" w:rsidRPr="00000000">
        <w:rPr>
          <w:color w:val="0000ff"/>
          <w:u w:val="single"/>
          <w:rtl w:val="0"/>
        </w:rPr>
        <w:t xml:space="preserve">   </w:t>
      </w:r>
      <w:r w:rsidDel="00000000" w:rsidR="00000000" w:rsidRPr="00000000">
        <w:rPr>
          <w:rtl w:val="0"/>
        </w:rPr>
      </w:r>
    </w:p>
    <w:p w:rsidR="00000000" w:rsidDel="00000000" w:rsidP="00000000" w:rsidRDefault="00000000" w:rsidRPr="00000000" w14:paraId="000000B4">
      <w:pPr>
        <w:numPr>
          <w:ilvl w:val="0"/>
          <w:numId w:val="26"/>
        </w:numPr>
        <w:pBdr>
          <w:top w:space="0" w:sz="0" w:val="nil"/>
          <w:left w:space="0" w:sz="0" w:val="nil"/>
          <w:bottom w:space="0" w:sz="0" w:val="nil"/>
          <w:right w:space="0" w:sz="0" w:val="nil"/>
          <w:between w:space="0" w:sz="0" w:val="nil"/>
        </w:pBdr>
        <w:spacing w:after="0" w:before="0" w:lineRule="auto"/>
        <w:ind w:left="1080" w:hanging="360"/>
        <w:contextualSpacing w:val="1"/>
        <w:rPr>
          <w:i w:val="1"/>
          <w:color w:val="000000"/>
        </w:rPr>
      </w:pPr>
      <w:r w:rsidDel="00000000" w:rsidR="00000000" w:rsidRPr="00000000">
        <w:rPr>
          <w:i w:val="1"/>
          <w:color w:val="000000"/>
          <w:rtl w:val="0"/>
        </w:rPr>
        <w:t xml:space="preserve">Basecoin White Paper: </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20" w:firstLine="360"/>
        <w:contextualSpacing w:val="0"/>
        <w:rPr>
          <w:color w:val="0000ff"/>
          <w:u w:val="single"/>
        </w:rPr>
      </w:pPr>
      <w:r w:rsidDel="00000000" w:rsidR="00000000" w:rsidRPr="00000000">
        <w:rPr>
          <w:color w:val="0000ff"/>
          <w:u w:val="single"/>
          <w:rtl w:val="0"/>
        </w:rPr>
        <w:t xml:space="preserve">http://www.getbasecoin.com/basecoin_whitepaper_0_99.pdf </w:t>
      </w:r>
    </w:p>
    <w:p w:rsidR="00000000" w:rsidDel="00000000" w:rsidP="00000000" w:rsidRDefault="00000000" w:rsidRPr="00000000" w14:paraId="000000B6">
      <w:pPr>
        <w:numPr>
          <w:ilvl w:val="0"/>
          <w:numId w:val="26"/>
        </w:numPr>
        <w:pBdr>
          <w:top w:space="0" w:sz="0" w:val="nil"/>
          <w:left w:space="0" w:sz="0" w:val="nil"/>
          <w:bottom w:space="0" w:sz="0" w:val="nil"/>
          <w:right w:space="0" w:sz="0" w:val="nil"/>
          <w:between w:space="0" w:sz="0" w:val="nil"/>
        </w:pBdr>
        <w:spacing w:after="0" w:before="0" w:lineRule="auto"/>
        <w:ind w:left="1080" w:hanging="360"/>
        <w:contextualSpacing w:val="1"/>
        <w:rPr>
          <w:i w:val="1"/>
          <w:color w:val="000000"/>
        </w:rPr>
      </w:pPr>
      <w:r w:rsidDel="00000000" w:rsidR="00000000" w:rsidRPr="00000000">
        <w:rPr>
          <w:i w:val="1"/>
          <w:color w:val="000000"/>
          <w:rtl w:val="0"/>
        </w:rPr>
        <w:t xml:space="preserve">Tether White Paper: </w:t>
      </w:r>
    </w:p>
    <w:p w:rsidR="00000000" w:rsidDel="00000000" w:rsidP="00000000" w:rsidRDefault="00000000" w:rsidRPr="00000000" w14:paraId="000000B7">
      <w:pPr>
        <w:ind w:left="720" w:firstLine="360"/>
        <w:contextualSpacing w:val="0"/>
        <w:rPr>
          <w:color w:val="0000ff"/>
          <w:u w:val="single"/>
        </w:rPr>
      </w:pPr>
      <w:r w:rsidDel="00000000" w:rsidR="00000000" w:rsidRPr="00000000">
        <w:rPr>
          <w:color w:val="0000ff"/>
          <w:u w:val="single"/>
          <w:rtl w:val="0"/>
        </w:rPr>
        <w:t xml:space="preserve">https://tether.to/wp-content/uploads/2016/06/TetherWhitePaper.pdf</w:t>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Stable Coins:</w:t>
      </w:r>
    </w:p>
    <w:p w:rsidR="00000000" w:rsidDel="00000000" w:rsidP="00000000" w:rsidRDefault="00000000" w:rsidRPr="00000000" w14:paraId="000000B9">
      <w:pPr>
        <w:numPr>
          <w:ilvl w:val="0"/>
          <w:numId w:val="27"/>
        </w:numPr>
        <w:pBdr>
          <w:top w:space="0" w:sz="0" w:val="nil"/>
          <w:left w:space="0" w:sz="0" w:val="nil"/>
          <w:bottom w:space="0" w:sz="0" w:val="nil"/>
          <w:right w:space="0" w:sz="0" w:val="nil"/>
          <w:between w:space="0" w:sz="0" w:val="nil"/>
        </w:pBdr>
        <w:ind w:left="1440" w:hanging="360"/>
        <w:contextualSpacing w:val="0"/>
        <w:rPr>
          <w:color w:val="000000"/>
        </w:rPr>
      </w:pPr>
      <w:r w:rsidDel="00000000" w:rsidR="00000000" w:rsidRPr="00000000">
        <w:rPr>
          <w:i w:val="1"/>
          <w:color w:val="000000"/>
          <w:rtl w:val="0"/>
        </w:rPr>
        <w:t xml:space="preserve">The Kowala Protocol: A Family of Distributed, Self-Regulating Asset-Tracking Cryptocurrencies:</w:t>
      </w:r>
      <w:r w:rsidDel="00000000" w:rsidR="00000000" w:rsidRPr="00000000">
        <w:rPr>
          <w:color w:val="000000"/>
          <w:rtl w:val="0"/>
        </w:rPr>
        <w:t xml:space="preserve"> </w:t>
      </w:r>
      <w:hyperlink r:id="rId40">
        <w:r w:rsidDel="00000000" w:rsidR="00000000" w:rsidRPr="00000000">
          <w:rPr>
            <w:color w:val="0000ff"/>
            <w:u w:val="single"/>
            <w:rtl w:val="0"/>
          </w:rPr>
          <w:t xml:space="preserve">https://cdn2.hubspot.net/hubfs/3919777/pdf/kowala-protocol-whitepaper-v1.0.pdf?t=1522055289869</w:t>
        </w:r>
      </w:hyperlink>
      <w:r w:rsidDel="00000000" w:rsidR="00000000" w:rsidRPr="00000000">
        <w:rPr>
          <w:color w:val="000000"/>
          <w:rtl w:val="0"/>
        </w:rPr>
        <w:t xml:space="preserve"> </w:t>
      </w:r>
    </w:p>
    <w:p w:rsidR="00000000" w:rsidDel="00000000" w:rsidP="00000000" w:rsidRDefault="00000000" w:rsidRPr="00000000" w14:paraId="000000BA">
      <w:pPr>
        <w:numPr>
          <w:ilvl w:val="0"/>
          <w:numId w:val="27"/>
        </w:numPr>
        <w:ind w:left="1440" w:hanging="360"/>
        <w:contextualSpacing w:val="0"/>
        <w:rPr>
          <w:color w:val="000000"/>
        </w:rPr>
      </w:pPr>
      <w:r w:rsidDel="00000000" w:rsidR="00000000" w:rsidRPr="00000000">
        <w:rPr>
          <w:i w:val="1"/>
          <w:rtl w:val="0"/>
        </w:rPr>
        <w:t xml:space="preserve">Price-Stable Cryptocurrencies: </w:t>
      </w:r>
      <w:hyperlink r:id="rId41">
        <w:r w:rsidDel="00000000" w:rsidR="00000000" w:rsidRPr="00000000">
          <w:rPr>
            <w:color w:val="0000ff"/>
            <w:u w:val="single"/>
            <w:rtl w:val="0"/>
          </w:rPr>
          <w:t xml:space="preserve">https://bitshares.org/technology/price-stable-cryptocurrencies/</w:t>
        </w:r>
      </w:hyperlink>
      <w:r w:rsidDel="00000000" w:rsidR="00000000" w:rsidRPr="00000000">
        <w:rPr>
          <w:color w:val="000000"/>
          <w:rtl w:val="0"/>
        </w:rPr>
        <w:t xml:space="preserve"> </w:t>
      </w:r>
    </w:p>
    <w:p w:rsidR="00000000" w:rsidDel="00000000" w:rsidP="00000000" w:rsidRDefault="00000000" w:rsidRPr="00000000" w14:paraId="000000BB">
      <w:pPr>
        <w:numPr>
          <w:ilvl w:val="0"/>
          <w:numId w:val="27"/>
        </w:numPr>
        <w:ind w:left="1440" w:hanging="360"/>
        <w:contextualSpacing w:val="0"/>
        <w:rPr>
          <w:color w:val="000000"/>
        </w:rPr>
      </w:pPr>
      <w:r w:rsidDel="00000000" w:rsidR="00000000" w:rsidRPr="00000000">
        <w:rPr>
          <w:i w:val="1"/>
          <w:rtl w:val="0"/>
        </w:rPr>
        <w:t xml:space="preserve">Stablecoins are doomed to fail, Part I: </w:t>
      </w:r>
      <w:hyperlink r:id="rId42">
        <w:r w:rsidDel="00000000" w:rsidR="00000000" w:rsidRPr="00000000">
          <w:rPr>
            <w:color w:val="0000ff"/>
            <w:u w:val="single"/>
            <w:rtl w:val="0"/>
          </w:rPr>
          <w:t xml:space="preserve">https://prestonbyrne.com/2017/12/10/stablecoins-are-doomed-to-fail/</w:t>
        </w:r>
      </w:hyperlink>
      <w:r w:rsidDel="00000000" w:rsidR="00000000" w:rsidRPr="00000000">
        <w:rPr>
          <w:rtl w:val="0"/>
        </w:rPr>
      </w:r>
    </w:p>
    <w:p w:rsidR="00000000" w:rsidDel="00000000" w:rsidP="00000000" w:rsidRDefault="00000000" w:rsidRPr="00000000" w14:paraId="000000BC">
      <w:pPr>
        <w:numPr>
          <w:ilvl w:val="0"/>
          <w:numId w:val="27"/>
        </w:numPr>
        <w:ind w:left="1440" w:hanging="360"/>
        <w:contextualSpacing w:val="0"/>
        <w:rPr>
          <w:color w:val="000000"/>
        </w:rPr>
      </w:pPr>
      <w:r w:rsidDel="00000000" w:rsidR="00000000" w:rsidRPr="00000000">
        <w:rPr>
          <w:i w:val="1"/>
          <w:rtl w:val="0"/>
        </w:rPr>
        <w:t xml:space="preserve">Stablecoins are doomed to fail, Part II: </w:t>
      </w:r>
      <w:hyperlink r:id="rId43">
        <w:r w:rsidDel="00000000" w:rsidR="00000000" w:rsidRPr="00000000">
          <w:rPr>
            <w:color w:val="0000ff"/>
            <w:u w:val="single"/>
            <w:rtl w:val="0"/>
          </w:rPr>
          <w:t xml:space="preserve">https://prestonbyrne.com/2018/01/11/epicaricacy/</w:t>
        </w:r>
      </w:hyperlink>
      <w:r w:rsidDel="00000000" w:rsidR="00000000" w:rsidRPr="00000000">
        <w:rPr>
          <w:rtl w:val="0"/>
        </w:rPr>
      </w:r>
    </w:p>
    <w:p w:rsidR="00000000" w:rsidDel="00000000" w:rsidP="00000000" w:rsidRDefault="00000000" w:rsidRPr="00000000" w14:paraId="000000BD">
      <w:pPr>
        <w:numPr>
          <w:ilvl w:val="0"/>
          <w:numId w:val="18"/>
        </w:numPr>
        <w:spacing w:after="0" w:before="0" w:lineRule="auto"/>
        <w:ind w:left="720" w:hanging="360"/>
        <w:contextualSpacing w:val="1"/>
        <w:rPr>
          <w:color w:val="000000"/>
        </w:rPr>
      </w:pPr>
      <w:r w:rsidDel="00000000" w:rsidR="00000000" w:rsidRPr="00000000">
        <w:rPr>
          <w:color w:val="000000"/>
          <w:rtl w:val="0"/>
        </w:rPr>
        <w:t xml:space="preserve">Commodity Tokens</w:t>
      </w:r>
    </w:p>
    <w:p w:rsidR="00000000" w:rsidDel="00000000" w:rsidP="00000000" w:rsidRDefault="00000000" w:rsidRPr="00000000" w14:paraId="000000BE">
      <w:pPr>
        <w:numPr>
          <w:ilvl w:val="0"/>
          <w:numId w:val="13"/>
        </w:numPr>
        <w:spacing w:after="0" w:before="0" w:lineRule="auto"/>
        <w:ind w:left="1440" w:hanging="360"/>
        <w:contextualSpacing w:val="1"/>
        <w:rPr>
          <w:color w:val="000000"/>
        </w:rPr>
      </w:pPr>
      <w:r w:rsidDel="00000000" w:rsidR="00000000" w:rsidRPr="00000000">
        <w:rPr>
          <w:i w:val="1"/>
          <w:rtl w:val="0"/>
        </w:rPr>
        <w:t xml:space="preserve">Digix’s White Paper:</w:t>
      </w:r>
      <w:r w:rsidDel="00000000" w:rsidR="00000000" w:rsidRPr="00000000">
        <w:rPr>
          <w:rtl w:val="0"/>
        </w:rPr>
        <w:t xml:space="preserve"> </w:t>
      </w:r>
      <w:hyperlink r:id="rId44">
        <w:r w:rsidDel="00000000" w:rsidR="00000000" w:rsidRPr="00000000">
          <w:rPr>
            <w:color w:val="0000ff"/>
            <w:u w:val="single"/>
            <w:rtl w:val="0"/>
          </w:rPr>
          <w:t xml:space="preserve">https://dgx.io/whitepaper.pdf</w:t>
        </w:r>
      </w:hyperlink>
      <w:r w:rsidDel="00000000" w:rsidR="00000000" w:rsidRPr="00000000">
        <w:rPr>
          <w:rtl w:val="0"/>
        </w:rPr>
      </w:r>
    </w:p>
    <w:p w:rsidR="00000000" w:rsidDel="00000000" w:rsidP="00000000" w:rsidRDefault="00000000" w:rsidRPr="00000000" w14:paraId="000000BF">
      <w:pPr>
        <w:numPr>
          <w:ilvl w:val="0"/>
          <w:numId w:val="13"/>
        </w:numPr>
        <w:ind w:left="1440" w:hanging="360"/>
        <w:contextualSpacing w:val="0"/>
        <w:rPr/>
      </w:pPr>
      <w:r w:rsidDel="00000000" w:rsidR="00000000" w:rsidRPr="00000000">
        <w:rPr>
          <w:i w:val="1"/>
          <w:rtl w:val="0"/>
        </w:rPr>
        <w:t xml:space="preserve">CFTC Aligns With SEC: ICO Tokens Can Be Commodities:</w:t>
      </w:r>
      <w:r w:rsidDel="00000000" w:rsidR="00000000" w:rsidRPr="00000000">
        <w:rPr>
          <w:rtl w:val="0"/>
        </w:rPr>
        <w:t xml:space="preserve"> </w:t>
      </w:r>
      <w:hyperlink r:id="rId45">
        <w:r w:rsidDel="00000000" w:rsidR="00000000" w:rsidRPr="00000000">
          <w:rPr>
            <w:color w:val="0000ff"/>
            <w:u w:val="single"/>
            <w:rtl w:val="0"/>
          </w:rPr>
          <w:t xml:space="preserve">https://www.coindesk.com/cftc-no-inconsistency-sec-cryptocurrency-regulation/</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0">
      <w:pPr>
        <w:numPr>
          <w:ilvl w:val="0"/>
          <w:numId w:val="18"/>
        </w:numPr>
        <w:spacing w:after="0" w:before="0" w:lineRule="auto"/>
        <w:ind w:left="720" w:hanging="360"/>
        <w:contextualSpacing w:val="1"/>
        <w:rPr>
          <w:color w:val="000000"/>
        </w:rPr>
      </w:pPr>
      <w:r w:rsidDel="00000000" w:rsidR="00000000" w:rsidRPr="00000000">
        <w:rPr>
          <w:color w:val="000000"/>
          <w:rtl w:val="0"/>
        </w:rPr>
        <w:t xml:space="preserve">Utility Tokens (</w:t>
      </w:r>
      <w:r w:rsidDel="00000000" w:rsidR="00000000" w:rsidRPr="00000000">
        <w:rPr>
          <w:rtl w:val="0"/>
        </w:rPr>
        <w:t xml:space="preserve">may</w:t>
      </w:r>
      <w:r w:rsidDel="00000000" w:rsidR="00000000" w:rsidRPr="00000000">
        <w:rPr>
          <w:color w:val="000000"/>
          <w:rtl w:val="0"/>
        </w:rPr>
        <w:t xml:space="preserve"> still be securities)</w:t>
      </w:r>
    </w:p>
    <w:p w:rsidR="00000000" w:rsidDel="00000000" w:rsidP="00000000" w:rsidRDefault="00000000" w:rsidRPr="00000000" w14:paraId="000000C1">
      <w:pPr>
        <w:numPr>
          <w:ilvl w:val="0"/>
          <w:numId w:val="9"/>
        </w:numPr>
        <w:spacing w:after="0" w:before="0" w:lineRule="auto"/>
        <w:ind w:left="1440" w:hanging="360"/>
        <w:contextualSpacing w:val="1"/>
        <w:rPr>
          <w:color w:val="000000"/>
        </w:rPr>
      </w:pPr>
      <w:r w:rsidDel="00000000" w:rsidR="00000000" w:rsidRPr="00000000">
        <w:rPr>
          <w:i w:val="1"/>
          <w:rtl w:val="0"/>
        </w:rPr>
        <w:t xml:space="preserve">Sia: Simple Decentralized Storage:</w:t>
      </w:r>
      <w:r w:rsidDel="00000000" w:rsidR="00000000" w:rsidRPr="00000000">
        <w:rPr>
          <w:rtl w:val="0"/>
        </w:rPr>
        <w:t xml:space="preserve"> </w:t>
        <w:br w:type="textWrapping"/>
      </w:r>
      <w:hyperlink r:id="rId46">
        <w:r w:rsidDel="00000000" w:rsidR="00000000" w:rsidRPr="00000000">
          <w:rPr>
            <w:color w:val="0000ff"/>
            <w:u w:val="single"/>
            <w:rtl w:val="0"/>
          </w:rPr>
          <w:t xml:space="preserve">https://sia.tech/sia.pdf</w:t>
        </w:r>
      </w:hyperlink>
      <w:r w:rsidDel="00000000" w:rsidR="00000000" w:rsidRPr="00000000">
        <w:rPr>
          <w:rtl w:val="0"/>
        </w:rPr>
      </w:r>
    </w:p>
    <w:p w:rsidR="00000000" w:rsidDel="00000000" w:rsidP="00000000" w:rsidRDefault="00000000" w:rsidRPr="00000000" w14:paraId="000000C2">
      <w:pPr>
        <w:numPr>
          <w:ilvl w:val="0"/>
          <w:numId w:val="9"/>
        </w:numPr>
        <w:ind w:left="1440" w:hanging="360"/>
        <w:contextualSpacing w:val="0"/>
        <w:rPr/>
      </w:pPr>
      <w:r w:rsidDel="00000000" w:rsidR="00000000" w:rsidRPr="00000000">
        <w:rPr>
          <w:i w:val="1"/>
          <w:rtl w:val="0"/>
        </w:rPr>
        <w:t xml:space="preserve">Golem Project White Paper:</w:t>
      </w:r>
      <w:r w:rsidDel="00000000" w:rsidR="00000000" w:rsidRPr="00000000">
        <w:rPr>
          <w:color w:val="000000"/>
          <w:rtl w:val="0"/>
        </w:rPr>
        <w:br w:type="textWrapping"/>
      </w:r>
      <w:hyperlink r:id="rId47">
        <w:r w:rsidDel="00000000" w:rsidR="00000000" w:rsidRPr="00000000">
          <w:rPr>
            <w:color w:val="0000ff"/>
            <w:u w:val="single"/>
            <w:rtl w:val="0"/>
          </w:rPr>
          <w:t xml:space="preserve">http://golemproject.net/doc/DraftGolemProjectWhitepaper.pdf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3">
      <w:pPr>
        <w:numPr>
          <w:ilvl w:val="0"/>
          <w:numId w:val="9"/>
        </w:numPr>
        <w:ind w:left="1440" w:hanging="360"/>
        <w:contextualSpacing w:val="0"/>
        <w:rPr/>
      </w:pPr>
      <w:r w:rsidDel="00000000" w:rsidR="00000000" w:rsidRPr="00000000">
        <w:rPr>
          <w:i w:val="1"/>
          <w:rtl w:val="0"/>
        </w:rPr>
        <w:t xml:space="preserve">Filecoin: A Decentralized Storage Network:</w:t>
        <w:br w:type="textWrapping"/>
      </w:r>
      <w:hyperlink r:id="rId48">
        <w:r w:rsidDel="00000000" w:rsidR="00000000" w:rsidRPr="00000000">
          <w:rPr>
            <w:color w:val="0000ff"/>
            <w:u w:val="single"/>
            <w:rtl w:val="0"/>
          </w:rPr>
          <w:t xml:space="preserve">https://filecoin.io/filecoin.pdf</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4">
      <w:pPr>
        <w:numPr>
          <w:ilvl w:val="0"/>
          <w:numId w:val="9"/>
        </w:numPr>
        <w:spacing w:after="280" w:lineRule="auto"/>
        <w:ind w:left="1440" w:hanging="360"/>
        <w:contextualSpacing w:val="0"/>
        <w:rPr/>
      </w:pPr>
      <w:r w:rsidDel="00000000" w:rsidR="00000000" w:rsidRPr="00000000">
        <w:rPr>
          <w:i w:val="1"/>
          <w:rtl w:val="0"/>
        </w:rPr>
        <w:t xml:space="preserve">Here is the leaked white paper for the massive Telegram ICO:</w:t>
        <w:br w:type="textWrapping"/>
      </w:r>
      <w:hyperlink r:id="rId49">
        <w:r w:rsidDel="00000000" w:rsidR="00000000" w:rsidRPr="00000000">
          <w:rPr>
            <w:color w:val="0000ff"/>
            <w:u w:val="single"/>
            <w:rtl w:val="0"/>
          </w:rPr>
          <w:t xml:space="preserve">https://thenextweb.com/hardfork/2018/01/09/telegram-ico-white-paper-leak/</w:t>
        </w:r>
      </w:hyperlink>
      <w:r w:rsidDel="00000000" w:rsidR="00000000" w:rsidRPr="00000000">
        <w:rPr>
          <w:rtl w:val="0"/>
        </w:rPr>
      </w:r>
    </w:p>
    <w:p w:rsidR="00000000" w:rsidDel="00000000" w:rsidP="00000000" w:rsidRDefault="00000000" w:rsidRPr="00000000" w14:paraId="000000C5">
      <w:pPr>
        <w:contextualSpacing w:val="0"/>
        <w:rPr>
          <w:b w:val="1"/>
          <w:i w:val="1"/>
          <w:color w:val="000000"/>
        </w:rPr>
      </w:pPr>
      <w:r w:rsidDel="00000000" w:rsidR="00000000" w:rsidRPr="00000000">
        <w:rPr>
          <w:rtl w:val="0"/>
        </w:rPr>
      </w:r>
    </w:p>
    <w:p w:rsidR="00000000" w:rsidDel="00000000" w:rsidP="00000000" w:rsidRDefault="00000000" w:rsidRPr="00000000" w14:paraId="000000C6">
      <w:pPr>
        <w:contextualSpacing w:val="0"/>
        <w:rPr>
          <w:b w:val="1"/>
          <w:i w:val="1"/>
          <w:color w:val="000000"/>
        </w:rPr>
      </w:pPr>
      <w:r w:rsidDel="00000000" w:rsidR="00000000" w:rsidRPr="00000000">
        <w:rPr>
          <w:b w:val="1"/>
          <w:i w:val="1"/>
          <w:color w:val="000000"/>
          <w:rtl w:val="0"/>
        </w:rPr>
        <w:t xml:space="preserve">Week 9: Capital Raising - (November 7</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0C7">
      <w:pPr>
        <w:contextualSpacing w:val="0"/>
        <w:rPr>
          <w:rFonts w:ascii="Times New Roman" w:cs="Times New Roman" w:eastAsia="Times New Roman" w:hAnsi="Times New Roman"/>
          <w:sz w:val="20"/>
          <w:szCs w:val="20"/>
        </w:rPr>
      </w:pPr>
      <w:r w:rsidDel="00000000" w:rsidR="00000000" w:rsidRPr="00000000">
        <w:rPr>
          <w:color w:val="000000"/>
          <w:rtl w:val="0"/>
        </w:rPr>
        <w:t xml:space="preserve">What is the impact on traditional capital raising? How do ICOs impact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000000"/>
          <w:rtl w:val="0"/>
        </w:rPr>
        <w:t xml:space="preserve">Angel/VC investing?</w:t>
        <w:br w:type="textWrapping"/>
      </w:r>
      <w:r w:rsidDel="00000000" w:rsidR="00000000" w:rsidRPr="00000000">
        <w:rPr>
          <w:rtl w:val="0"/>
        </w:rPr>
      </w:r>
    </w:p>
    <w:p w:rsidR="00000000" w:rsidDel="00000000" w:rsidP="00000000" w:rsidRDefault="00000000" w:rsidRPr="00000000" w14:paraId="000000C8">
      <w:pPr>
        <w:numPr>
          <w:ilvl w:val="0"/>
          <w:numId w:val="7"/>
        </w:numPr>
        <w:ind w:left="1080" w:hanging="360"/>
        <w:contextualSpacing w:val="0"/>
        <w:rPr>
          <w:color w:val="000000"/>
        </w:rPr>
      </w:pPr>
      <w:r w:rsidDel="00000000" w:rsidR="00000000" w:rsidRPr="00000000">
        <w:rPr>
          <w:color w:val="000000"/>
          <w:rtl w:val="0"/>
        </w:rPr>
        <w:t xml:space="preserve">Are blockchain projects offering a combination of equity and tokens? </w:t>
      </w:r>
    </w:p>
    <w:p w:rsidR="00000000" w:rsidDel="00000000" w:rsidP="00000000" w:rsidRDefault="00000000" w:rsidRPr="00000000" w14:paraId="000000C9">
      <w:pPr>
        <w:numPr>
          <w:ilvl w:val="0"/>
          <w:numId w:val="7"/>
        </w:numPr>
        <w:ind w:left="1080" w:hanging="360"/>
        <w:contextualSpacing w:val="0"/>
        <w:rPr>
          <w:color w:val="000000"/>
        </w:rPr>
      </w:pPr>
      <w:r w:rsidDel="00000000" w:rsidR="00000000" w:rsidRPr="00000000">
        <w:rPr>
          <w:color w:val="000000"/>
          <w:rtl w:val="0"/>
        </w:rPr>
        <w:t xml:space="preserve">What are the implications for M&amp;A? </w:t>
      </w:r>
    </w:p>
    <w:p w:rsidR="00000000" w:rsidDel="00000000" w:rsidP="00000000" w:rsidRDefault="00000000" w:rsidRPr="00000000" w14:paraId="000000CA">
      <w:pPr>
        <w:numPr>
          <w:ilvl w:val="0"/>
          <w:numId w:val="7"/>
        </w:numPr>
        <w:ind w:left="1080" w:hanging="360"/>
        <w:contextualSpacing w:val="0"/>
        <w:rPr>
          <w:color w:val="000000"/>
        </w:rPr>
      </w:pPr>
      <w:r w:rsidDel="00000000" w:rsidR="00000000" w:rsidRPr="00000000">
        <w:rPr>
          <w:color w:val="000000"/>
          <w:rtl w:val="0"/>
        </w:rPr>
        <w:t xml:space="preserve">For an IPO? </w:t>
      </w:r>
    </w:p>
    <w:p w:rsidR="00000000" w:rsidDel="00000000" w:rsidP="00000000" w:rsidRDefault="00000000" w:rsidRPr="00000000" w14:paraId="000000CB">
      <w:pPr>
        <w:numPr>
          <w:ilvl w:val="0"/>
          <w:numId w:val="7"/>
        </w:numPr>
        <w:ind w:left="1080" w:hanging="360"/>
        <w:contextualSpacing w:val="0"/>
        <w:rPr>
          <w:color w:val="000000"/>
        </w:rPr>
      </w:pPr>
      <w:r w:rsidDel="00000000" w:rsidR="00000000" w:rsidRPr="00000000">
        <w:rPr>
          <w:color w:val="000000"/>
          <w:rtl w:val="0"/>
        </w:rPr>
        <w:t xml:space="preserve">What happens if the project fails? </w:t>
      </w:r>
    </w:p>
    <w:p w:rsidR="00000000" w:rsidDel="00000000" w:rsidP="00000000" w:rsidRDefault="00000000" w:rsidRPr="00000000" w14:paraId="000000CC">
      <w:pPr>
        <w:numPr>
          <w:ilvl w:val="0"/>
          <w:numId w:val="7"/>
        </w:numPr>
        <w:ind w:left="1080" w:hanging="360"/>
        <w:contextualSpacing w:val="0"/>
        <w:rPr>
          <w:color w:val="000000"/>
        </w:rPr>
      </w:pPr>
      <w:r w:rsidDel="00000000" w:rsidR="00000000" w:rsidRPr="00000000">
        <w:rPr>
          <w:color w:val="000000"/>
          <w:rtl w:val="0"/>
        </w:rPr>
        <w:t xml:space="preserve">Coins don’t go bankrupt, only companies and people do, how does that play into valuing a company centered on a coin?</w:t>
      </w:r>
    </w:p>
    <w:p w:rsidR="00000000" w:rsidDel="00000000" w:rsidP="00000000" w:rsidRDefault="00000000" w:rsidRPr="00000000" w14:paraId="000000CD">
      <w:pPr>
        <w:ind w:left="720"/>
        <w:contextualSpacing w:val="0"/>
        <w:rPr>
          <w:color w:val="000000"/>
        </w:rPr>
      </w:pPr>
      <w:r w:rsidDel="00000000" w:rsidR="00000000" w:rsidRPr="00000000">
        <w:rPr>
          <w:color w:val="000000"/>
          <w:rtl w:val="0"/>
        </w:rPr>
        <w:br w:type="textWrapping"/>
        <w:t xml:space="preserve">DEEP DIVE </w:t>
      </w:r>
    </w:p>
    <w:p w:rsidR="00000000" w:rsidDel="00000000" w:rsidP="00000000" w:rsidRDefault="00000000" w:rsidRPr="00000000" w14:paraId="000000CE">
      <w:pPr>
        <w:numPr>
          <w:ilvl w:val="0"/>
          <w:numId w:val="28"/>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What is the SEC’s Reg D, what was it designed for, and how does it work? </w:t>
      </w:r>
    </w:p>
    <w:p w:rsidR="00000000" w:rsidDel="00000000" w:rsidP="00000000" w:rsidRDefault="00000000" w:rsidRPr="00000000" w14:paraId="000000CF">
      <w:pPr>
        <w:numPr>
          <w:ilvl w:val="0"/>
          <w:numId w:val="28"/>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Who is an accredited investor?</w:t>
      </w:r>
    </w:p>
    <w:p w:rsidR="00000000" w:rsidDel="00000000" w:rsidP="00000000" w:rsidRDefault="00000000" w:rsidRPr="00000000" w14:paraId="000000D0">
      <w:pPr>
        <w:numPr>
          <w:ilvl w:val="0"/>
          <w:numId w:val="28"/>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What is a “restriction on secondary market transfer?”</w:t>
      </w:r>
    </w:p>
    <w:p w:rsidR="00000000" w:rsidDel="00000000" w:rsidP="00000000" w:rsidRDefault="00000000" w:rsidRPr="00000000" w14:paraId="000000D1">
      <w:pPr>
        <w:contextualSpacing w:val="0"/>
        <w:rPr>
          <w:color w:val="000000"/>
        </w:rPr>
      </w:pPr>
      <w:r w:rsidDel="00000000" w:rsidR="00000000" w:rsidRPr="00000000">
        <w:rPr>
          <w:rtl w:val="0"/>
        </w:rPr>
      </w:r>
    </w:p>
    <w:p w:rsidR="00000000" w:rsidDel="00000000" w:rsidP="00000000" w:rsidRDefault="00000000" w:rsidRPr="00000000" w14:paraId="000000D2">
      <w:pPr>
        <w:ind w:left="360" w:firstLine="360"/>
        <w:contextualSpacing w:val="0"/>
        <w:rPr>
          <w:color w:val="000000"/>
        </w:rPr>
      </w:pPr>
      <w:r w:rsidDel="00000000" w:rsidR="00000000" w:rsidRPr="00000000">
        <w:rPr>
          <w:color w:val="000000"/>
          <w:rtl w:val="0"/>
        </w:rPr>
        <w:t xml:space="preserve">BONUS CONTENT – What is the SEC’s Reg S?</w:t>
      </w:r>
    </w:p>
    <w:p w:rsidR="00000000" w:rsidDel="00000000" w:rsidP="00000000" w:rsidRDefault="00000000" w:rsidRPr="00000000" w14:paraId="000000D3">
      <w:pPr>
        <w:contextualSpacing w:val="0"/>
        <w:rPr>
          <w:color w:val="000000"/>
        </w:rPr>
      </w:pPr>
      <w:r w:rsidDel="00000000" w:rsidR="00000000" w:rsidRPr="00000000">
        <w:rPr>
          <w:rtl w:val="0"/>
        </w:rPr>
      </w:r>
    </w:p>
    <w:p w:rsidR="00000000" w:rsidDel="00000000" w:rsidP="00000000" w:rsidRDefault="00000000" w:rsidRPr="00000000" w14:paraId="000000D4">
      <w:pPr>
        <w:ind w:left="360"/>
        <w:contextualSpacing w:val="0"/>
        <w:rPr/>
      </w:pPr>
      <w:r w:rsidDel="00000000" w:rsidR="00000000" w:rsidRPr="00000000">
        <w:rPr>
          <w:b w:val="1"/>
          <w:i w:val="1"/>
          <w:color w:val="000000"/>
          <w:rtl w:val="0"/>
        </w:rPr>
        <w:t xml:space="preserve">Readings for Week 9:</w:t>
      </w:r>
      <w:r w:rsidDel="00000000" w:rsidR="00000000" w:rsidRPr="00000000">
        <w:rPr>
          <w:rtl w:val="0"/>
        </w:rPr>
      </w:r>
    </w:p>
    <w:p w:rsidR="00000000" w:rsidDel="00000000" w:rsidP="00000000" w:rsidRDefault="00000000" w:rsidRPr="00000000" w14:paraId="000000D5">
      <w:pPr>
        <w:numPr>
          <w:ilvl w:val="0"/>
          <w:numId w:val="19"/>
        </w:numPr>
        <w:spacing w:after="0" w:before="0" w:lineRule="auto"/>
        <w:ind w:left="1080" w:hanging="360"/>
        <w:contextualSpacing w:val="1"/>
        <w:rPr>
          <w:color w:val="000000"/>
        </w:rPr>
      </w:pPr>
      <w:r w:rsidDel="00000000" w:rsidR="00000000" w:rsidRPr="00000000">
        <w:rPr>
          <w:rtl w:val="0"/>
        </w:rPr>
        <w:t xml:space="preserve">“A New Age of Investing” (YCombinator): </w:t>
      </w:r>
      <w:hyperlink r:id="rId50">
        <w:r w:rsidDel="00000000" w:rsidR="00000000" w:rsidRPr="00000000">
          <w:rPr>
            <w:color w:val="0000ff"/>
            <w:u w:val="single"/>
            <w:rtl w:val="0"/>
          </w:rPr>
          <w:t xml:space="preserve">https://blog.ycombinator.com/the-decentralized-future-series-a-new-age-of-investing/</w:t>
        </w:r>
      </w:hyperlink>
      <w:r w:rsidDel="00000000" w:rsidR="00000000" w:rsidRPr="00000000">
        <w:rPr>
          <w:rtl w:val="0"/>
        </w:rPr>
      </w:r>
    </w:p>
    <w:p w:rsidR="00000000" w:rsidDel="00000000" w:rsidP="00000000" w:rsidRDefault="00000000" w:rsidRPr="00000000" w14:paraId="000000D6">
      <w:pPr>
        <w:numPr>
          <w:ilvl w:val="0"/>
          <w:numId w:val="19"/>
        </w:numPr>
        <w:spacing w:after="0" w:before="0" w:lineRule="auto"/>
        <w:ind w:left="1080" w:hanging="360"/>
        <w:contextualSpacing w:val="1"/>
        <w:rPr>
          <w:color w:val="000000"/>
        </w:rPr>
      </w:pPr>
      <w:r w:rsidDel="00000000" w:rsidR="00000000" w:rsidRPr="00000000">
        <w:rPr>
          <w:color w:val="000000"/>
          <w:rtl w:val="0"/>
        </w:rPr>
        <w:t xml:space="preserve">SEC Reg D, Reg S: </w:t>
        <w:br w:type="textWrapping"/>
      </w:r>
      <w:hyperlink r:id="rId51">
        <w:r w:rsidDel="00000000" w:rsidR="00000000" w:rsidRPr="00000000">
          <w:rPr>
            <w:color w:val="0000ff"/>
            <w:u w:val="single"/>
            <w:rtl w:val="0"/>
          </w:rPr>
          <w:t xml:space="preserve">https://www.sec.gov/rules/final/33-7505.htm</w:t>
        </w:r>
      </w:hyperlink>
      <w:r w:rsidDel="00000000" w:rsidR="00000000" w:rsidRPr="00000000">
        <w:rPr>
          <w:color w:val="000000"/>
          <w:rtl w:val="0"/>
        </w:rPr>
        <w:t xml:space="preserve"> </w:t>
      </w:r>
    </w:p>
    <w:p w:rsidR="00000000" w:rsidDel="00000000" w:rsidP="00000000" w:rsidRDefault="00000000" w:rsidRPr="00000000" w14:paraId="000000D7">
      <w:pPr>
        <w:numPr>
          <w:ilvl w:val="0"/>
          <w:numId w:val="19"/>
        </w:numPr>
        <w:spacing w:after="0" w:before="0" w:lineRule="auto"/>
        <w:ind w:left="1080" w:hanging="360"/>
        <w:contextualSpacing w:val="1"/>
        <w:rPr>
          <w:color w:val="000000"/>
        </w:rPr>
      </w:pPr>
      <w:r w:rsidDel="00000000" w:rsidR="00000000" w:rsidRPr="00000000">
        <w:rPr>
          <w:color w:val="000000"/>
          <w:rtl w:val="0"/>
        </w:rPr>
        <w:t xml:space="preserve">Definition of Accredited investor: </w:t>
        <w:br w:type="textWrapping"/>
      </w:r>
      <w:hyperlink r:id="rId52">
        <w:r w:rsidDel="00000000" w:rsidR="00000000" w:rsidRPr="00000000">
          <w:rPr>
            <w:color w:val="0000ff"/>
            <w:u w:val="single"/>
            <w:rtl w:val="0"/>
          </w:rPr>
          <w:t xml:space="preserve">https://www.sec.gov/fast-answers/answers-accredhtm.html</w:t>
        </w:r>
      </w:hyperlink>
      <w:r w:rsidDel="00000000" w:rsidR="00000000" w:rsidRPr="00000000">
        <w:rPr>
          <w:color w:val="000000"/>
          <w:rtl w:val="0"/>
        </w:rPr>
        <w:t xml:space="preserve"> </w:t>
      </w:r>
    </w:p>
    <w:p w:rsidR="00000000" w:rsidDel="00000000" w:rsidP="00000000" w:rsidRDefault="00000000" w:rsidRPr="00000000" w14:paraId="000000D8">
      <w:pPr>
        <w:numPr>
          <w:ilvl w:val="0"/>
          <w:numId w:val="19"/>
        </w:numPr>
        <w:spacing w:after="0" w:before="0" w:lineRule="auto"/>
        <w:ind w:left="1080" w:hanging="360"/>
        <w:contextualSpacing w:val="1"/>
        <w:rPr>
          <w:color w:val="000000"/>
        </w:rPr>
      </w:pPr>
      <w:r w:rsidDel="00000000" w:rsidR="00000000" w:rsidRPr="00000000">
        <w:rPr>
          <w:color w:val="000000"/>
          <w:rtl w:val="0"/>
        </w:rPr>
        <w:t xml:space="preserve">Crypto Kitties - Series A offering</w:t>
      </w:r>
    </w:p>
    <w:p w:rsidR="00000000" w:rsidDel="00000000" w:rsidP="00000000" w:rsidRDefault="00000000" w:rsidRPr="00000000" w14:paraId="000000D9">
      <w:pPr>
        <w:ind w:left="1080"/>
        <w:contextualSpacing w:val="0"/>
        <w:rPr>
          <w:color w:val="000000"/>
        </w:rPr>
      </w:pPr>
      <w:hyperlink r:id="rId53">
        <w:r w:rsidDel="00000000" w:rsidR="00000000" w:rsidRPr="00000000">
          <w:rPr>
            <w:color w:val="0000ff"/>
            <w:u w:val="single"/>
            <w:rtl w:val="0"/>
          </w:rPr>
          <w:t xml:space="preserve">https://coinjournal.net/cryptokitties-raises-us12m-series-a-from-top-investors-as-it-spins-out-into-separate-company/</w:t>
        </w:r>
      </w:hyperlink>
      <w:r w:rsidDel="00000000" w:rsidR="00000000" w:rsidRPr="00000000">
        <w:rPr>
          <w:color w:val="000000"/>
          <w:rtl w:val="0"/>
        </w:rPr>
        <w:t xml:space="preserve"> </w:t>
      </w:r>
    </w:p>
    <w:p w:rsidR="00000000" w:rsidDel="00000000" w:rsidP="00000000" w:rsidRDefault="00000000" w:rsidRPr="00000000" w14:paraId="000000DA">
      <w:pPr>
        <w:contextualSpacing w:val="0"/>
        <w:rPr>
          <w:color w:val="000000"/>
        </w:rPr>
      </w:pPr>
      <w:r w:rsidDel="00000000" w:rsidR="00000000" w:rsidRPr="00000000">
        <w:rPr>
          <w:rtl w:val="0"/>
        </w:rPr>
      </w:r>
    </w:p>
    <w:p w:rsidR="00000000" w:rsidDel="00000000" w:rsidP="00000000" w:rsidRDefault="00000000" w:rsidRPr="00000000" w14:paraId="000000DB">
      <w:pPr>
        <w:contextualSpacing w:val="0"/>
        <w:rPr>
          <w:b w:val="1"/>
          <w:i w:val="1"/>
          <w:color w:val="000000"/>
        </w:rPr>
      </w:pPr>
      <w:r w:rsidDel="00000000" w:rsidR="00000000" w:rsidRPr="00000000">
        <w:rPr>
          <w:b w:val="1"/>
          <w:i w:val="1"/>
          <w:color w:val="000000"/>
          <w:rtl w:val="0"/>
        </w:rPr>
        <w:t xml:space="preserve">Week 10: Capital </w:t>
      </w:r>
      <w:r w:rsidDel="00000000" w:rsidR="00000000" w:rsidRPr="00000000">
        <w:rPr>
          <w:b w:val="1"/>
          <w:i w:val="1"/>
          <w:rtl w:val="0"/>
        </w:rPr>
        <w:t xml:space="preserve">r</w:t>
      </w:r>
      <w:r w:rsidDel="00000000" w:rsidR="00000000" w:rsidRPr="00000000">
        <w:rPr>
          <w:b w:val="1"/>
          <w:i w:val="1"/>
          <w:color w:val="000000"/>
          <w:rtl w:val="0"/>
        </w:rPr>
        <w:t xml:space="preserve">aising </w:t>
      </w:r>
      <w:r w:rsidDel="00000000" w:rsidR="00000000" w:rsidRPr="00000000">
        <w:rPr>
          <w:b w:val="1"/>
          <w:i w:val="1"/>
          <w:rtl w:val="0"/>
        </w:rPr>
        <w:t xml:space="preserve">a</w:t>
      </w:r>
      <w:r w:rsidDel="00000000" w:rsidR="00000000" w:rsidRPr="00000000">
        <w:rPr>
          <w:b w:val="1"/>
          <w:i w:val="1"/>
          <w:color w:val="000000"/>
          <w:rtl w:val="0"/>
        </w:rPr>
        <w:t xml:space="preserve">nalysis</w:t>
      </w:r>
      <w:r w:rsidDel="00000000" w:rsidR="00000000" w:rsidRPr="00000000">
        <w:rPr>
          <w:b w:val="1"/>
          <w:i w:val="1"/>
          <w:rtl w:val="0"/>
        </w:rPr>
        <w:t xml:space="preserve"> with a panel of experts </w:t>
      </w:r>
      <w:r w:rsidDel="00000000" w:rsidR="00000000" w:rsidRPr="00000000">
        <w:rPr>
          <w:b w:val="1"/>
          <w:i w:val="1"/>
          <w:color w:val="000000"/>
          <w:rtl w:val="0"/>
        </w:rPr>
        <w:t xml:space="preserve">- (November 14</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0DC">
      <w:pPr>
        <w:contextualSpacing w:val="0"/>
        <w:rPr/>
      </w:pPr>
      <w:r w:rsidDel="00000000" w:rsidR="00000000" w:rsidRPr="00000000">
        <w:rPr>
          <w:color w:val="000000"/>
          <w:rtl w:val="0"/>
        </w:rPr>
        <w:t xml:space="preserve">Students will </w:t>
      </w:r>
      <w:r w:rsidDel="00000000" w:rsidR="00000000" w:rsidRPr="00000000">
        <w:rPr>
          <w:rtl w:val="0"/>
        </w:rPr>
        <w:t xml:space="preserve">engage with panelists (in formation) on capital raise</w:t>
      </w:r>
      <w:r w:rsidDel="00000000" w:rsidR="00000000" w:rsidRPr="00000000">
        <w:rPr>
          <w:color w:val="000000"/>
          <w:rtl w:val="0"/>
        </w:rPr>
        <w:t xml:space="preserve">-legal analysis</w:t>
      </w:r>
      <w:r w:rsidDel="00000000" w:rsidR="00000000" w:rsidRPr="00000000">
        <w:rPr>
          <w:rtl w:val="0"/>
        </w:rPr>
      </w:r>
    </w:p>
    <w:p w:rsidR="00000000" w:rsidDel="00000000" w:rsidP="00000000" w:rsidRDefault="00000000" w:rsidRPr="00000000" w14:paraId="000000DD">
      <w:pPr>
        <w:numPr>
          <w:ilvl w:val="0"/>
          <w:numId w:val="19"/>
        </w:numPr>
        <w:ind w:left="1080" w:hanging="360"/>
        <w:contextualSpacing w:val="1"/>
        <w:rPr/>
      </w:pPr>
      <w:r w:rsidDel="00000000" w:rsidR="00000000" w:rsidRPr="00000000">
        <w:rPr>
          <w:rtl w:val="0"/>
        </w:rPr>
        <w:t xml:space="preserve">Dan Viola, Sadis &amp; Goldberg</w:t>
      </w:r>
    </w:p>
    <w:p w:rsidR="00000000" w:rsidDel="00000000" w:rsidP="00000000" w:rsidRDefault="00000000" w:rsidRPr="00000000" w14:paraId="000000DE">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contextualSpacing w:val="0"/>
        <w:rPr>
          <w:b w:val="1"/>
          <w:i w:val="1"/>
          <w:color w:val="000000"/>
        </w:rPr>
      </w:pPr>
      <w:r w:rsidDel="00000000" w:rsidR="00000000" w:rsidRPr="00000000">
        <w:rPr>
          <w:b w:val="1"/>
          <w:i w:val="1"/>
          <w:color w:val="000000"/>
          <w:rtl w:val="0"/>
        </w:rPr>
        <w:t xml:space="preserve">Week 11: Jurisdictions - (Tuesday, November 20</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 – Class rescheduled due to Thanksgiving)</w:t>
      </w:r>
    </w:p>
    <w:p w:rsidR="00000000" w:rsidDel="00000000" w:rsidP="00000000" w:rsidRDefault="00000000" w:rsidRPr="00000000" w14:paraId="000000E1">
      <w:pPr>
        <w:contextualSpacing w:val="0"/>
        <w:rPr>
          <w:b w:val="1"/>
          <w:i w:val="1"/>
        </w:rPr>
      </w:pPr>
      <w:r w:rsidDel="00000000" w:rsidR="00000000" w:rsidRPr="00000000">
        <w:rPr>
          <w:rtl w:val="0"/>
        </w:rPr>
      </w:r>
    </w:p>
    <w:p w:rsidR="00000000" w:rsidDel="00000000" w:rsidP="00000000" w:rsidRDefault="00000000" w:rsidRPr="00000000" w14:paraId="000000E2">
      <w:pPr>
        <w:contextualSpacing w:val="0"/>
        <w:rPr>
          <w:b w:val="1"/>
          <w:i w:val="1"/>
        </w:rPr>
      </w:pPr>
      <w:r w:rsidDel="00000000" w:rsidR="00000000" w:rsidRPr="00000000">
        <w:rPr>
          <w:b w:val="1"/>
          <w:i w:val="1"/>
          <w:rtl w:val="0"/>
        </w:rPr>
        <w:t xml:space="preserve">Guest speakers: Thomas Nicholas, Alloy</w:t>
      </w:r>
    </w:p>
    <w:p w:rsidR="00000000" w:rsidDel="00000000" w:rsidP="00000000" w:rsidRDefault="00000000" w:rsidRPr="00000000" w14:paraId="000000E3">
      <w:pPr>
        <w:contextualSpacing w:val="0"/>
        <w:rPr>
          <w:b w:val="1"/>
          <w:i w:val="1"/>
        </w:rPr>
      </w:pPr>
      <w:r w:rsidDel="00000000" w:rsidR="00000000" w:rsidRPr="00000000">
        <w:rPr>
          <w:rtl w:val="0"/>
        </w:rPr>
      </w:r>
    </w:p>
    <w:p w:rsidR="00000000" w:rsidDel="00000000" w:rsidP="00000000" w:rsidRDefault="00000000" w:rsidRPr="00000000" w14:paraId="000000E4">
      <w:pPr>
        <w:contextualSpacing w:val="0"/>
        <w:rPr>
          <w:color w:val="000000"/>
        </w:rPr>
      </w:pPr>
      <w:r w:rsidDel="00000000" w:rsidR="00000000" w:rsidRPr="00000000">
        <w:rPr>
          <w:color w:val="000000"/>
          <w:rtl w:val="0"/>
        </w:rPr>
        <w:t xml:space="preserve">The class will focus on geographical arbitrage from a legal perspective, from a business formation perspective and also from that of trading opportunities. Issues to address:</w:t>
        <w:br w:type="textWrapping"/>
      </w:r>
    </w:p>
    <w:p w:rsidR="00000000" w:rsidDel="00000000" w:rsidP="00000000" w:rsidRDefault="00000000" w:rsidRPr="00000000" w14:paraId="000000E5">
      <w:pPr>
        <w:numPr>
          <w:ilvl w:val="0"/>
          <w:numId w:val="15"/>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USA update.</w:t>
      </w:r>
    </w:p>
    <w:p w:rsidR="00000000" w:rsidDel="00000000" w:rsidP="00000000" w:rsidRDefault="00000000" w:rsidRPr="00000000" w14:paraId="000000E6">
      <w:pPr>
        <w:numPr>
          <w:ilvl w:val="0"/>
          <w:numId w:val="15"/>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Investment manager laws; qualified custodians for registered investment advisers and registered investment companies.</w:t>
      </w:r>
    </w:p>
    <w:p w:rsidR="00000000" w:rsidDel="00000000" w:rsidP="00000000" w:rsidRDefault="00000000" w:rsidRPr="00000000" w14:paraId="000000E7">
      <w:pPr>
        <w:numPr>
          <w:ilvl w:val="0"/>
          <w:numId w:val="15"/>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Banking laws (including KYC/AML).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E8">
      <w:pPr>
        <w:contextualSpacing w:val="0"/>
        <w:rPr>
          <w:color w:val="000000"/>
        </w:rPr>
      </w:pPr>
      <w:r w:rsidDel="00000000" w:rsidR="00000000" w:rsidRPr="00000000">
        <w:rPr>
          <w:color w:val="000000"/>
          <w:rtl w:val="0"/>
        </w:rPr>
        <w:br w:type="textWrapping"/>
        <w:t xml:space="preserve">Review of global regulation trends – a few examples -pulling headlines from South Korea, China, the UK, Switzerland, Malta, Seychelles and Gibraltar</w:t>
      </w:r>
    </w:p>
    <w:p w:rsidR="00000000" w:rsidDel="00000000" w:rsidP="00000000" w:rsidRDefault="00000000" w:rsidRPr="00000000" w14:paraId="000000E9">
      <w:pPr>
        <w:contextualSpacing w:val="0"/>
        <w:rPr>
          <w:color w:val="000000"/>
        </w:rPr>
      </w:pPr>
      <w:r w:rsidDel="00000000" w:rsidR="00000000" w:rsidRPr="00000000">
        <w:rPr>
          <w:rtl w:val="0"/>
        </w:rPr>
      </w:r>
    </w:p>
    <w:p w:rsidR="00000000" w:rsidDel="00000000" w:rsidP="00000000" w:rsidRDefault="00000000" w:rsidRPr="00000000" w14:paraId="000000EA">
      <w:pPr>
        <w:ind w:left="360"/>
        <w:contextualSpacing w:val="0"/>
        <w:rPr>
          <w:b w:val="1"/>
          <w:i w:val="1"/>
          <w:color w:val="000000"/>
        </w:rPr>
      </w:pPr>
      <w:r w:rsidDel="00000000" w:rsidR="00000000" w:rsidRPr="00000000">
        <w:rPr>
          <w:b w:val="1"/>
          <w:i w:val="1"/>
          <w:color w:val="000000"/>
          <w:rtl w:val="0"/>
        </w:rPr>
        <w:t xml:space="preserve">Readings Week 11:</w:t>
      </w:r>
    </w:p>
    <w:p w:rsidR="00000000" w:rsidDel="00000000" w:rsidP="00000000" w:rsidRDefault="00000000" w:rsidRPr="00000000" w14:paraId="000000EB">
      <w:pPr>
        <w:numPr>
          <w:ilvl w:val="0"/>
          <w:numId w:val="24"/>
        </w:numPr>
        <w:spacing w:after="0" w:before="0" w:lineRule="auto"/>
        <w:ind w:left="1080" w:hanging="360"/>
        <w:contextualSpacing w:val="1"/>
        <w:rPr>
          <w:color w:val="000000"/>
        </w:rPr>
      </w:pPr>
      <w:r w:rsidDel="00000000" w:rsidR="00000000" w:rsidRPr="00000000">
        <w:rPr>
          <w:color w:val="000000"/>
          <w:rtl w:val="0"/>
        </w:rPr>
        <w:t xml:space="preserve">ICO: Celsius, Celsius legal opinion (to be distributed) - </w:t>
      </w:r>
      <w:hyperlink r:id="rId54">
        <w:r w:rsidDel="00000000" w:rsidR="00000000" w:rsidRPr="00000000">
          <w:rPr>
            <w:color w:val="0000ff"/>
            <w:u w:val="single"/>
            <w:rtl w:val="0"/>
          </w:rPr>
          <w:t xml:space="preserve">https://celsius.network</w:t>
        </w:r>
      </w:hyperlink>
      <w:r w:rsidDel="00000000" w:rsidR="00000000" w:rsidRPr="00000000">
        <w:rPr>
          <w:color w:val="000000"/>
          <w:rtl w:val="0"/>
        </w:rPr>
        <w:t xml:space="preserve"> </w:t>
      </w:r>
    </w:p>
    <w:p w:rsidR="00000000" w:rsidDel="00000000" w:rsidP="00000000" w:rsidRDefault="00000000" w:rsidRPr="00000000" w14:paraId="000000EC">
      <w:pPr>
        <w:numPr>
          <w:ilvl w:val="0"/>
          <w:numId w:val="24"/>
        </w:numPr>
        <w:spacing w:after="0" w:before="0" w:lineRule="auto"/>
        <w:ind w:left="1080" w:hanging="360"/>
        <w:contextualSpacing w:val="1"/>
        <w:rPr>
          <w:color w:val="000000"/>
        </w:rPr>
      </w:pPr>
      <w:r w:rsidDel="00000000" w:rsidR="00000000" w:rsidRPr="00000000">
        <w:rPr>
          <w:color w:val="333333"/>
          <w:rtl w:val="0"/>
        </w:rPr>
        <w:t xml:space="preserve">Gibraltar Suggests Many ICO-Issued Digital Tokens Are Commercial Products, Not Securities: </w:t>
        <w:br w:type="textWrapping"/>
      </w:r>
      <w:hyperlink r:id="rId55">
        <w:r w:rsidDel="00000000" w:rsidR="00000000" w:rsidRPr="00000000">
          <w:rPr>
            <w:color w:val="0000ff"/>
            <w:u w:val="single"/>
            <w:rtl w:val="0"/>
          </w:rPr>
          <w:t xml:space="preserve">http://gibraltarfinance.gi/20180309-token-regulation---policy-document-v2.1-final.pdf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contextualSpacing w:val="0"/>
        <w:rPr>
          <w:color w:val="000000"/>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contextualSpacing w:val="0"/>
        <w:rPr>
          <w:b w:val="1"/>
          <w:i w:val="1"/>
          <w:color w:val="000000"/>
        </w:rPr>
      </w:pPr>
      <w:r w:rsidDel="00000000" w:rsidR="00000000" w:rsidRPr="00000000">
        <w:rPr>
          <w:b w:val="1"/>
          <w:i w:val="1"/>
          <w:color w:val="000000"/>
          <w:rtl w:val="0"/>
        </w:rPr>
        <w:t xml:space="preserve">Week 12: Private-Public Blockchains - (November 28</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0F0">
      <w:pPr>
        <w:contextualSpacing w:val="0"/>
        <w:rPr>
          <w:color w:val="000000"/>
        </w:rPr>
      </w:pPr>
      <w:r w:rsidDel="00000000" w:rsidR="00000000" w:rsidRPr="00000000">
        <w:rPr>
          <w:color w:val="000000"/>
          <w:rtl w:val="0"/>
        </w:rPr>
        <w:t xml:space="preserve">Part 1 of class: invited panel guests from (i.e.) IBM, JP Morgan and NASDAQ will discuss how their companies are using blockchain, the value of it for the enterprise, and forecasts for the next 12 months for both public and private blockchains</w:t>
      </w:r>
    </w:p>
    <w:p w:rsidR="00000000" w:rsidDel="00000000" w:rsidP="00000000" w:rsidRDefault="00000000" w:rsidRPr="00000000" w14:paraId="000000F1">
      <w:pPr>
        <w:ind w:left="360"/>
        <w:contextualSpacing w:val="0"/>
        <w:rPr>
          <w:color w:val="000000"/>
        </w:rPr>
      </w:pPr>
      <w:r w:rsidDel="00000000" w:rsidR="00000000" w:rsidRPr="00000000">
        <w:rPr>
          <w:rtl w:val="0"/>
        </w:rPr>
      </w:r>
    </w:p>
    <w:p w:rsidR="00000000" w:rsidDel="00000000" w:rsidP="00000000" w:rsidRDefault="00000000" w:rsidRPr="00000000" w14:paraId="000000F2">
      <w:pPr>
        <w:contextualSpacing w:val="0"/>
        <w:rPr>
          <w:color w:val="000000"/>
        </w:rPr>
      </w:pPr>
      <w:r w:rsidDel="00000000" w:rsidR="00000000" w:rsidRPr="00000000">
        <w:rPr>
          <w:color w:val="000000"/>
          <w:rtl w:val="0"/>
        </w:rPr>
        <w:t xml:space="preserve">Part 2 of class: students will reflect on and discuss the use cases for private and public blockchains presented by the panel as well as other examples from weekly articles provided.</w:t>
      </w:r>
    </w:p>
    <w:p w:rsidR="00000000" w:rsidDel="00000000" w:rsidP="00000000" w:rsidRDefault="00000000" w:rsidRPr="00000000" w14:paraId="000000F3">
      <w:pPr>
        <w:ind w:left="360"/>
        <w:contextualSpacing w:val="0"/>
        <w:rPr>
          <w:color w:val="000000"/>
        </w:rPr>
      </w:pPr>
      <w:r w:rsidDel="00000000" w:rsidR="00000000" w:rsidRPr="00000000">
        <w:rPr>
          <w:rtl w:val="0"/>
        </w:rPr>
      </w:r>
    </w:p>
    <w:p w:rsidR="00000000" w:rsidDel="00000000" w:rsidP="00000000" w:rsidRDefault="00000000" w:rsidRPr="00000000" w14:paraId="000000F4">
      <w:pPr>
        <w:ind w:left="360"/>
        <w:contextualSpacing w:val="0"/>
        <w:rPr>
          <w:b w:val="1"/>
          <w:i w:val="1"/>
          <w:color w:val="000000"/>
        </w:rPr>
      </w:pPr>
      <w:r w:rsidDel="00000000" w:rsidR="00000000" w:rsidRPr="00000000">
        <w:rPr>
          <w:b w:val="1"/>
          <w:i w:val="1"/>
          <w:color w:val="000000"/>
          <w:rtl w:val="0"/>
        </w:rPr>
        <w:t xml:space="preserve">Readings for Week 12:</w:t>
      </w:r>
    </w:p>
    <w:p w:rsidR="00000000" w:rsidDel="00000000" w:rsidP="00000000" w:rsidRDefault="00000000" w:rsidRPr="00000000" w14:paraId="000000F5">
      <w:pPr>
        <w:numPr>
          <w:ilvl w:val="0"/>
          <w:numId w:val="25"/>
        </w:numPr>
        <w:spacing w:after="0" w:before="0" w:lineRule="auto"/>
        <w:ind w:left="1080" w:hanging="360"/>
        <w:contextualSpacing w:val="1"/>
        <w:rPr>
          <w:color w:val="000000"/>
        </w:rPr>
      </w:pPr>
      <w:r w:rsidDel="00000000" w:rsidR="00000000" w:rsidRPr="00000000">
        <w:rPr>
          <w:color w:val="000000"/>
          <w:rtl w:val="0"/>
        </w:rPr>
        <w:t xml:space="preserve">Materials to be determined by invited panelists</w:t>
      </w:r>
    </w:p>
    <w:p w:rsidR="00000000" w:rsidDel="00000000" w:rsidP="00000000" w:rsidRDefault="00000000" w:rsidRPr="00000000" w14:paraId="000000F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contextualSpacing w:val="0"/>
        <w:rPr>
          <w:b w:val="1"/>
          <w:i w:val="1"/>
          <w:color w:val="000000"/>
        </w:rPr>
      </w:pPr>
      <w:r w:rsidDel="00000000" w:rsidR="00000000" w:rsidRPr="00000000">
        <w:rPr>
          <w:b w:val="1"/>
          <w:i w:val="1"/>
          <w:color w:val="000000"/>
          <w:rtl w:val="0"/>
        </w:rPr>
        <w:t xml:space="preserve">Week 13: Investing in the blockchain or crypto - (December 5</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0F9">
      <w:pPr>
        <w:contextualSpacing w:val="0"/>
        <w:rPr>
          <w:rFonts w:ascii="Times New Roman" w:cs="Times New Roman" w:eastAsia="Times New Roman" w:hAnsi="Times New Roman"/>
          <w:sz w:val="20"/>
          <w:szCs w:val="20"/>
        </w:rPr>
      </w:pPr>
      <w:r w:rsidDel="00000000" w:rsidR="00000000" w:rsidRPr="00000000">
        <w:rPr>
          <w:color w:val="000000"/>
          <w:rtl w:val="0"/>
        </w:rPr>
        <w:t xml:space="preserve">What are the reasons to invest in blockchain and crypto? What are the risks, the opportunities? Part 1 of class is a panel discussion with:</w:t>
        <w:br w:type="textWrapping"/>
      </w:r>
      <w:r w:rsidDel="00000000" w:rsidR="00000000" w:rsidRPr="00000000">
        <w:rPr>
          <w:rtl w:val="0"/>
        </w:rPr>
      </w:r>
    </w:p>
    <w:p w:rsidR="00000000" w:rsidDel="00000000" w:rsidP="00000000" w:rsidRDefault="00000000" w:rsidRPr="00000000" w14:paraId="000000FA">
      <w:pPr>
        <w:numPr>
          <w:ilvl w:val="1"/>
          <w:numId w:val="2"/>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David Namdar, CPA, Partner Galaxy Digital Assets</w:t>
      </w:r>
    </w:p>
    <w:p w:rsidR="00000000" w:rsidDel="00000000" w:rsidP="00000000" w:rsidRDefault="00000000" w:rsidRPr="00000000" w14:paraId="000000FB">
      <w:pPr>
        <w:numPr>
          <w:ilvl w:val="1"/>
          <w:numId w:val="2"/>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James Robinson, RRE Ventures</w:t>
      </w:r>
    </w:p>
    <w:p w:rsidR="00000000" w:rsidDel="00000000" w:rsidP="00000000" w:rsidRDefault="00000000" w:rsidRPr="00000000" w14:paraId="000000FC">
      <w:pPr>
        <w:numPr>
          <w:ilvl w:val="1"/>
          <w:numId w:val="2"/>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color w:val="000000"/>
          <w:rtl w:val="0"/>
        </w:rPr>
        <w:t xml:space="preserve">Nisa Amolis, VC investor</w:t>
        <w:br w:type="textWrapping"/>
      </w:r>
    </w:p>
    <w:p w:rsidR="00000000" w:rsidDel="00000000" w:rsidP="00000000" w:rsidRDefault="00000000" w:rsidRPr="00000000" w14:paraId="000000FD">
      <w:pPr>
        <w:contextualSpacing w:val="0"/>
        <w:rPr/>
      </w:pPr>
      <w:r w:rsidDel="00000000" w:rsidR="00000000" w:rsidRPr="00000000">
        <w:rPr>
          <w:rtl w:val="0"/>
        </w:rPr>
        <w:t xml:space="preserve">Part 2 of class: students will ask prepared questions and engage with the </w:t>
      </w:r>
      <w:r w:rsidDel="00000000" w:rsidR="00000000" w:rsidRPr="00000000">
        <w:rPr>
          <w:color w:val="000000"/>
          <w:rtl w:val="0"/>
        </w:rPr>
        <w:t xml:space="preserve">panelists </w:t>
      </w:r>
      <w:r w:rsidDel="00000000" w:rsidR="00000000" w:rsidRPr="00000000">
        <w:rPr>
          <w:rtl w:val="0"/>
        </w:rPr>
        <w:t xml:space="preserve">in discussion, Q&amp;A.</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contextualSpacing w:val="0"/>
        <w:rPr>
          <w:b w:val="1"/>
          <w:i w:val="1"/>
          <w:color w:val="000000"/>
        </w:rPr>
      </w:pPr>
      <w:r w:rsidDel="00000000" w:rsidR="00000000" w:rsidRPr="00000000">
        <w:rPr>
          <w:b w:val="1"/>
          <w:i w:val="1"/>
          <w:color w:val="000000"/>
          <w:rtl w:val="0"/>
        </w:rPr>
        <w:t xml:space="preserve">Week 14: The winners and losers so far in 2018 - (December 12</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101">
      <w:pPr>
        <w:contextualSpacing w:val="0"/>
        <w:rPr>
          <w:color w:val="000000"/>
        </w:rPr>
      </w:pPr>
      <w:r w:rsidDel="00000000" w:rsidR="00000000" w:rsidRPr="00000000">
        <w:rPr>
          <w:color w:val="000000"/>
          <w:rtl w:val="0"/>
        </w:rPr>
        <w:t xml:space="preserve">Where are we now?</w:t>
        <w:br w:type="textWrapping"/>
      </w:r>
    </w:p>
    <w:p w:rsidR="00000000" w:rsidDel="00000000" w:rsidP="00000000" w:rsidRDefault="00000000" w:rsidRPr="00000000" w14:paraId="00000102">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What happened to the hot ICOs (FileCoin, Telegram, Tezos, EOS, SALT, Kodak, Hashgraph, etc.)? </w:t>
      </w:r>
    </w:p>
    <w:p w:rsidR="00000000" w:rsidDel="00000000" w:rsidP="00000000" w:rsidRDefault="00000000" w:rsidRPr="00000000" w14:paraId="00000103">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Did Hashgraph/Dags/Parallel Blockchains render blockchain obsolete? </w:t>
      </w:r>
    </w:p>
    <w:p w:rsidR="00000000" w:rsidDel="00000000" w:rsidP="00000000" w:rsidRDefault="00000000" w:rsidRPr="00000000" w14:paraId="00000104">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Which country is “winning” the crypto war? </w:t>
      </w:r>
    </w:p>
    <w:p w:rsidR="00000000" w:rsidDel="00000000" w:rsidP="00000000" w:rsidRDefault="00000000" w:rsidRPr="00000000" w14:paraId="00000105">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What does it mean to be a bitcoin “maximalist”? </w:t>
      </w:r>
    </w:p>
    <w:p w:rsidR="00000000" w:rsidDel="00000000" w:rsidP="00000000" w:rsidRDefault="00000000" w:rsidRPr="00000000" w14:paraId="00000106">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r w:rsidDel="00000000" w:rsidR="00000000" w:rsidRPr="00000000">
        <w:rPr>
          <w:color w:val="000000"/>
          <w:rtl w:val="0"/>
        </w:rPr>
        <w:t xml:space="preserve">What are the best and worst of the regulatory environments?</w:t>
      </w:r>
    </w:p>
    <w:p w:rsidR="00000000" w:rsidDel="00000000" w:rsidP="00000000" w:rsidRDefault="00000000" w:rsidRPr="00000000" w14:paraId="00000107">
      <w:pPr>
        <w:contextualSpacing w:val="0"/>
        <w:rPr>
          <w:color w:val="000000"/>
        </w:rPr>
      </w:pPr>
      <w:r w:rsidDel="00000000" w:rsidR="00000000" w:rsidRPr="00000000">
        <w:rPr>
          <w:rtl w:val="0"/>
        </w:rPr>
      </w:r>
    </w:p>
    <w:p w:rsidR="00000000" w:rsidDel="00000000" w:rsidP="00000000" w:rsidRDefault="00000000" w:rsidRPr="00000000" w14:paraId="00000108">
      <w:pPr>
        <w:ind w:left="360"/>
        <w:contextualSpacing w:val="0"/>
        <w:rPr>
          <w:b w:val="1"/>
          <w:i w:val="1"/>
          <w:color w:val="000000"/>
        </w:rPr>
      </w:pPr>
      <w:r w:rsidDel="00000000" w:rsidR="00000000" w:rsidRPr="00000000">
        <w:rPr>
          <w:b w:val="1"/>
          <w:i w:val="1"/>
          <w:color w:val="000000"/>
          <w:rtl w:val="0"/>
        </w:rPr>
        <w:t xml:space="preserve">Readings Week 14:</w:t>
      </w:r>
    </w:p>
    <w:p w:rsidR="00000000" w:rsidDel="00000000" w:rsidP="00000000" w:rsidRDefault="00000000" w:rsidRPr="00000000" w14:paraId="00000109">
      <w:pPr>
        <w:numPr>
          <w:ilvl w:val="0"/>
          <w:numId w:val="25"/>
        </w:numPr>
        <w:pBdr>
          <w:top w:space="0" w:sz="0" w:val="nil"/>
          <w:left w:space="0" w:sz="0" w:val="nil"/>
          <w:bottom w:space="0" w:sz="0" w:val="nil"/>
          <w:right w:space="0" w:sz="0" w:val="nil"/>
          <w:between w:space="0" w:sz="0" w:val="nil"/>
        </w:pBdr>
        <w:spacing w:after="0" w:before="0" w:lineRule="auto"/>
        <w:ind w:left="1080" w:hanging="360"/>
        <w:contextualSpacing w:val="1"/>
        <w:rPr>
          <w:b w:val="1"/>
          <w:i w:val="1"/>
          <w:color w:val="000000"/>
        </w:rPr>
      </w:pPr>
      <w:r w:rsidDel="00000000" w:rsidR="00000000" w:rsidRPr="00000000">
        <w:rPr>
          <w:color w:val="000000"/>
          <w:rtl w:val="0"/>
        </w:rPr>
        <w:t xml:space="preserve">“So Long ICOs, Hello Airdrops: The Free Token Giveaway Craze Is Here” </w:t>
      </w:r>
      <w:hyperlink r:id="rId56">
        <w:r w:rsidDel="00000000" w:rsidR="00000000" w:rsidRPr="00000000">
          <w:rPr>
            <w:color w:val="0000ff"/>
            <w:u w:val="single"/>
            <w:rtl w:val="0"/>
          </w:rPr>
          <w:t xml:space="preserve">https://www.coindesk.com/long-icos-hello-airdrops-free-token-giveaway-craze/</w:t>
        </w:r>
      </w:hyperlink>
      <w:r w:rsidDel="00000000" w:rsidR="00000000" w:rsidRPr="00000000">
        <w:rPr>
          <w:rtl w:val="0"/>
        </w:rPr>
      </w:r>
    </w:p>
    <w:p w:rsidR="00000000" w:rsidDel="00000000" w:rsidP="00000000" w:rsidRDefault="00000000" w:rsidRPr="00000000" w14:paraId="0000010A">
      <w:pPr>
        <w:numPr>
          <w:ilvl w:val="0"/>
          <w:numId w:val="25"/>
        </w:numPr>
        <w:spacing w:after="0" w:before="0" w:lineRule="auto"/>
        <w:ind w:left="1080" w:hanging="360"/>
        <w:contextualSpacing w:val="1"/>
        <w:rPr>
          <w:color w:val="000000"/>
        </w:rPr>
      </w:pPr>
      <w:r w:rsidDel="00000000" w:rsidR="00000000" w:rsidRPr="00000000">
        <w:rPr>
          <w:color w:val="000000"/>
          <w:rtl w:val="0"/>
        </w:rPr>
        <w:t xml:space="preserve">Hashgraph White Paper:</w:t>
      </w:r>
    </w:p>
    <w:p w:rsidR="00000000" w:rsidDel="00000000" w:rsidP="00000000" w:rsidRDefault="00000000" w:rsidRPr="00000000" w14:paraId="0000010B">
      <w:pPr>
        <w:ind w:left="1080"/>
        <w:contextualSpacing w:val="0"/>
        <w:rPr>
          <w:color w:val="000000"/>
        </w:rPr>
      </w:pPr>
      <w:hyperlink r:id="rId57">
        <w:r w:rsidDel="00000000" w:rsidR="00000000" w:rsidRPr="00000000">
          <w:rPr>
            <w:color w:val="0000ff"/>
            <w:u w:val="single"/>
            <w:rtl w:val="0"/>
          </w:rPr>
          <w:t xml:space="preserve">https://www.swirlds.com/downloads/SWIRLDS-TR-2016-01.pdf</w:t>
        </w:r>
      </w:hyperlink>
      <w:r w:rsidDel="00000000" w:rsidR="00000000" w:rsidRPr="00000000">
        <w:rPr>
          <w:color w:val="000000"/>
          <w:rtl w:val="0"/>
        </w:rPr>
        <w:t xml:space="preserve"> </w:t>
      </w:r>
    </w:p>
    <w:p w:rsidR="00000000" w:rsidDel="00000000" w:rsidP="00000000" w:rsidRDefault="00000000" w:rsidRPr="00000000" w14:paraId="0000010C">
      <w:pPr>
        <w:numPr>
          <w:ilvl w:val="0"/>
          <w:numId w:val="25"/>
        </w:numPr>
        <w:spacing w:after="0" w:before="0" w:lineRule="auto"/>
        <w:ind w:left="1080" w:hanging="360"/>
        <w:contextualSpacing w:val="1"/>
        <w:rPr>
          <w:color w:val="000000"/>
        </w:rPr>
      </w:pPr>
      <w:r w:rsidDel="00000000" w:rsidR="00000000" w:rsidRPr="00000000">
        <w:rPr>
          <w:rtl w:val="0"/>
        </w:rPr>
        <w:t xml:space="preserve">[SEC Enforcement] Statement on Potentially Unlawful Online Platforms for Trading Digital Assets: </w:t>
        <w:br w:type="textWrapping"/>
      </w:r>
      <w:hyperlink r:id="rId58">
        <w:r w:rsidDel="00000000" w:rsidR="00000000" w:rsidRPr="00000000">
          <w:rPr>
            <w:color w:val="0000ff"/>
            <w:u w:val="single"/>
            <w:rtl w:val="0"/>
          </w:rPr>
          <w:t xml:space="preserve">https://www.sec.gov/news/public-statement/enforcement-tm-statement-potentially-unlawful-online-platforms-trading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D">
      <w:pPr>
        <w:numPr>
          <w:ilvl w:val="0"/>
          <w:numId w:val="25"/>
        </w:numPr>
        <w:spacing w:after="0" w:before="0" w:lineRule="auto"/>
        <w:ind w:left="1080" w:hanging="360"/>
        <w:contextualSpacing w:val="1"/>
        <w:rPr>
          <w:color w:val="000000"/>
        </w:rPr>
      </w:pPr>
      <w:r w:rsidDel="00000000" w:rsidR="00000000" w:rsidRPr="00000000">
        <w:rPr>
          <w:rtl w:val="0"/>
        </w:rPr>
        <w:t xml:space="preserve">Cryptocurrency Firms Targeted in SEC Probe (Wall Street Journal): </w:t>
      </w:r>
      <w:hyperlink r:id="rId59">
        <w:r w:rsidDel="00000000" w:rsidR="00000000" w:rsidRPr="00000000">
          <w:rPr>
            <w:color w:val="0000ff"/>
            <w:u w:val="single"/>
            <w:rtl w:val="0"/>
          </w:rPr>
          <w:t xml:space="preserve">https://www.wsj.com/articles/sec-launches-cryptocurrency-probe-1519856266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ind w:left="60"/>
        <w:contextualSpacing w:val="0"/>
        <w:rPr>
          <w:color w:val="000000"/>
        </w:rPr>
      </w:pPr>
      <w:r w:rsidDel="00000000" w:rsidR="00000000" w:rsidRPr="00000000">
        <w:rPr>
          <w:rtl w:val="0"/>
        </w:rPr>
      </w:r>
    </w:p>
    <w:p w:rsidR="00000000" w:rsidDel="00000000" w:rsidP="00000000" w:rsidRDefault="00000000" w:rsidRPr="00000000" w14:paraId="0000010F">
      <w:pPr>
        <w:contextualSpacing w:val="0"/>
        <w:rPr>
          <w:b w:val="1"/>
          <w:i w:val="1"/>
          <w:color w:val="000000"/>
        </w:rPr>
      </w:pPr>
      <w:r w:rsidDel="00000000" w:rsidR="00000000" w:rsidRPr="00000000">
        <w:rPr>
          <w:b w:val="1"/>
          <w:i w:val="1"/>
          <w:color w:val="000000"/>
          <w:rtl w:val="0"/>
        </w:rPr>
        <w:t xml:space="preserve">Week 15: Future Trends - (December 19</w:t>
      </w:r>
      <w:r w:rsidDel="00000000" w:rsidR="00000000" w:rsidRPr="00000000">
        <w:rPr>
          <w:b w:val="1"/>
          <w:i w:val="1"/>
          <w:color w:val="000000"/>
          <w:vertAlign w:val="superscript"/>
          <w:rtl w:val="0"/>
        </w:rPr>
        <w:t xml:space="preserve">th</w:t>
      </w:r>
      <w:r w:rsidDel="00000000" w:rsidR="00000000" w:rsidRPr="00000000">
        <w:rPr>
          <w:b w:val="1"/>
          <w:i w:val="1"/>
          <w:color w:val="000000"/>
          <w:rtl w:val="0"/>
        </w:rPr>
        <w:t xml:space="preserve">, 2018)</w:t>
      </w:r>
    </w:p>
    <w:p w:rsidR="00000000" w:rsidDel="00000000" w:rsidP="00000000" w:rsidRDefault="00000000" w:rsidRPr="00000000" w14:paraId="00000110">
      <w:pPr>
        <w:contextualSpacing w:val="0"/>
        <w:rPr/>
      </w:pPr>
      <w:r w:rsidDel="00000000" w:rsidR="00000000" w:rsidRPr="00000000">
        <w:rPr>
          <w:color w:val="000000"/>
          <w:rtl w:val="0"/>
        </w:rPr>
        <w:t xml:space="preserve">What do the professionals expect for 2019? Guest lecturers form a panel to predict the trends and key expectations for the 2019. Students will engage with the panel using the assignment.</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sectPr>
      <w:footerReference r:id="rId6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680"/>
        <w:tab w:val="right" w:pos="9360"/>
      </w:tabs>
      <w:contextualSpacing w:val="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680"/>
        <w:tab w:val="right" w:pos="9360"/>
      </w:tabs>
      <w:contextualSpacing w:val="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o"/>
      <w:lvlJc w:val="left"/>
      <w:pPr>
        <w:ind w:left="1440" w:hanging="360"/>
      </w:pPr>
      <w:rPr>
        <w:rFonts w:ascii="Courier New" w:cs="Courier New" w:eastAsia="Courier New" w:hAnsi="Courier New"/>
        <w:sz w:val="18"/>
        <w:szCs w:val="18"/>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o"/>
      <w:lvlJc w:val="left"/>
      <w:pPr>
        <w:ind w:left="1440" w:hanging="360"/>
      </w:pPr>
      <w:rPr>
        <w:rFonts w:ascii="Courier New" w:cs="Courier New" w:eastAsia="Courier New" w:hAnsi="Courier New"/>
        <w:sz w:val="18"/>
        <w:szCs w:val="18"/>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1080" w:hanging="360"/>
      </w:pPr>
      <w:rPr>
        <w:rFonts w:ascii="Noto Sans Symbols" w:cs="Noto Sans Symbols" w:eastAsia="Noto Sans Symbols" w:hAnsi="Noto Sans Symbols"/>
        <w:sz w:val="18"/>
        <w:szCs w:val="18"/>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o"/>
      <w:lvlJc w:val="left"/>
      <w:pPr>
        <w:ind w:left="1440" w:hanging="360"/>
      </w:pPr>
      <w:rPr>
        <w:rFonts w:ascii="Courier New" w:cs="Courier New" w:eastAsia="Courier New" w:hAnsi="Courier New"/>
        <w:sz w:val="18"/>
        <w:szCs w:val="18"/>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dn2.hubspot.net/hubfs/3919777/pdf/kowala-protocol-whitepaper-v1.0.pdf?t=1522055289869" TargetMode="External"/><Relationship Id="rId42" Type="http://schemas.openxmlformats.org/officeDocument/2006/relationships/hyperlink" Target="https://prestonbyrne.com/2017/12/10/stablecoins-are-doomed-to-fail/" TargetMode="External"/><Relationship Id="rId41" Type="http://schemas.openxmlformats.org/officeDocument/2006/relationships/hyperlink" Target="https://bitshares.org/technology/price-stable-cryptocurrencies/" TargetMode="External"/><Relationship Id="rId44" Type="http://schemas.openxmlformats.org/officeDocument/2006/relationships/hyperlink" Target="https://dgx.io/whitepaper.pdf" TargetMode="External"/><Relationship Id="rId43" Type="http://schemas.openxmlformats.org/officeDocument/2006/relationships/hyperlink" Target="https://prestonbyrne.com/2018/01/11/epicaricacy/" TargetMode="External"/><Relationship Id="rId46" Type="http://schemas.openxmlformats.org/officeDocument/2006/relationships/hyperlink" Target="https://sia.tech/sia.pdf" TargetMode="External"/><Relationship Id="rId45" Type="http://schemas.openxmlformats.org/officeDocument/2006/relationships/hyperlink" Target="https://www.coindesk.com/cftc-no-inconsistency-sec-cryptocurrency-regu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So_EIwHSd4" TargetMode="External"/><Relationship Id="rId48" Type="http://schemas.openxmlformats.org/officeDocument/2006/relationships/hyperlink" Target="https://filecoin.io/filecoin.pdf" TargetMode="External"/><Relationship Id="rId47" Type="http://schemas.openxmlformats.org/officeDocument/2006/relationships/hyperlink" Target="http://golemproject.net/doc/DraftGolemProjectWhitepaper.pdf" TargetMode="External"/><Relationship Id="rId49" Type="http://schemas.openxmlformats.org/officeDocument/2006/relationships/hyperlink" Target="https://thenextweb.com/hardfork/2018/01/09/telegram-ico-white-paper-leak/" TargetMode="External"/><Relationship Id="rId5" Type="http://schemas.openxmlformats.org/officeDocument/2006/relationships/styles" Target="styles.xml"/><Relationship Id="rId6" Type="http://schemas.openxmlformats.org/officeDocument/2006/relationships/hyperlink" Target="http://www.coindesk.com/" TargetMode="External"/><Relationship Id="rId7" Type="http://schemas.openxmlformats.org/officeDocument/2006/relationships/hyperlink" Target="https://www.nytimes.com/2018/01/16/magazine/beyond-the-bitcoin-bubble.html" TargetMode="External"/><Relationship Id="rId8" Type="http://schemas.openxmlformats.org/officeDocument/2006/relationships/hyperlink" Target="https://www.youtube.com/watch?v=g6iDZspbRMg" TargetMode="External"/><Relationship Id="rId31" Type="http://schemas.openxmlformats.org/officeDocument/2006/relationships/hyperlink" Target="https://www.law.cornell.edu/cfr/text/17/242.301" TargetMode="External"/><Relationship Id="rId30" Type="http://schemas.openxmlformats.org/officeDocument/2006/relationships/hyperlink" Target="https://www.dfs.ny.gov/legal/regulations/adoptions/dfsp200t.pdf" TargetMode="External"/><Relationship Id="rId33" Type="http://schemas.openxmlformats.org/officeDocument/2006/relationships/hyperlink" Target="http://www.cftc.gov/PressRoom/PressReleases/pr7380-16" TargetMode="External"/><Relationship Id="rId32" Type="http://schemas.openxmlformats.org/officeDocument/2006/relationships/hyperlink" Target="https://www.justice.gov/usao-edny/press-release/file/1007956/download" TargetMode="External"/><Relationship Id="rId35" Type="http://schemas.openxmlformats.org/officeDocument/2006/relationships/hyperlink" Target="https://www.cftc.gov/PressRoom/PressReleases/pr7675-18" TargetMode="External"/><Relationship Id="rId34" Type="http://schemas.openxmlformats.org/officeDocument/2006/relationships/hyperlink" Target="https://coincenter.org/files/2018-03/fincen-ico-letter-march-2018-coin-center.pdf" TargetMode="External"/><Relationship Id="rId37" Type="http://schemas.openxmlformats.org/officeDocument/2006/relationships/hyperlink" Target="https://www.sec.gov/about/offices/ocie/amlsourcetool.htm" TargetMode="External"/><Relationship Id="rId36" Type="http://schemas.openxmlformats.org/officeDocument/2006/relationships/hyperlink" Target="https://www.sec.gov/fast-answers/answers-accredhtm.html" TargetMode="External"/><Relationship Id="rId39" Type="http://schemas.openxmlformats.org/officeDocument/2006/relationships/hyperlink" Target="https://saftproject.com/" TargetMode="External"/><Relationship Id="rId38" Type="http://schemas.openxmlformats.org/officeDocument/2006/relationships/hyperlink" Target="https://www.sec.gov/about/offices/ocie/amlmfsourcetool.htm" TargetMode="External"/><Relationship Id="rId20" Type="http://schemas.openxmlformats.org/officeDocument/2006/relationships/hyperlink" Target="https://www.nytimes.com/2017/12/28/style/cryptokitties-want-a-blockchain-snuggle.html" TargetMode="External"/><Relationship Id="rId22" Type="http://schemas.openxmlformats.org/officeDocument/2006/relationships/hyperlink" Target="https://www.theventurealley.com/wp-content/uploads/sites/5/2017/12/Munchee-White-Paper.pdf" TargetMode="External"/><Relationship Id="rId21" Type="http://schemas.openxmlformats.org/officeDocument/2006/relationships/hyperlink" Target="https://www.fincen.gov/news/speeches/prepared-remarks-fincen-director-kenneth-blanco-delivered-2018-chicago-kent-block" TargetMode="External"/><Relationship Id="rId24" Type="http://schemas.openxmlformats.org/officeDocument/2006/relationships/hyperlink" Target="https://en.wikipedia.org/wiki/Regulation_D_(SEC" TargetMode="External"/><Relationship Id="rId23" Type="http://schemas.openxmlformats.org/officeDocument/2006/relationships/hyperlink" Target="https://www.sec.gov/litigation/admin/2017/33-10445.pdf" TargetMode="External"/><Relationship Id="rId60" Type="http://schemas.openxmlformats.org/officeDocument/2006/relationships/footer" Target="footer1.xml"/><Relationship Id="rId26" Type="http://schemas.openxmlformats.org/officeDocument/2006/relationships/hyperlink" Target="https://www.sec.gov/fast-answers/answers-rule506htm.html" TargetMode="External"/><Relationship Id="rId25" Type="http://schemas.openxmlformats.org/officeDocument/2006/relationships/hyperlink" Target="https://www.sec.gov/fast-answers/answers-rule504.html" TargetMode="External"/><Relationship Id="rId28" Type="http://schemas.openxmlformats.org/officeDocument/2006/relationships/hyperlink" Target="http://2hsvz0l74ah31vgcm16peuy12tz.wpengine.netdna-cdn.com/wp-content/uploads/2018/03/01621904.pdf" TargetMode="External"/><Relationship Id="rId27" Type="http://schemas.openxmlformats.org/officeDocument/2006/relationships/hyperlink" Target="https://ripple.com/files/ripple_solutions_guide.pdf" TargetMode="External"/><Relationship Id="rId29" Type="http://schemas.openxmlformats.org/officeDocument/2006/relationships/hyperlink" Target="https://www.sec.gov/litigation/complaints/2017/comp-pr2017-219.pdf" TargetMode="External"/><Relationship Id="rId51" Type="http://schemas.openxmlformats.org/officeDocument/2006/relationships/hyperlink" Target="https://www.sec.gov/rules/final/33-7505.htm" TargetMode="External"/><Relationship Id="rId50" Type="http://schemas.openxmlformats.org/officeDocument/2006/relationships/hyperlink" Target="https://blog.ycombinator.com/the-decentralized-future-series-a-new-age-of-investing/" TargetMode="External"/><Relationship Id="rId53" Type="http://schemas.openxmlformats.org/officeDocument/2006/relationships/hyperlink" Target="https://coinjournal.net/cryptokitties-raises-us12m-series-a-from-top-investors-as-it-spins-out-into-separate-company/" TargetMode="External"/><Relationship Id="rId52" Type="http://schemas.openxmlformats.org/officeDocument/2006/relationships/hyperlink" Target="https://www.sec.gov/fast-answers/answers-accredhtm.html" TargetMode="External"/><Relationship Id="rId11" Type="http://schemas.openxmlformats.org/officeDocument/2006/relationships/hyperlink" Target="https://vimeo.com/260347834" TargetMode="External"/><Relationship Id="rId55" Type="http://schemas.openxmlformats.org/officeDocument/2006/relationships/hyperlink" Target="http://gibraltarfinance.gi/20180309-token-regulation---policy-document-v2.1-final.pdf" TargetMode="External"/><Relationship Id="rId10" Type="http://schemas.openxmlformats.org/officeDocument/2006/relationships/hyperlink" Target="https://www.khanacademy.org/economics-finance-domain/core-finance/money-and-banking#bitcoin" TargetMode="External"/><Relationship Id="rId54" Type="http://schemas.openxmlformats.org/officeDocument/2006/relationships/hyperlink" Target="https://celsius.network" TargetMode="External"/><Relationship Id="rId13" Type="http://schemas.openxmlformats.org/officeDocument/2006/relationships/hyperlink" Target="https://github.com/ethereum/wiki/wiki/White-Paper" TargetMode="External"/><Relationship Id="rId57" Type="http://schemas.openxmlformats.org/officeDocument/2006/relationships/hyperlink" Target="https://www.swirlds.com/downloads/SWIRLDS-TR-2016-01.pdf" TargetMode="External"/><Relationship Id="rId12" Type="http://schemas.openxmlformats.org/officeDocument/2006/relationships/hyperlink" Target="https://www.bitcoin.com/bitcoin.pdf" TargetMode="External"/><Relationship Id="rId56" Type="http://schemas.openxmlformats.org/officeDocument/2006/relationships/hyperlink" Target="https://www.coindesk.com/long-icos-hello-airdrops-free-token-giveaway-craze/" TargetMode="External"/><Relationship Id="rId15" Type="http://schemas.openxmlformats.org/officeDocument/2006/relationships/hyperlink" Target="https://scholarship.law.duke.edu/dlj/vol27/iss5/1/" TargetMode="External"/><Relationship Id="rId59" Type="http://schemas.openxmlformats.org/officeDocument/2006/relationships/hyperlink" Target="https://www.wsj.com/articles/sec-launches-cryptocurrency-probe-1519856266" TargetMode="External"/><Relationship Id="rId14" Type="http://schemas.openxmlformats.org/officeDocument/2006/relationships/hyperlink" Target="https://ethereum.github.io/yellowpaper/paper.pdf" TargetMode="External"/><Relationship Id="rId58" Type="http://schemas.openxmlformats.org/officeDocument/2006/relationships/hyperlink" Target="https://www.sec.gov/news/public-statement/enforcement-tm-statement-potentially-unlawful-online-platforms-trading" TargetMode="External"/><Relationship Id="rId17" Type="http://schemas.openxmlformats.org/officeDocument/2006/relationships/hyperlink" Target="http://www.untitled-inc.com/the-token-classification-framework-a-multi-dimensional-tool-for-understanding-and-classifying-crypto-tokens/" TargetMode="External"/><Relationship Id="rId16" Type="http://schemas.openxmlformats.org/officeDocument/2006/relationships/hyperlink" Target="https://supreme.justia.com/cases/federal/us/328/293/case.html" TargetMode="External"/><Relationship Id="rId19" Type="http://schemas.openxmlformats.org/officeDocument/2006/relationships/hyperlink" Target="http://www.cryptokitties.co" TargetMode="External"/><Relationship Id="rId18"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