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C29" w:rsidRDefault="00123278">
      <w:pPr>
        <w:rPr>
          <w:b/>
          <w:sz w:val="24"/>
        </w:rPr>
      </w:pPr>
      <w:r w:rsidRPr="00123278">
        <w:rPr>
          <w:b/>
          <w:sz w:val="24"/>
        </w:rPr>
        <w:t>GROSS INCOME</w:t>
      </w:r>
    </w:p>
    <w:p w:rsidR="00123278" w:rsidRDefault="00123278" w:rsidP="00123278">
      <w:pPr>
        <w:pStyle w:val="ListParagraph"/>
        <w:numPr>
          <w:ilvl w:val="0"/>
          <w:numId w:val="1"/>
        </w:numPr>
        <w:rPr>
          <w:b/>
        </w:rPr>
      </w:pPr>
      <w:r>
        <w:rPr>
          <w:b/>
        </w:rPr>
        <w:t>Gross Compensation Income</w:t>
      </w:r>
    </w:p>
    <w:p w:rsidR="00123278" w:rsidRPr="00123278" w:rsidRDefault="00123278" w:rsidP="00123278">
      <w:pPr>
        <w:pStyle w:val="ListParagraph"/>
        <w:numPr>
          <w:ilvl w:val="0"/>
          <w:numId w:val="2"/>
        </w:numPr>
        <w:rPr>
          <w:b/>
        </w:rPr>
      </w:pPr>
      <w:r>
        <w:t>Salary &amp; Wages – generally, taxable</w:t>
      </w:r>
    </w:p>
    <w:p w:rsidR="00123278" w:rsidRDefault="00123278" w:rsidP="00123278">
      <w:pPr>
        <w:pStyle w:val="ListParagraph"/>
        <w:rPr>
          <w:b/>
        </w:rPr>
      </w:pPr>
      <w:r w:rsidRPr="00123278">
        <w:rPr>
          <w:b/>
          <w:noProof/>
        </w:rPr>
        <mc:AlternateContent>
          <mc:Choice Requires="wps">
            <w:drawing>
              <wp:anchor distT="45720" distB="45720" distL="114300" distR="114300" simplePos="0" relativeHeight="251659264" behindDoc="0" locked="0" layoutInCell="1" allowOverlap="1" wp14:anchorId="5699428B" wp14:editId="509AC422">
                <wp:simplePos x="0" y="0"/>
                <wp:positionH relativeFrom="column">
                  <wp:posOffset>457200</wp:posOffset>
                </wp:positionH>
                <wp:positionV relativeFrom="paragraph">
                  <wp:posOffset>129540</wp:posOffset>
                </wp:positionV>
                <wp:extent cx="5029200" cy="3086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086100"/>
                        </a:xfrm>
                        <a:prstGeom prst="rect">
                          <a:avLst/>
                        </a:prstGeom>
                        <a:solidFill>
                          <a:srgbClr val="FFFFFF"/>
                        </a:solidFill>
                        <a:ln w="9525">
                          <a:solidFill>
                            <a:srgbClr val="000000"/>
                          </a:solidFill>
                          <a:miter lim="800000"/>
                          <a:headEnd/>
                          <a:tailEnd/>
                        </a:ln>
                      </wps:spPr>
                      <wps:txbx>
                        <w:txbxContent>
                          <w:p w:rsidR="00123278" w:rsidRDefault="00123278">
                            <w:r>
                              <w:t>Exception:</w:t>
                            </w:r>
                          </w:p>
                          <w:p w:rsidR="00123278" w:rsidRDefault="00123278">
                            <w:r>
                              <w:t>RR 10-2008 exempts the following compensation income.</w:t>
                            </w:r>
                          </w:p>
                          <w:p w:rsidR="00123278" w:rsidRDefault="00123278" w:rsidP="00123278">
                            <w:pPr>
                              <w:pStyle w:val="ListParagraph"/>
                              <w:numPr>
                                <w:ilvl w:val="0"/>
                                <w:numId w:val="3"/>
                              </w:numPr>
                            </w:pPr>
                            <w:r>
                              <w:t>Compensation income of MWE in private sector and being paid the statutory minimum wage, OR</w:t>
                            </w:r>
                          </w:p>
                          <w:p w:rsidR="00123278" w:rsidRDefault="00123278" w:rsidP="00123278">
                            <w:pPr>
                              <w:pStyle w:val="ListParagraph"/>
                              <w:numPr>
                                <w:ilvl w:val="0"/>
                                <w:numId w:val="3"/>
                              </w:numPr>
                            </w:pPr>
                            <w:r>
                              <w:t>Compensation income of employee in the public sector with salary NOT more than the statutory minimum wage in the non-agricultural private sector.</w:t>
                            </w:r>
                          </w:p>
                          <w:p w:rsidR="00123278" w:rsidRDefault="00123278" w:rsidP="00123278">
                            <w:r>
                              <w:t>Provided:</w:t>
                            </w:r>
                          </w:p>
                          <w:p w:rsidR="00123278" w:rsidRDefault="00123278" w:rsidP="00123278">
                            <w:pPr>
                              <w:pStyle w:val="ListParagraph"/>
                              <w:numPr>
                                <w:ilvl w:val="0"/>
                                <w:numId w:val="5"/>
                              </w:numPr>
                            </w:pPr>
                            <w:r>
                              <w:t>Does not receive other income such as income from conduct of trade, business or practice of profession except income subject to FT.</w:t>
                            </w:r>
                          </w:p>
                          <w:p w:rsidR="00123278" w:rsidRDefault="00123278" w:rsidP="00123278">
                            <w:pPr>
                              <w:pStyle w:val="ListParagraph"/>
                              <w:numPr>
                                <w:ilvl w:val="0"/>
                                <w:numId w:val="5"/>
                              </w:numPr>
                            </w:pPr>
                            <w:r>
                              <w:t>Also, does not receive additional compensation such as commissions, honoraria, fringe benefits, benefits in excess of P30,000, taxable allowances and other taxable income other than the SMW.</w:t>
                            </w:r>
                          </w:p>
                          <w:p w:rsidR="00123278" w:rsidRDefault="00123278" w:rsidP="00123278">
                            <w:r>
                              <w:t>Otherwise, they shall be subject to income taxation on their entire income.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99428B" id="_x0000_t202" coordsize="21600,21600" o:spt="202" path="m,l,21600r21600,l21600,xe">
                <v:stroke joinstyle="miter"/>
                <v:path gradientshapeok="t" o:connecttype="rect"/>
              </v:shapetype>
              <v:shape id="_x0000_s1026" type="#_x0000_t202" style="position:absolute;left:0;text-align:left;margin-left:36pt;margin-top:10.2pt;width:396pt;height:24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FgcIwIAAEcEAAAOAAAAZHJzL2Uyb0RvYy54bWysU9uO2yAQfa/Uf0C8N3bcZDex4qy22aaq&#10;tL1Iu/0AjHGMCgwFEjv9+g44m01vL1V5QAwzHGbOmVndDFqRg3BegqnodJJTIgyHRppdRb88bl8t&#10;KPGBmYYpMKKiR+Hpzfrli1VvS1FAB6oRjiCI8WVvK9qFYMss87wTmvkJWGHQ2YLTLKDpdlnjWI/o&#10;WmVFnl9lPbjGOuDCe7y9G510nfDbVvDwqW29CERVFHMLaXdpr+OerVes3DlmO8lPabB/yEIzafDT&#10;M9QdC4zsnfwNSkvuwEMbJhx0Bm0ruUg1YDXT/JdqHjpmRaoFyfH2TJP/f7D84+GzI7KpaDG9psQw&#10;jSI9iiGQNzCQIvLTW19i2IPFwDDgNeqcavX2HvhXTwxsOmZ24tY56DvBGsxvGl9mF09HHB9B6v4D&#10;NPgN2wdIQEPrdCQP6SCIjjodz9rEVDhezvNiiYJTwtH3Ol9cTdGIf7Dy6bl1PrwToEk8VNSh+Ame&#10;He59GEOfQuJvHpRstlKpZLhdvVGOHBg2yjatE/pPYcqQvqLLeTEfGfgrRJ7WnyC0DNjxSuqKLs5B&#10;rIy8vTUNpsnKwKQaz1idMiciI3cji2GoBwyM7NbQHJFSB2Nn4yTioQP3nZIeu7qi/tueOUGJem9Q&#10;luV0NotjkIzZ/LpAw1166ksPMxyhKhooGY+bkEYn5mjgFuVrZSL2OZNTrtitSZrTZMVxuLRT1PP8&#10;r38AAAD//wMAUEsDBBQABgAIAAAAIQBtnMHZ3wAAAAkBAAAPAAAAZHJzL2Rvd25yZXYueG1sTI/B&#10;TsMwEETvSPyDtUhcELUJIQ0hToWQQHCDtoKrG7tJhL0OtpuGv2c5wXF2VjNv6tXsLJtMiINHCVcL&#10;Acxg6/WAnYTt5vGyBBaTQq2sRyPh20RYNacntaq0P+KbmdapYxSCsVIS+pTGivPY9sapuPCjQfL2&#10;PjiVSIaO66COFO4sz4QouFMDUkOvRvPQm/ZzfXASyvx5+ogv16/vbbG3t+liOT19BSnPz+b7O2DJ&#10;zOnvGX7xCR0aYtr5A+rIrIRlRlOShEzkwMgvi5wOOwk3osiBNzX/v6D5AQAA//8DAFBLAQItABQA&#10;BgAIAAAAIQC2gziS/gAAAOEBAAATAAAAAAAAAAAAAAAAAAAAAABbQ29udGVudF9UeXBlc10ueG1s&#10;UEsBAi0AFAAGAAgAAAAhADj9If/WAAAAlAEAAAsAAAAAAAAAAAAAAAAALwEAAF9yZWxzLy5yZWxz&#10;UEsBAi0AFAAGAAgAAAAhAClcWBwjAgAARwQAAA4AAAAAAAAAAAAAAAAALgIAAGRycy9lMm9Eb2Mu&#10;eG1sUEsBAi0AFAAGAAgAAAAhAG2cwdnfAAAACQEAAA8AAAAAAAAAAAAAAAAAfQQAAGRycy9kb3du&#10;cmV2LnhtbFBLBQYAAAAABAAEAPMAAACJBQAAAAA=&#10;">
                <v:textbox>
                  <w:txbxContent>
                    <w:p w:rsidR="00123278" w:rsidRDefault="00123278">
                      <w:r>
                        <w:t>Exception:</w:t>
                      </w:r>
                    </w:p>
                    <w:p w:rsidR="00123278" w:rsidRDefault="00123278">
                      <w:r>
                        <w:t>RR 10-2008 exempts the following compensation income.</w:t>
                      </w:r>
                    </w:p>
                    <w:p w:rsidR="00123278" w:rsidRDefault="00123278" w:rsidP="00123278">
                      <w:pPr>
                        <w:pStyle w:val="ListParagraph"/>
                        <w:numPr>
                          <w:ilvl w:val="0"/>
                          <w:numId w:val="3"/>
                        </w:numPr>
                      </w:pPr>
                      <w:r>
                        <w:t>Compensation income of MWE in private sector and being paid the statutory minimum wage, OR</w:t>
                      </w:r>
                    </w:p>
                    <w:p w:rsidR="00123278" w:rsidRDefault="00123278" w:rsidP="00123278">
                      <w:pPr>
                        <w:pStyle w:val="ListParagraph"/>
                        <w:numPr>
                          <w:ilvl w:val="0"/>
                          <w:numId w:val="3"/>
                        </w:numPr>
                      </w:pPr>
                      <w:r>
                        <w:t>Compensation income of employee in the public sector with salary NOT more than the statutory minimum wage in the non-agricultural private sector.</w:t>
                      </w:r>
                    </w:p>
                    <w:p w:rsidR="00123278" w:rsidRDefault="00123278" w:rsidP="00123278">
                      <w:r>
                        <w:t>Provided:</w:t>
                      </w:r>
                    </w:p>
                    <w:p w:rsidR="00123278" w:rsidRDefault="00123278" w:rsidP="00123278">
                      <w:pPr>
                        <w:pStyle w:val="ListParagraph"/>
                        <w:numPr>
                          <w:ilvl w:val="0"/>
                          <w:numId w:val="5"/>
                        </w:numPr>
                      </w:pPr>
                      <w:r>
                        <w:t>Does not receive other income such as income from conduct of trade, business or practice of profession except income subject to FT.</w:t>
                      </w:r>
                    </w:p>
                    <w:p w:rsidR="00123278" w:rsidRDefault="00123278" w:rsidP="00123278">
                      <w:pPr>
                        <w:pStyle w:val="ListParagraph"/>
                        <w:numPr>
                          <w:ilvl w:val="0"/>
                          <w:numId w:val="5"/>
                        </w:numPr>
                      </w:pPr>
                      <w:r>
                        <w:t>Also, does not receive additional compensation such as commissions, honoraria, fringe benefits, benefits in excess of P30,000, taxable allowances and other taxable income other than the SMW.</w:t>
                      </w:r>
                    </w:p>
                    <w:p w:rsidR="00123278" w:rsidRDefault="00123278" w:rsidP="00123278">
                      <w:r>
                        <w:t>Otherwise, they shall be subject to income taxation on their entire income.</w:t>
                      </w:r>
                    </w:p>
                  </w:txbxContent>
                </v:textbox>
                <w10:wrap type="square"/>
              </v:shape>
            </w:pict>
          </mc:Fallback>
        </mc:AlternateContent>
      </w:r>
    </w:p>
    <w:p w:rsidR="00123278" w:rsidRPr="00123278" w:rsidRDefault="00123278" w:rsidP="00123278"/>
    <w:p w:rsidR="00123278" w:rsidRPr="00123278" w:rsidRDefault="00123278" w:rsidP="00123278"/>
    <w:p w:rsidR="00123278" w:rsidRPr="00123278" w:rsidRDefault="00123278" w:rsidP="00123278"/>
    <w:p w:rsidR="00123278" w:rsidRPr="00123278" w:rsidRDefault="00123278" w:rsidP="00123278"/>
    <w:p w:rsidR="00123278" w:rsidRPr="00123278" w:rsidRDefault="00123278" w:rsidP="00123278"/>
    <w:p w:rsidR="00123278" w:rsidRPr="00123278" w:rsidRDefault="00123278" w:rsidP="00123278"/>
    <w:p w:rsidR="00123278" w:rsidRPr="00123278" w:rsidRDefault="00123278" w:rsidP="00123278"/>
    <w:p w:rsidR="00123278" w:rsidRPr="00123278" w:rsidRDefault="00123278" w:rsidP="00123278"/>
    <w:p w:rsidR="00123278" w:rsidRPr="00123278" w:rsidRDefault="00123278" w:rsidP="00123278"/>
    <w:p w:rsidR="00123278" w:rsidRPr="00123278" w:rsidRDefault="00123278" w:rsidP="00123278"/>
    <w:p w:rsidR="00123278" w:rsidRDefault="00123278" w:rsidP="00123278"/>
    <w:p w:rsidR="00123278" w:rsidRDefault="00FB559F" w:rsidP="00123278">
      <w:pPr>
        <w:pStyle w:val="ListParagraph"/>
        <w:numPr>
          <w:ilvl w:val="0"/>
          <w:numId w:val="2"/>
        </w:numPr>
        <w:tabs>
          <w:tab w:val="left" w:pos="1230"/>
        </w:tabs>
      </w:pPr>
      <w:r>
        <w:rPr>
          <w:noProof/>
        </w:rPr>
        <mc:AlternateContent>
          <mc:Choice Requires="wps">
            <w:drawing>
              <wp:anchor distT="45720" distB="45720" distL="114300" distR="114300" simplePos="0" relativeHeight="251661312" behindDoc="0" locked="0" layoutInCell="1" allowOverlap="1" wp14:anchorId="02CFAE14" wp14:editId="7455F181">
                <wp:simplePos x="0" y="0"/>
                <wp:positionH relativeFrom="column">
                  <wp:posOffset>457200</wp:posOffset>
                </wp:positionH>
                <wp:positionV relativeFrom="paragraph">
                  <wp:posOffset>245110</wp:posOffset>
                </wp:positionV>
                <wp:extent cx="5029200" cy="8001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0100"/>
                        </a:xfrm>
                        <a:prstGeom prst="rect">
                          <a:avLst/>
                        </a:prstGeom>
                        <a:solidFill>
                          <a:srgbClr val="FFFFFF"/>
                        </a:solidFill>
                        <a:ln w="9525">
                          <a:solidFill>
                            <a:srgbClr val="000000"/>
                          </a:solidFill>
                          <a:miter lim="800000"/>
                          <a:headEnd/>
                          <a:tailEnd/>
                        </a:ln>
                      </wps:spPr>
                      <wps:txbx>
                        <w:txbxContent>
                          <w:p w:rsidR="009C0EBE" w:rsidRDefault="009C0EBE">
                            <w:r>
                              <w:t>Fees paid to directors are taxed as follows</w:t>
                            </w:r>
                          </w:p>
                          <w:p w:rsidR="009C0EBE" w:rsidRDefault="009C0EBE" w:rsidP="009C0EBE">
                            <w:pPr>
                              <w:pStyle w:val="ListParagraph"/>
                              <w:numPr>
                                <w:ilvl w:val="0"/>
                                <w:numId w:val="11"/>
                              </w:numPr>
                            </w:pPr>
                            <w:r>
                              <w:t>Director is also an employee – part of Gross Compensation Income</w:t>
                            </w:r>
                          </w:p>
                          <w:p w:rsidR="009C0EBE" w:rsidRDefault="009C0EBE" w:rsidP="009C0EBE">
                            <w:pPr>
                              <w:pStyle w:val="ListParagraph"/>
                              <w:numPr>
                                <w:ilvl w:val="0"/>
                                <w:numId w:val="11"/>
                              </w:numPr>
                            </w:pPr>
                            <w:r>
                              <w:t>Director is not an employee – 10% CWT</w:t>
                            </w:r>
                          </w:p>
                          <w:p w:rsidR="00B24D83" w:rsidRDefault="00B24D83"/>
                          <w:p w:rsidR="00B24D83" w:rsidRDefault="00B24D83"/>
                          <w:p w:rsidR="004D0176" w:rsidRDefault="004D01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FAE14" id="_x0000_s1027" type="#_x0000_t202" style="position:absolute;left:0;text-align:left;margin-left:36pt;margin-top:19.3pt;width:396pt;height:6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E7cJQIAAEsEAAAOAAAAZHJzL2Uyb0RvYy54bWysVFFv0zAQfkfiP1h+p0mrFtZo6TQ6ipDG&#10;QNr4ARfHaSwcn7HdJuXXc3a6LgKeEHmwfL7z5+++u8v1zdBpdpTOKzQln89yzqQRWCuzL/m3p92b&#10;K858AFODRiNLfpKe32xev7rubSEX2KKupWMEYnzR25K3Idgiy7xoZQd+hlYacjboOghkun1WO+gJ&#10;vdPZIs/fZj262joU0ns6vRudfJPwm0aK8KVpvAxMl5y4hbS6tFZxzTbXUOwd2FaJMw34BxYdKEOP&#10;XqDuIAA7OPUHVKeEQ49NmAnsMmwaJWTKgbKZ579l89iClSkXEsfbi0z+/8GKh+NXx1RNtePMQEcl&#10;epJDYO9xYIuoTm99QUGPlsLCQMcxMmbq7T2K754Z3LZg9vLWOexbCTWxm8eb2eTqiOMjSNV/xpqe&#10;gUPABDQ0rouAJAYjdKrS6VKZSEXQ4SpfrKncnAnyXeUkVSpdBsXzbet8+CixY3FTckeVT+hwvPch&#10;soHiOSSxR63qndI6GW5fbbVjR6Au2aUvJUBJTsO0YX3J16vFahRg6vNTiDx9f4PoVKB216pLWVBY&#10;DIIiyvbB1GkfQOlxT5S1OesYpRtFDEM1nAtG8VHjCusTCetw7G6aRtq06H5y1lNnl9z/OICTnOlP&#10;hoqzni+XcRSSsVy9W5Dhpp5q6gEjCKrkgbNxuw1pfCJtg7dUxEYlfV+YnClTxybZz9MVR2Jqp6iX&#10;f8DmFwAAAP//AwBQSwMEFAAGAAgAAAAhAJajXu7eAAAACQEAAA8AAABkcnMvZG93bnJldi54bWxM&#10;j8FOwzAQRO9I/IO1SFwQdWgjN4Q4FUICwQ0Kgqsbb5OIeB1sNw1/z3KC486MZt9Um9kNYsIQe08a&#10;rhYZCKTG255aDW+v95cFiJgMWTN4Qg3fGGFTn55UprT+SC84bVMruIRiaTR0KY2llLHp0Jm48CMS&#10;e3sfnEl8hlbaYI5c7ga5zDIlnemJP3RmxLsOm8/twWko8sfpIz6tnt8btR+u08V6evgKWp+fzbc3&#10;IBLO6S8Mv/iMDjUz7fyBbBSDhvWSpyQNq0KBYL9QOQs7Dqpcgawr+X9B/QMAAP//AwBQSwECLQAU&#10;AAYACAAAACEAtoM4kv4AAADhAQAAEwAAAAAAAAAAAAAAAAAAAAAAW0NvbnRlbnRfVHlwZXNdLnht&#10;bFBLAQItABQABgAIAAAAIQA4/SH/1gAAAJQBAAALAAAAAAAAAAAAAAAAAC8BAABfcmVscy8ucmVs&#10;c1BLAQItABQABgAIAAAAIQAJwE7cJQIAAEsEAAAOAAAAAAAAAAAAAAAAAC4CAABkcnMvZTJvRG9j&#10;LnhtbFBLAQItABQABgAIAAAAIQCWo17u3gAAAAkBAAAPAAAAAAAAAAAAAAAAAH8EAABkcnMvZG93&#10;bnJldi54bWxQSwUGAAAAAAQABADzAAAAigUAAAAA&#10;">
                <v:textbox>
                  <w:txbxContent>
                    <w:p w:rsidR="009C0EBE" w:rsidRDefault="009C0EBE">
                      <w:r>
                        <w:t>Fees paid to directors are taxed as follows</w:t>
                      </w:r>
                    </w:p>
                    <w:p w:rsidR="009C0EBE" w:rsidRDefault="009C0EBE" w:rsidP="009C0EBE">
                      <w:pPr>
                        <w:pStyle w:val="ListParagraph"/>
                        <w:numPr>
                          <w:ilvl w:val="0"/>
                          <w:numId w:val="11"/>
                        </w:numPr>
                      </w:pPr>
                      <w:r>
                        <w:t>Director is also an employee – part of Gross Compensation Income</w:t>
                      </w:r>
                    </w:p>
                    <w:p w:rsidR="009C0EBE" w:rsidRDefault="009C0EBE" w:rsidP="009C0EBE">
                      <w:pPr>
                        <w:pStyle w:val="ListParagraph"/>
                        <w:numPr>
                          <w:ilvl w:val="0"/>
                          <w:numId w:val="11"/>
                        </w:numPr>
                      </w:pPr>
                      <w:r>
                        <w:t>Director is not an employee – 10% CWT</w:t>
                      </w:r>
                    </w:p>
                    <w:p w:rsidR="00B24D83" w:rsidRDefault="00B24D83"/>
                    <w:p w:rsidR="00B24D83" w:rsidRDefault="00B24D83"/>
                    <w:p w:rsidR="004D0176" w:rsidRDefault="004D0176"/>
                  </w:txbxContent>
                </v:textbox>
                <w10:wrap type="square"/>
              </v:shape>
            </w:pict>
          </mc:Fallback>
        </mc:AlternateContent>
      </w:r>
      <w:r w:rsidR="00123278">
        <w:t>Fees</w:t>
      </w:r>
      <w:r w:rsidR="009C0EBE">
        <w:t xml:space="preserve"> – generally, taxable.</w:t>
      </w:r>
    </w:p>
    <w:p w:rsidR="00123278" w:rsidRDefault="00123278" w:rsidP="004D0176">
      <w:pPr>
        <w:tabs>
          <w:tab w:val="left" w:pos="1230"/>
        </w:tabs>
      </w:pPr>
    </w:p>
    <w:p w:rsidR="00123278" w:rsidRDefault="00123278" w:rsidP="00123278">
      <w:pPr>
        <w:pStyle w:val="ListParagraph"/>
        <w:tabs>
          <w:tab w:val="left" w:pos="1230"/>
        </w:tabs>
      </w:pPr>
    </w:p>
    <w:p w:rsidR="00123278" w:rsidRDefault="00123278" w:rsidP="00123278">
      <w:pPr>
        <w:pStyle w:val="ListParagraph"/>
        <w:tabs>
          <w:tab w:val="left" w:pos="1230"/>
        </w:tabs>
      </w:pPr>
    </w:p>
    <w:p w:rsidR="00123278" w:rsidRDefault="00123278" w:rsidP="00123278">
      <w:pPr>
        <w:pStyle w:val="ListParagraph"/>
        <w:tabs>
          <w:tab w:val="left" w:pos="1230"/>
        </w:tabs>
      </w:pPr>
    </w:p>
    <w:p w:rsidR="009C0EBE" w:rsidRDefault="009C0EBE" w:rsidP="009C0EBE">
      <w:pPr>
        <w:pStyle w:val="ListParagraph"/>
        <w:tabs>
          <w:tab w:val="left" w:pos="1230"/>
        </w:tabs>
      </w:pPr>
    </w:p>
    <w:p w:rsidR="00123278" w:rsidRDefault="00123278" w:rsidP="00123278">
      <w:pPr>
        <w:pStyle w:val="ListParagraph"/>
        <w:numPr>
          <w:ilvl w:val="0"/>
          <w:numId w:val="2"/>
        </w:numPr>
        <w:tabs>
          <w:tab w:val="left" w:pos="1230"/>
        </w:tabs>
      </w:pPr>
      <w:r>
        <w:t>Commissions – generally, taxable</w:t>
      </w:r>
    </w:p>
    <w:p w:rsidR="00123278" w:rsidRDefault="00123278" w:rsidP="00123278">
      <w:pPr>
        <w:pStyle w:val="ListParagraph"/>
        <w:numPr>
          <w:ilvl w:val="0"/>
          <w:numId w:val="2"/>
        </w:numPr>
        <w:tabs>
          <w:tab w:val="left" w:pos="1230"/>
        </w:tabs>
      </w:pPr>
      <w:r>
        <w:t>Honoraria – generally, taxable</w:t>
      </w:r>
    </w:p>
    <w:p w:rsidR="00123278" w:rsidRDefault="00772AD3" w:rsidP="004D0176">
      <w:pPr>
        <w:pStyle w:val="ListParagraph"/>
        <w:numPr>
          <w:ilvl w:val="0"/>
          <w:numId w:val="2"/>
        </w:numPr>
        <w:tabs>
          <w:tab w:val="left" w:pos="1230"/>
        </w:tabs>
      </w:pPr>
      <w:r>
        <w:t>Allowances – generally, taxable</w:t>
      </w:r>
    </w:p>
    <w:p w:rsidR="00772AD3" w:rsidRDefault="00772AD3" w:rsidP="00772AD3">
      <w:pPr>
        <w:pStyle w:val="ListParagraph"/>
        <w:tabs>
          <w:tab w:val="left" w:pos="1230"/>
        </w:tabs>
      </w:pPr>
      <w:r>
        <w:rPr>
          <w:noProof/>
        </w:rPr>
        <mc:AlternateContent>
          <mc:Choice Requires="wps">
            <w:drawing>
              <wp:anchor distT="45720" distB="45720" distL="114300" distR="114300" simplePos="0" relativeHeight="251663360" behindDoc="0" locked="0" layoutInCell="1" allowOverlap="1" wp14:anchorId="4A084403" wp14:editId="3A25F83D">
                <wp:simplePos x="0" y="0"/>
                <wp:positionH relativeFrom="column">
                  <wp:posOffset>457200</wp:posOffset>
                </wp:positionH>
                <wp:positionV relativeFrom="paragraph">
                  <wp:posOffset>100330</wp:posOffset>
                </wp:positionV>
                <wp:extent cx="5029200" cy="14859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85900"/>
                        </a:xfrm>
                        <a:prstGeom prst="rect">
                          <a:avLst/>
                        </a:prstGeom>
                        <a:solidFill>
                          <a:srgbClr val="FFFFFF"/>
                        </a:solidFill>
                        <a:ln w="9525">
                          <a:solidFill>
                            <a:srgbClr val="000000"/>
                          </a:solidFill>
                          <a:miter lim="800000"/>
                          <a:headEnd/>
                          <a:tailEnd/>
                        </a:ln>
                      </wps:spPr>
                      <wps:txbx>
                        <w:txbxContent>
                          <w:p w:rsidR="00772AD3" w:rsidRDefault="00772AD3">
                            <w:r>
                              <w:t>Exception:</w:t>
                            </w:r>
                          </w:p>
                          <w:p w:rsidR="00772AD3" w:rsidRDefault="00772AD3">
                            <w:r>
                              <w:t>Not part of Gross Compensation Income provided</w:t>
                            </w:r>
                          </w:p>
                          <w:p w:rsidR="00772AD3" w:rsidRDefault="00772AD3" w:rsidP="00772AD3">
                            <w:pPr>
                              <w:pStyle w:val="ListParagraph"/>
                              <w:numPr>
                                <w:ilvl w:val="0"/>
                                <w:numId w:val="6"/>
                              </w:numPr>
                            </w:pPr>
                            <w:r>
                              <w:t>Ordinary and necessary expense of employer AND</w:t>
                            </w:r>
                          </w:p>
                          <w:p w:rsidR="00772AD3" w:rsidRDefault="00772AD3" w:rsidP="00772AD3">
                            <w:pPr>
                              <w:pStyle w:val="ListParagraph"/>
                              <w:numPr>
                                <w:ilvl w:val="0"/>
                                <w:numId w:val="6"/>
                              </w:numPr>
                            </w:pPr>
                            <w:r>
                              <w:t>Employee required to account/liquidate the expenses.</w:t>
                            </w:r>
                          </w:p>
                          <w:p w:rsidR="00772AD3" w:rsidRDefault="00772AD3" w:rsidP="00772AD3">
                            <w:r>
                              <w:t>The excess of advances over actual expenses constitute taxable income if not returned to the employer.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84403" id="_x0000_s1028" type="#_x0000_t202" style="position:absolute;left:0;text-align:left;margin-left:36pt;margin-top:7.9pt;width:396pt;height:11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iPJAIAAE0EAAAOAAAAZHJzL2Uyb0RvYy54bWysVNuO2yAQfa/Uf0C8N3asuE2sOKtttqkq&#10;bS/Sbj8AYxyjAkOBxE6/vgPOpuntpaofEMMMh5lzZry+GbUiR+G8BFPT+SynRBgOrTT7mn5+3L1Y&#10;UuIDMy1TYERNT8LTm83zZ+vBVqKAHlQrHEEQ46vB1rQPwVZZ5nkvNPMzsMKgswOnWUDT7bPWsQHR&#10;tcqKPH+ZDeBa64AL7/H0bnLSTcLvOsHDx67zIhBVU8wtpNWltYlrtlmzau+Y7SU/p8H+IQvNpMFH&#10;L1B3LDBycPI3KC25Aw9dmHHQGXSd5CLVgNXM81+qeeiZFakWJMfbC03+/8HyD8dPjsgWtSspMUyj&#10;Ro9iDOQ1jKSI9AzWVxj1YDEujHiMoalUb++Bf/HEwLZnZi9unYOhF6zF9ObxZnZ1dcLxEaQZ3kOL&#10;z7BDgAQ0dk5H7pANgugo0+kiTUyF42GZFyvUmxKOvvliWa7QiG+w6um6dT68FaBJ3NTUofYJnh3v&#10;fZhCn0Liax6UbHdSqWS4fbNVjhwZ9skufWf0n8KUIUNNV2VRTgz8FSJP358gtAzY8Erqmi4vQayK&#10;vL0xLabJqsCkmvZYnTJnIiN3E4thbMYk2UWfBtoTMutg6m+cR9z04L5RMmBv19R/PTAnKFHvDKqz&#10;mi8WcRiSsShfFWi4a09z7WGGI1RNAyXTdhvSAMVUDdyiip1M/Ea5p0zOKWPPJoXO8xWH4tpOUT/+&#10;ApvvAAAA//8DAFBLAwQUAAYACAAAACEAQyHhhd8AAAAJAQAADwAAAGRycy9kb3ducmV2LnhtbEyP&#10;wU7DMBBE70j8g7VIXBB1CCFNQ5wKIYHoDQqCqxtvk4h4HWw3DX/PcoLjzoxm51Xr2Q5iQh96Rwqu&#10;FgkIpMaZnloFb68PlwWIEDUZPThCBd8YYF2fnlS6NO5ILzhtYyu4hEKpFXQxjqWUoenQ6rBwIxJ7&#10;e+etjnz6Vhqvj1xuB5kmSS6t7ok/dHrE+w6bz+3BKiiyp+kjbK6f35t8P6zixXJ6/PJKnZ/Nd7cg&#10;Is7xLwy/83k61Lxp5w5kghgULFNGiazfMAH7RZ6xsFOQZqsCZF3J/wT1DwAAAP//AwBQSwECLQAU&#10;AAYACAAAACEAtoM4kv4AAADhAQAAEwAAAAAAAAAAAAAAAAAAAAAAW0NvbnRlbnRfVHlwZXNdLnht&#10;bFBLAQItABQABgAIAAAAIQA4/SH/1gAAAJQBAAALAAAAAAAAAAAAAAAAAC8BAABfcmVscy8ucmVs&#10;c1BLAQItABQABgAIAAAAIQBFQMiPJAIAAE0EAAAOAAAAAAAAAAAAAAAAAC4CAABkcnMvZTJvRG9j&#10;LnhtbFBLAQItABQABgAIAAAAIQBDIeGF3wAAAAkBAAAPAAAAAAAAAAAAAAAAAH4EAABkcnMvZG93&#10;bnJldi54bWxQSwUGAAAAAAQABADzAAAAigUAAAAA&#10;">
                <v:textbox>
                  <w:txbxContent>
                    <w:p w:rsidR="00772AD3" w:rsidRDefault="00772AD3">
                      <w:r>
                        <w:t>Exception:</w:t>
                      </w:r>
                    </w:p>
                    <w:p w:rsidR="00772AD3" w:rsidRDefault="00772AD3">
                      <w:r>
                        <w:t>Not part of Gross Compensation Income provided</w:t>
                      </w:r>
                    </w:p>
                    <w:p w:rsidR="00772AD3" w:rsidRDefault="00772AD3" w:rsidP="00772AD3">
                      <w:pPr>
                        <w:pStyle w:val="ListParagraph"/>
                        <w:numPr>
                          <w:ilvl w:val="0"/>
                          <w:numId w:val="6"/>
                        </w:numPr>
                      </w:pPr>
                      <w:r>
                        <w:t>Ordinary and necessary expense of employer AND</w:t>
                      </w:r>
                    </w:p>
                    <w:p w:rsidR="00772AD3" w:rsidRDefault="00772AD3" w:rsidP="00772AD3">
                      <w:pPr>
                        <w:pStyle w:val="ListParagraph"/>
                        <w:numPr>
                          <w:ilvl w:val="0"/>
                          <w:numId w:val="6"/>
                        </w:numPr>
                      </w:pPr>
                      <w:r>
                        <w:t>Employee required to account/liquidate the expenses.</w:t>
                      </w:r>
                    </w:p>
                    <w:p w:rsidR="00772AD3" w:rsidRDefault="00772AD3" w:rsidP="00772AD3">
                      <w:r>
                        <w:t>The excess of advances over actual expenses constitute taxable income if not returned to the employer.</w:t>
                      </w:r>
                    </w:p>
                  </w:txbxContent>
                </v:textbox>
                <w10:wrap type="square"/>
              </v:shape>
            </w:pict>
          </mc:Fallback>
        </mc:AlternateContent>
      </w:r>
    </w:p>
    <w:p w:rsidR="00772AD3" w:rsidRDefault="00772AD3" w:rsidP="00772AD3">
      <w:pPr>
        <w:pStyle w:val="ListParagraph"/>
        <w:tabs>
          <w:tab w:val="left" w:pos="1230"/>
        </w:tabs>
      </w:pPr>
    </w:p>
    <w:p w:rsidR="00772AD3" w:rsidRPr="00772AD3" w:rsidRDefault="00772AD3" w:rsidP="00772AD3"/>
    <w:p w:rsidR="00772AD3" w:rsidRPr="00772AD3" w:rsidRDefault="00772AD3" w:rsidP="00772AD3"/>
    <w:p w:rsidR="00772AD3" w:rsidRPr="00772AD3" w:rsidRDefault="00772AD3" w:rsidP="00772AD3"/>
    <w:p w:rsidR="00772AD3" w:rsidRDefault="00772AD3" w:rsidP="00772AD3"/>
    <w:p w:rsidR="00772AD3" w:rsidRDefault="00772AD3" w:rsidP="00772AD3"/>
    <w:p w:rsidR="00BD325A" w:rsidRDefault="00BD325A" w:rsidP="00BD325A">
      <w:pPr>
        <w:pStyle w:val="ListParagraph"/>
        <w:numPr>
          <w:ilvl w:val="0"/>
          <w:numId w:val="2"/>
        </w:numPr>
      </w:pPr>
      <w:r>
        <w:t>Holiday pay, overtime pay, night differential pay, emergency pay/hazard pay – generally, taxable</w:t>
      </w:r>
    </w:p>
    <w:p w:rsidR="00BD325A" w:rsidRDefault="00BD325A" w:rsidP="00BD325A">
      <w:pPr>
        <w:pStyle w:val="ListParagraph"/>
        <w:numPr>
          <w:ilvl w:val="0"/>
          <w:numId w:val="2"/>
        </w:numPr>
        <w:tabs>
          <w:tab w:val="left" w:pos="1125"/>
        </w:tabs>
      </w:pPr>
      <w:r>
        <w:t>Sick Leave and Vacation Leave pay – generally, taxable</w:t>
      </w:r>
    </w:p>
    <w:p w:rsidR="00BD325A" w:rsidRDefault="00BD325A" w:rsidP="00BD325A">
      <w:pPr>
        <w:pStyle w:val="ListParagraph"/>
      </w:pPr>
      <w:r>
        <w:rPr>
          <w:noProof/>
        </w:rPr>
        <mc:AlternateContent>
          <mc:Choice Requires="wps">
            <w:drawing>
              <wp:anchor distT="45720" distB="45720" distL="114300" distR="114300" simplePos="0" relativeHeight="251671552" behindDoc="0" locked="0" layoutInCell="1" allowOverlap="1" wp14:anchorId="512DB690" wp14:editId="61C19883">
                <wp:simplePos x="0" y="0"/>
                <wp:positionH relativeFrom="column">
                  <wp:posOffset>459105</wp:posOffset>
                </wp:positionH>
                <wp:positionV relativeFrom="paragraph">
                  <wp:posOffset>121920</wp:posOffset>
                </wp:positionV>
                <wp:extent cx="5027295" cy="1485900"/>
                <wp:effectExtent l="0" t="0" r="2095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7295" cy="1485900"/>
                        </a:xfrm>
                        <a:prstGeom prst="rect">
                          <a:avLst/>
                        </a:prstGeom>
                        <a:solidFill>
                          <a:srgbClr val="FFFFFF"/>
                        </a:solidFill>
                        <a:ln w="9525">
                          <a:solidFill>
                            <a:srgbClr val="000000"/>
                          </a:solidFill>
                          <a:miter lim="800000"/>
                          <a:headEnd/>
                          <a:tailEnd/>
                        </a:ln>
                      </wps:spPr>
                      <wps:txbx>
                        <w:txbxContent>
                          <w:p w:rsidR="00BD325A" w:rsidRDefault="00BD325A" w:rsidP="00BD325A">
                            <w:r>
                              <w:t>Exception:</w:t>
                            </w:r>
                          </w:p>
                          <w:p w:rsidR="00BD325A" w:rsidRDefault="00BD325A" w:rsidP="00BD325A">
                            <w:r>
                              <w:t>The following are exempt</w:t>
                            </w:r>
                          </w:p>
                          <w:p w:rsidR="00BD325A" w:rsidRDefault="00BD325A" w:rsidP="00BD325A">
                            <w:pPr>
                              <w:pStyle w:val="ListParagraph"/>
                              <w:numPr>
                                <w:ilvl w:val="0"/>
                                <w:numId w:val="14"/>
                              </w:numPr>
                            </w:pPr>
                            <w:r>
                              <w:t>Monetized unused vacation leave credits of private employees not exceeding ten (10) days during the year.</w:t>
                            </w:r>
                          </w:p>
                          <w:p w:rsidR="00BD325A" w:rsidRDefault="00BD325A" w:rsidP="00BD325A">
                            <w:pPr>
                              <w:pStyle w:val="ListParagraph"/>
                              <w:numPr>
                                <w:ilvl w:val="0"/>
                                <w:numId w:val="14"/>
                              </w:numPr>
                            </w:pPr>
                            <w:r>
                              <w:t>Monetized value of vacation and sick leave credits paid to government official and employees.</w:t>
                            </w:r>
                          </w:p>
                          <w:p w:rsidR="00BD325A" w:rsidRDefault="00BD325A" w:rsidP="00BD325A"/>
                          <w:p w:rsidR="00BD325A" w:rsidRDefault="00BD325A" w:rsidP="00BD32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DB690" id="_x0000_s1029" type="#_x0000_t202" style="position:absolute;left:0;text-align:left;margin-left:36.15pt;margin-top:9.6pt;width:395.85pt;height:11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LDsJwIAAE0EAAAOAAAAZHJzL2Uyb0RvYy54bWysVNuO0zAQfUfiHyy/06ShZduo6WrpUoS0&#10;XKRdPsBxnMbC9hjbbVK+nrHTlmqBF0QeLF/Gx2fOmcnqdtCKHITzEkxFp5OcEmE4NNLsKvr1aftq&#10;QYkPzDRMgREVPQpPb9cvX6x6W4oCOlCNcARBjC97W9EuBFtmmeed0MxPwAqDhy04zQIu3S5rHOsR&#10;XausyPM3WQ+usQ648B5378dDuk74bSt4+Ny2XgSiKorcQhpdGus4ZusVK3eO2U7yEw32Dyw0kwYf&#10;vUDds8DI3snfoLTkDjy0YcJBZ9C2kouUA2YzzZ9l89gxK1IuKI63F5n8/4Plnw5fHJFNRQuUxzCN&#10;Hj2JIZC3MJAiytNbX2LUo8W4MOA22pxS9fYB+DdPDGw6ZnbizjnoO8EapDeNN7OrqyOOjyB1/xEa&#10;fIbtAySgoXU6aodqEERHHseLNZEKx815XtwUyzklHM+ms8V8mSfzMlaer1vnw3sBmsRJRR16n+DZ&#10;4cGHSIeV55D4mgclm61UKi3crt4oRw4M62SbvpTBszBlSF/R5byYjwr8FSJP358gtAxY8Erqii4u&#10;QayMur0zTSrHwKQa50hZmZOQUbtRxTDUQ7Ls9dmfGpojKutgrG/sR5x04H5Q0mNtV9R/3zMnKFEf&#10;DLqznM5msRnSYja/ida765P6+oQZjlAVDZSM001IDRR1M3CHLrYy6RvtHpmcKGPNJtlP/RWb4nqd&#10;on79BdY/AQAA//8DAFBLAwQUAAYACAAAACEA3uUW5d8AAAAJAQAADwAAAGRycy9kb3ducmV2Lnht&#10;bEyPwU7DMBBE70j8g7VIXBB1cEqahjgVQgLBDQqCqxu7SYS9Drabhr9nOcFxZ0azb+rN7CybTIiD&#10;RwlXiwyYwdbrATsJb6/3lyWwmBRqZT0aCd8mwqY5PalVpf0RX8y0TR2jEoyVktCnNFacx7Y3TsWF&#10;Hw2St/fBqURn6LgO6kjlznKRZQV3akD60KvR3PWm/dwenIRy+Th9xKf8+b0t9nadLlbTw1eQ8vxs&#10;vr0Blsyc/sLwi0/o0BDTzh9QR2YlrEROSdLXAhj5ZbGkbTsJ4joXwJua/1/Q/AAAAP//AwBQSwEC&#10;LQAUAAYACAAAACEAtoM4kv4AAADhAQAAEwAAAAAAAAAAAAAAAAAAAAAAW0NvbnRlbnRfVHlwZXNd&#10;LnhtbFBLAQItABQABgAIAAAAIQA4/SH/1gAAAJQBAAALAAAAAAAAAAAAAAAAAC8BAABfcmVscy8u&#10;cmVsc1BLAQItABQABgAIAAAAIQBnvLDsJwIAAE0EAAAOAAAAAAAAAAAAAAAAAC4CAABkcnMvZTJv&#10;RG9jLnhtbFBLAQItABQABgAIAAAAIQDe5Rbl3wAAAAkBAAAPAAAAAAAAAAAAAAAAAIEEAABkcnMv&#10;ZG93bnJldi54bWxQSwUGAAAAAAQABADzAAAAjQUAAAAA&#10;">
                <v:textbox>
                  <w:txbxContent>
                    <w:p w:rsidR="00BD325A" w:rsidRDefault="00BD325A" w:rsidP="00BD325A">
                      <w:r>
                        <w:t>Exception:</w:t>
                      </w:r>
                    </w:p>
                    <w:p w:rsidR="00BD325A" w:rsidRDefault="00BD325A" w:rsidP="00BD325A">
                      <w:r>
                        <w:t>The following are exempt</w:t>
                      </w:r>
                    </w:p>
                    <w:p w:rsidR="00BD325A" w:rsidRDefault="00BD325A" w:rsidP="00BD325A">
                      <w:pPr>
                        <w:pStyle w:val="ListParagraph"/>
                        <w:numPr>
                          <w:ilvl w:val="0"/>
                          <w:numId w:val="14"/>
                        </w:numPr>
                      </w:pPr>
                      <w:r>
                        <w:t>Monetized unused vacation leave credits of private employees not exceeding ten (10) days during the year.</w:t>
                      </w:r>
                    </w:p>
                    <w:p w:rsidR="00BD325A" w:rsidRDefault="00BD325A" w:rsidP="00BD325A">
                      <w:pPr>
                        <w:pStyle w:val="ListParagraph"/>
                        <w:numPr>
                          <w:ilvl w:val="0"/>
                          <w:numId w:val="14"/>
                        </w:numPr>
                      </w:pPr>
                      <w:r>
                        <w:t>Monetized value of vacation and sick leave credits paid to government official and employees.</w:t>
                      </w:r>
                    </w:p>
                    <w:p w:rsidR="00BD325A" w:rsidRDefault="00BD325A" w:rsidP="00BD325A"/>
                    <w:p w:rsidR="00BD325A" w:rsidRDefault="00BD325A" w:rsidP="00BD325A"/>
                  </w:txbxContent>
                </v:textbox>
                <w10:wrap type="square"/>
              </v:shape>
            </w:pict>
          </mc:Fallback>
        </mc:AlternateContent>
      </w:r>
    </w:p>
    <w:p w:rsidR="00BD325A" w:rsidRDefault="00BD325A" w:rsidP="00BD325A">
      <w:pPr>
        <w:pStyle w:val="ListParagraph"/>
      </w:pPr>
    </w:p>
    <w:p w:rsidR="00772AD3" w:rsidRDefault="00BD325A" w:rsidP="00772AD3">
      <w:pPr>
        <w:pStyle w:val="ListParagraph"/>
        <w:numPr>
          <w:ilvl w:val="0"/>
          <w:numId w:val="2"/>
        </w:numPr>
      </w:pPr>
      <w:r>
        <w:rPr>
          <w:noProof/>
        </w:rPr>
        <w:lastRenderedPageBreak/>
        <mc:AlternateContent>
          <mc:Choice Requires="wps">
            <w:drawing>
              <wp:anchor distT="45720" distB="45720" distL="114300" distR="114300" simplePos="0" relativeHeight="251669504" behindDoc="0" locked="0" layoutInCell="1" allowOverlap="1" wp14:anchorId="3181D098" wp14:editId="5C2C17CE">
                <wp:simplePos x="0" y="0"/>
                <wp:positionH relativeFrom="column">
                  <wp:posOffset>228600</wp:posOffset>
                </wp:positionH>
                <wp:positionV relativeFrom="paragraph">
                  <wp:posOffset>257175</wp:posOffset>
                </wp:positionV>
                <wp:extent cx="5715000" cy="785812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858125"/>
                        </a:xfrm>
                        <a:prstGeom prst="rect">
                          <a:avLst/>
                        </a:prstGeom>
                        <a:solidFill>
                          <a:srgbClr val="FFFFFF"/>
                        </a:solidFill>
                        <a:ln w="9525">
                          <a:solidFill>
                            <a:srgbClr val="000000"/>
                          </a:solidFill>
                          <a:miter lim="800000"/>
                          <a:headEnd/>
                          <a:tailEnd/>
                        </a:ln>
                      </wps:spPr>
                      <wps:txbx>
                        <w:txbxContent>
                          <w:p w:rsidR="00E3295C" w:rsidRPr="00BD325A" w:rsidRDefault="00E3295C">
                            <w:pPr>
                              <w:rPr>
                                <w:rFonts w:cstheme="minorHAnsi"/>
                              </w:rPr>
                            </w:pPr>
                            <w:r w:rsidRPr="00BD325A">
                              <w:rPr>
                                <w:rFonts w:cstheme="minorHAnsi"/>
                                <w:noProof/>
                              </w:rPr>
                              <w:drawing>
                                <wp:inline distT="0" distB="0" distL="0" distR="0" wp14:anchorId="35B2A3A0" wp14:editId="213C0FE9">
                                  <wp:extent cx="5276850" cy="1485541"/>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1608" cy="1489696"/>
                                          </a:xfrm>
                                          <a:prstGeom prst="rect">
                                            <a:avLst/>
                                          </a:prstGeom>
                                        </pic:spPr>
                                      </pic:pic>
                                    </a:graphicData>
                                  </a:graphic>
                                </wp:inline>
                              </w:drawing>
                            </w:r>
                          </w:p>
                          <w:p w:rsidR="00BD325A" w:rsidRPr="00BD325A" w:rsidRDefault="00BD325A">
                            <w:pPr>
                              <w:rPr>
                                <w:rFonts w:cstheme="minorHAnsi"/>
                                <w:b/>
                              </w:rPr>
                            </w:pPr>
                            <w:r w:rsidRPr="00BD325A">
                              <w:rPr>
                                <w:rFonts w:cstheme="minorHAnsi"/>
                                <w:b/>
                              </w:rPr>
                              <w:t>De Minimis Benefits</w:t>
                            </w:r>
                          </w:p>
                          <w:p w:rsidR="00BD325A" w:rsidRPr="00BD325A" w:rsidRDefault="00BD325A" w:rsidP="00BD325A">
                            <w:pPr>
                              <w:pStyle w:val="NormalWeb"/>
                              <w:spacing w:before="0" w:beforeAutospacing="0" w:after="240" w:afterAutospacing="0"/>
                              <w:rPr>
                                <w:rFonts w:asciiTheme="minorHAnsi" w:hAnsiTheme="minorHAnsi" w:cstheme="minorHAnsi"/>
                                <w:sz w:val="22"/>
                                <w:szCs w:val="22"/>
                              </w:rPr>
                            </w:pPr>
                            <w:r w:rsidRPr="00BD325A">
                              <w:rPr>
                                <w:rFonts w:asciiTheme="minorHAnsi" w:hAnsiTheme="minorHAnsi" w:cstheme="minorHAnsi"/>
                                <w:color w:val="2C3E50"/>
                                <w:sz w:val="22"/>
                                <w:szCs w:val="22"/>
                              </w:rPr>
                              <w:t xml:space="preserve">1. </w:t>
                            </w:r>
                            <w:r w:rsidRPr="00BD325A">
                              <w:rPr>
                                <w:rFonts w:asciiTheme="minorHAnsi" w:hAnsiTheme="minorHAnsi" w:cstheme="minorHAnsi"/>
                                <w:sz w:val="22"/>
                                <w:szCs w:val="22"/>
                              </w:rPr>
                              <w:t>Monetized unused vacation leave credits of private employees not exceeding ten (10) days during the year.</w:t>
                            </w:r>
                          </w:p>
                          <w:p w:rsidR="00BD325A" w:rsidRPr="00BD325A" w:rsidRDefault="00BD325A" w:rsidP="00BD325A">
                            <w:pPr>
                              <w:pStyle w:val="NormalWeb"/>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2. Monetized value of vacation and sick leave credits paid to governme</w:t>
                            </w:r>
                            <w:r>
                              <w:rPr>
                                <w:rFonts w:asciiTheme="minorHAnsi" w:hAnsiTheme="minorHAnsi" w:cstheme="minorHAnsi"/>
                                <w:sz w:val="22"/>
                                <w:szCs w:val="22"/>
                              </w:rPr>
                              <w:t>nt official and employees</w:t>
                            </w:r>
                            <w:r w:rsidRPr="00BD325A">
                              <w:rPr>
                                <w:rFonts w:asciiTheme="minorHAnsi" w:hAnsiTheme="minorHAnsi" w:cstheme="minorHAnsi"/>
                                <w:sz w:val="22"/>
                                <w:szCs w:val="22"/>
                              </w:rPr>
                              <w:t>.</w:t>
                            </w:r>
                          </w:p>
                          <w:p w:rsidR="00BD325A" w:rsidRPr="00BD325A" w:rsidRDefault="00BD325A" w:rsidP="00BD325A">
                            <w:pPr>
                              <w:pStyle w:val="NormalWeb"/>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3. Medical cash allowance to dependents of employees, not exceeding P750 per employee per semester or P125 per month.</w:t>
                            </w:r>
                          </w:p>
                          <w:p w:rsidR="00BD325A" w:rsidRPr="00BD325A" w:rsidRDefault="00BD325A" w:rsidP="00BD325A">
                            <w:pPr>
                              <w:pStyle w:val="NormalWeb"/>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4. Rice subsidy of P1</w:t>
                            </w:r>
                            <w:proofErr w:type="gramStart"/>
                            <w:r w:rsidRPr="00BD325A">
                              <w:rPr>
                                <w:rFonts w:asciiTheme="minorHAnsi" w:hAnsiTheme="minorHAnsi" w:cstheme="minorHAnsi"/>
                                <w:sz w:val="22"/>
                                <w:szCs w:val="22"/>
                              </w:rPr>
                              <w:t>,500</w:t>
                            </w:r>
                            <w:proofErr w:type="gramEnd"/>
                            <w:r w:rsidRPr="00BD325A">
                              <w:rPr>
                                <w:rFonts w:asciiTheme="minorHAnsi" w:hAnsiTheme="minorHAnsi" w:cstheme="minorHAnsi"/>
                                <w:sz w:val="22"/>
                                <w:szCs w:val="22"/>
                              </w:rPr>
                              <w:t xml:space="preserve"> or one (1) sack of rice 50 kilogram rice per month amounting to not more than P1,500.</w:t>
                            </w:r>
                          </w:p>
                          <w:p w:rsidR="00BD325A" w:rsidRPr="00BD325A" w:rsidRDefault="00BD325A" w:rsidP="00BD325A">
                            <w:pPr>
                              <w:pStyle w:val="NormalWeb"/>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5. Uniform and clothing allowance not exceeding P5</w:t>
                            </w:r>
                            <w:proofErr w:type="gramStart"/>
                            <w:r w:rsidRPr="00BD325A">
                              <w:rPr>
                                <w:rFonts w:asciiTheme="minorHAnsi" w:hAnsiTheme="minorHAnsi" w:cstheme="minorHAnsi"/>
                                <w:sz w:val="22"/>
                                <w:szCs w:val="22"/>
                              </w:rPr>
                              <w:t>,000</w:t>
                            </w:r>
                            <w:proofErr w:type="gramEnd"/>
                            <w:r w:rsidRPr="00BD325A">
                              <w:rPr>
                                <w:rFonts w:asciiTheme="minorHAnsi" w:hAnsiTheme="minorHAnsi" w:cstheme="minorHAnsi"/>
                                <w:sz w:val="22"/>
                                <w:szCs w:val="22"/>
                              </w:rPr>
                              <w:t xml:space="preserve"> per annum.</w:t>
                            </w:r>
                          </w:p>
                          <w:p w:rsidR="00BD325A" w:rsidRPr="00BD325A" w:rsidRDefault="00BD325A" w:rsidP="00BD325A">
                            <w:pPr>
                              <w:pStyle w:val="NormalWeb"/>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6. Actual medical assistance, e.g. medical allowance to cover medical and healthcare needs, annual medical/executive check-up, maternity assistance, and routine consultations,</w:t>
                            </w:r>
                            <w:r>
                              <w:rPr>
                                <w:rFonts w:asciiTheme="minorHAnsi" w:hAnsiTheme="minorHAnsi" w:cstheme="minorHAnsi"/>
                                <w:sz w:val="22"/>
                                <w:szCs w:val="22"/>
                              </w:rPr>
                              <w:t xml:space="preserve"> not exceeding P10</w:t>
                            </w:r>
                            <w:proofErr w:type="gramStart"/>
                            <w:r>
                              <w:rPr>
                                <w:rFonts w:asciiTheme="minorHAnsi" w:hAnsiTheme="minorHAnsi" w:cstheme="minorHAnsi"/>
                                <w:sz w:val="22"/>
                                <w:szCs w:val="22"/>
                              </w:rPr>
                              <w:t>,000</w:t>
                            </w:r>
                            <w:proofErr w:type="gramEnd"/>
                            <w:r>
                              <w:rPr>
                                <w:rFonts w:asciiTheme="minorHAnsi" w:hAnsiTheme="minorHAnsi" w:cstheme="minorHAnsi"/>
                                <w:sz w:val="22"/>
                                <w:szCs w:val="22"/>
                              </w:rPr>
                              <w:t xml:space="preserve"> per annum</w:t>
                            </w:r>
                            <w:r w:rsidRPr="00BD325A">
                              <w:rPr>
                                <w:rFonts w:asciiTheme="minorHAnsi" w:hAnsiTheme="minorHAnsi" w:cstheme="minorHAnsi"/>
                                <w:sz w:val="22"/>
                                <w:szCs w:val="22"/>
                              </w:rPr>
                              <w:t>.</w:t>
                            </w:r>
                          </w:p>
                          <w:p w:rsidR="00BD325A" w:rsidRPr="00BD325A" w:rsidRDefault="00BD325A" w:rsidP="00BD325A">
                            <w:pPr>
                              <w:pStyle w:val="NormalWeb"/>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7. Laundry allowance not exceeding P300 per month.</w:t>
                            </w:r>
                          </w:p>
                          <w:p w:rsidR="00BD325A" w:rsidRPr="00BD325A" w:rsidRDefault="00BD325A" w:rsidP="00BD325A">
                            <w:pPr>
                              <w:pStyle w:val="NormalWeb"/>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8. Employees achievement awards, e.g. for length of service or safety achievement, which must be in the form of tangible  personal property other than cash or gift certificate, with an annual monetary value not exceeding P10,000 received by the employee under an established written plan which does not discriminate in favor of highly paid employees;</w:t>
                            </w:r>
                          </w:p>
                          <w:p w:rsidR="00BD325A" w:rsidRPr="00BD325A" w:rsidRDefault="00BD325A" w:rsidP="00BD325A">
                            <w:pPr>
                              <w:pStyle w:val="NormalWeb"/>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9. Gifts made during Christmas and major anniversary celebrations not exceeding P5</w:t>
                            </w:r>
                            <w:proofErr w:type="gramStart"/>
                            <w:r w:rsidRPr="00BD325A">
                              <w:rPr>
                                <w:rFonts w:asciiTheme="minorHAnsi" w:hAnsiTheme="minorHAnsi" w:cstheme="minorHAnsi"/>
                                <w:sz w:val="22"/>
                                <w:szCs w:val="22"/>
                              </w:rPr>
                              <w:t>,000</w:t>
                            </w:r>
                            <w:proofErr w:type="gramEnd"/>
                            <w:r w:rsidRPr="00BD325A">
                              <w:rPr>
                                <w:rFonts w:asciiTheme="minorHAnsi" w:hAnsiTheme="minorHAnsi" w:cstheme="minorHAnsi"/>
                                <w:sz w:val="22"/>
                                <w:szCs w:val="22"/>
                              </w:rPr>
                              <w:t xml:space="preserve"> per employee per annum,</w:t>
                            </w:r>
                          </w:p>
                          <w:p w:rsidR="00BD325A" w:rsidRPr="00BD325A" w:rsidRDefault="00BD325A" w:rsidP="00BD325A">
                            <w:pPr>
                              <w:pStyle w:val="NormalWeb"/>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10. Daily meal allowance for overtime work and night/graveyard shift not exceeding twenty-five percent (25%) of the basic minimum wage on a per region basis.</w:t>
                            </w:r>
                          </w:p>
                          <w:p w:rsidR="00BD325A" w:rsidRPr="00BD325A" w:rsidRDefault="00BD325A" w:rsidP="00BD325A">
                            <w:pPr>
                              <w:pStyle w:val="NormalWeb"/>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11. Benefits received by an employee by virtue of a collective bargaining agreement (CBA) and productivity incentive schemes provided that the total monetary value received from both CBA and productivity incentive schemes combined do not exceed P10</w:t>
                            </w:r>
                            <w:proofErr w:type="gramStart"/>
                            <w:r w:rsidRPr="00BD325A">
                              <w:rPr>
                                <w:rFonts w:asciiTheme="minorHAnsi" w:hAnsiTheme="minorHAnsi" w:cstheme="minorHAnsi"/>
                                <w:sz w:val="22"/>
                                <w:szCs w:val="22"/>
                              </w:rPr>
                              <w:t>,000.00</w:t>
                            </w:r>
                            <w:proofErr w:type="gramEnd"/>
                            <w:r w:rsidRPr="00BD325A">
                              <w:rPr>
                                <w:rFonts w:asciiTheme="minorHAnsi" w:hAnsiTheme="minorHAnsi" w:cstheme="minorHAnsi"/>
                                <w:sz w:val="22"/>
                                <w:szCs w:val="22"/>
                              </w:rPr>
                              <w:t xml:space="preserve"> per employee per taxable year.</w:t>
                            </w:r>
                          </w:p>
                          <w:p w:rsidR="00BD325A" w:rsidRPr="00BD325A" w:rsidRDefault="00BD325A">
                            <w:pPr>
                              <w:rPr>
                                <w:rFonts w:cstheme="minorHAnsi"/>
                              </w:rPr>
                            </w:pPr>
                          </w:p>
                          <w:p w:rsidR="00BD325A" w:rsidRPr="00BD325A" w:rsidRDefault="00BD325A">
                            <w:pPr>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1D098" id="_x0000_s1030" type="#_x0000_t202" style="position:absolute;left:0;text-align:left;margin-left:18pt;margin-top:20.25pt;width:450pt;height:618.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qvmKQIAAE0EAAAOAAAAZHJzL2Uyb0RvYy54bWysVNtu2zAMfR+wfxD0vviCZEmNOEWXLsOA&#10;7gK0+wBalmNhsuhJSuzu60fJaZpuwB6G+UEQRerw8FD0+nrsNDtK6xSakmezlDNpBNbK7Ev+7WH3&#10;ZsWZ82Bq0GhkyR+l49eb16/WQ1/IHFvUtbSMQIwrhr7krfd9kSROtLIDN8NeGnI2aDvwZNp9UlsY&#10;CL3TSZ6mb5MBbd1bFNI5Or2dnHwT8ZtGCv+laZz0TJecuPm42rhWYU02ayj2FvpWiRMN+AcWHShD&#10;Sc9Qt+CBHaz6A6pTwqLDxs8Edgk2jRIy1kDVZOlv1dy30MtYC4nj+rNM7v/Bis/Hr5apuuR5xpmB&#10;jnr0IEfP3uHI8iDP0LuCou57ivMjHVObY6muv0Px3TGD2xbMXt5Yi0MroSZ6WbiZXFydcFwAqYZP&#10;WFMaOHiMQGNju6AdqcEIndr0eG5NoCLocLHMFmlKLkG+5WqxyvJFzAHF0/XeOv9BYsfCpuSWeh/h&#10;4XjnfKADxVNIyOZQq3qntI6G3VdbbdkR6J3s4ndCfxGmDRtKfrWg3H+HIKqB7ZT1BUSnPD14rbqS&#10;r85BUATd3puaLkDhQelpT5S1OQkZtJtU9GM1xpbNQ4IgcoX1IylrcXrfNI+0adH+5Gygt11y9+MA&#10;VnKmPxrqzlU2n4dhiMZ8sczJsJee6tIDRhBUyT1n03br4wAFqgZvqIuNivo+MzlRpjcbZT/NVxiK&#10;SztGPf8FNr8AAAD//wMAUEsDBBQABgAIAAAAIQDldKWl3wAAAAoBAAAPAAAAZHJzL2Rvd25yZXYu&#10;eG1sTI/BTsMwEETvSPyDtUhcUGvTljQNcSqEBKI3aBFc3dhNIux1sN00/D0LFzjuzGj2TbkenWWD&#10;CbHzKOF6KoAZrL3usJHwunuY5MBiUqiV9WgkfJkI6+r8rFSF9id8McM2NYxKMBZKQptSX3Ae69Y4&#10;Fae+N0jewQenEp2h4TqoE5U7y2dCZNypDulDq3pz35r6Y3t0EvLF0/AeN/Pntzo72FW6Wg6Pn0HK&#10;y4vx7hZYMmP6C8MPPqFDRUx7f0QdmZUwz2hKkrAQN8DIX/0KewrOlrkAXpX8/4TqGwAA//8DAFBL&#10;AQItABQABgAIAAAAIQC2gziS/gAAAOEBAAATAAAAAAAAAAAAAAAAAAAAAABbQ29udGVudF9UeXBl&#10;c10ueG1sUEsBAi0AFAAGAAgAAAAhADj9If/WAAAAlAEAAAsAAAAAAAAAAAAAAAAALwEAAF9yZWxz&#10;Ly5yZWxzUEsBAi0AFAAGAAgAAAAhAI0iq+YpAgAATQQAAA4AAAAAAAAAAAAAAAAALgIAAGRycy9l&#10;Mm9Eb2MueG1sUEsBAi0AFAAGAAgAAAAhAOV0paXfAAAACgEAAA8AAAAAAAAAAAAAAAAAgwQAAGRy&#10;cy9kb3ducmV2LnhtbFBLBQYAAAAABAAEAPMAAACPBQAAAAA=&#10;">
                <v:textbox>
                  <w:txbxContent>
                    <w:p w:rsidR="00E3295C" w:rsidRPr="00BD325A" w:rsidRDefault="00E3295C">
                      <w:pPr>
                        <w:rPr>
                          <w:rFonts w:cstheme="minorHAnsi"/>
                        </w:rPr>
                      </w:pPr>
                      <w:r w:rsidRPr="00BD325A">
                        <w:rPr>
                          <w:rFonts w:cstheme="minorHAnsi"/>
                          <w:noProof/>
                        </w:rPr>
                        <w:drawing>
                          <wp:inline distT="0" distB="0" distL="0" distR="0" wp14:anchorId="35B2A3A0" wp14:editId="213C0FE9">
                            <wp:extent cx="5276850" cy="1485541"/>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1608" cy="1489696"/>
                                    </a:xfrm>
                                    <a:prstGeom prst="rect">
                                      <a:avLst/>
                                    </a:prstGeom>
                                  </pic:spPr>
                                </pic:pic>
                              </a:graphicData>
                            </a:graphic>
                          </wp:inline>
                        </w:drawing>
                      </w:r>
                    </w:p>
                    <w:p w:rsidR="00BD325A" w:rsidRPr="00BD325A" w:rsidRDefault="00BD325A">
                      <w:pPr>
                        <w:rPr>
                          <w:rFonts w:cstheme="minorHAnsi"/>
                          <w:b/>
                        </w:rPr>
                      </w:pPr>
                      <w:r w:rsidRPr="00BD325A">
                        <w:rPr>
                          <w:rFonts w:cstheme="minorHAnsi"/>
                          <w:b/>
                        </w:rPr>
                        <w:t>De Minimis Benefits</w:t>
                      </w:r>
                    </w:p>
                    <w:p w:rsidR="00BD325A" w:rsidRPr="00BD325A" w:rsidRDefault="00BD325A" w:rsidP="00BD325A">
                      <w:pPr>
                        <w:pStyle w:val="NormalWeb"/>
                        <w:spacing w:before="0" w:beforeAutospacing="0" w:after="240" w:afterAutospacing="0"/>
                        <w:rPr>
                          <w:rFonts w:asciiTheme="minorHAnsi" w:hAnsiTheme="minorHAnsi" w:cstheme="minorHAnsi"/>
                          <w:sz w:val="22"/>
                          <w:szCs w:val="22"/>
                        </w:rPr>
                      </w:pPr>
                      <w:r w:rsidRPr="00BD325A">
                        <w:rPr>
                          <w:rFonts w:asciiTheme="minorHAnsi" w:hAnsiTheme="minorHAnsi" w:cstheme="minorHAnsi"/>
                          <w:color w:val="2C3E50"/>
                          <w:sz w:val="22"/>
                          <w:szCs w:val="22"/>
                        </w:rPr>
                        <w:t xml:space="preserve">1. </w:t>
                      </w:r>
                      <w:r w:rsidRPr="00BD325A">
                        <w:rPr>
                          <w:rFonts w:asciiTheme="minorHAnsi" w:hAnsiTheme="minorHAnsi" w:cstheme="minorHAnsi"/>
                          <w:sz w:val="22"/>
                          <w:szCs w:val="22"/>
                        </w:rPr>
                        <w:t>Monetized unused vacation leave credits of private employees not exceeding ten (10) days during the year.</w:t>
                      </w:r>
                    </w:p>
                    <w:p w:rsidR="00BD325A" w:rsidRPr="00BD325A" w:rsidRDefault="00BD325A" w:rsidP="00BD325A">
                      <w:pPr>
                        <w:pStyle w:val="NormalWeb"/>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2. Monetized value of vacation and sick leave credits paid to governme</w:t>
                      </w:r>
                      <w:r>
                        <w:rPr>
                          <w:rFonts w:asciiTheme="minorHAnsi" w:hAnsiTheme="minorHAnsi" w:cstheme="minorHAnsi"/>
                          <w:sz w:val="22"/>
                          <w:szCs w:val="22"/>
                        </w:rPr>
                        <w:t>nt official and employees</w:t>
                      </w:r>
                      <w:r w:rsidRPr="00BD325A">
                        <w:rPr>
                          <w:rFonts w:asciiTheme="minorHAnsi" w:hAnsiTheme="minorHAnsi" w:cstheme="minorHAnsi"/>
                          <w:sz w:val="22"/>
                          <w:szCs w:val="22"/>
                        </w:rPr>
                        <w:t>.</w:t>
                      </w:r>
                    </w:p>
                    <w:p w:rsidR="00BD325A" w:rsidRPr="00BD325A" w:rsidRDefault="00BD325A" w:rsidP="00BD325A">
                      <w:pPr>
                        <w:pStyle w:val="NormalWeb"/>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3. Medical cash allowance to dependents of employees, not exceeding P750 per employee per semester or P125 per month.</w:t>
                      </w:r>
                    </w:p>
                    <w:p w:rsidR="00BD325A" w:rsidRPr="00BD325A" w:rsidRDefault="00BD325A" w:rsidP="00BD325A">
                      <w:pPr>
                        <w:pStyle w:val="NormalWeb"/>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4. Rice subsidy of P1</w:t>
                      </w:r>
                      <w:proofErr w:type="gramStart"/>
                      <w:r w:rsidRPr="00BD325A">
                        <w:rPr>
                          <w:rFonts w:asciiTheme="minorHAnsi" w:hAnsiTheme="minorHAnsi" w:cstheme="minorHAnsi"/>
                          <w:sz w:val="22"/>
                          <w:szCs w:val="22"/>
                        </w:rPr>
                        <w:t>,500</w:t>
                      </w:r>
                      <w:proofErr w:type="gramEnd"/>
                      <w:r w:rsidRPr="00BD325A">
                        <w:rPr>
                          <w:rFonts w:asciiTheme="minorHAnsi" w:hAnsiTheme="minorHAnsi" w:cstheme="minorHAnsi"/>
                          <w:sz w:val="22"/>
                          <w:szCs w:val="22"/>
                        </w:rPr>
                        <w:t xml:space="preserve"> or one (1) sack of rice 50 kilogram rice per month amounting to not more than P1,500.</w:t>
                      </w:r>
                    </w:p>
                    <w:p w:rsidR="00BD325A" w:rsidRPr="00BD325A" w:rsidRDefault="00BD325A" w:rsidP="00BD325A">
                      <w:pPr>
                        <w:pStyle w:val="NormalWeb"/>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5. Uniform and clothing allowance not exceeding P5</w:t>
                      </w:r>
                      <w:proofErr w:type="gramStart"/>
                      <w:r w:rsidRPr="00BD325A">
                        <w:rPr>
                          <w:rFonts w:asciiTheme="minorHAnsi" w:hAnsiTheme="minorHAnsi" w:cstheme="minorHAnsi"/>
                          <w:sz w:val="22"/>
                          <w:szCs w:val="22"/>
                        </w:rPr>
                        <w:t>,000</w:t>
                      </w:r>
                      <w:proofErr w:type="gramEnd"/>
                      <w:r w:rsidRPr="00BD325A">
                        <w:rPr>
                          <w:rFonts w:asciiTheme="minorHAnsi" w:hAnsiTheme="minorHAnsi" w:cstheme="minorHAnsi"/>
                          <w:sz w:val="22"/>
                          <w:szCs w:val="22"/>
                        </w:rPr>
                        <w:t xml:space="preserve"> per annum.</w:t>
                      </w:r>
                    </w:p>
                    <w:p w:rsidR="00BD325A" w:rsidRPr="00BD325A" w:rsidRDefault="00BD325A" w:rsidP="00BD325A">
                      <w:pPr>
                        <w:pStyle w:val="NormalWeb"/>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6. Actual medical assistance, e.g. medical allowance to cover medical and healthcare needs, annual medical/executive check-up, maternity assistance, and routine consultations,</w:t>
                      </w:r>
                      <w:r>
                        <w:rPr>
                          <w:rFonts w:asciiTheme="minorHAnsi" w:hAnsiTheme="minorHAnsi" w:cstheme="minorHAnsi"/>
                          <w:sz w:val="22"/>
                          <w:szCs w:val="22"/>
                        </w:rPr>
                        <w:t xml:space="preserve"> not exceeding P10</w:t>
                      </w:r>
                      <w:proofErr w:type="gramStart"/>
                      <w:r>
                        <w:rPr>
                          <w:rFonts w:asciiTheme="minorHAnsi" w:hAnsiTheme="minorHAnsi" w:cstheme="minorHAnsi"/>
                          <w:sz w:val="22"/>
                          <w:szCs w:val="22"/>
                        </w:rPr>
                        <w:t>,000</w:t>
                      </w:r>
                      <w:proofErr w:type="gramEnd"/>
                      <w:r>
                        <w:rPr>
                          <w:rFonts w:asciiTheme="minorHAnsi" w:hAnsiTheme="minorHAnsi" w:cstheme="minorHAnsi"/>
                          <w:sz w:val="22"/>
                          <w:szCs w:val="22"/>
                        </w:rPr>
                        <w:t xml:space="preserve"> per annum</w:t>
                      </w:r>
                      <w:r w:rsidRPr="00BD325A">
                        <w:rPr>
                          <w:rFonts w:asciiTheme="minorHAnsi" w:hAnsiTheme="minorHAnsi" w:cstheme="minorHAnsi"/>
                          <w:sz w:val="22"/>
                          <w:szCs w:val="22"/>
                        </w:rPr>
                        <w:t>.</w:t>
                      </w:r>
                    </w:p>
                    <w:p w:rsidR="00BD325A" w:rsidRPr="00BD325A" w:rsidRDefault="00BD325A" w:rsidP="00BD325A">
                      <w:pPr>
                        <w:pStyle w:val="NormalWeb"/>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7. Laundry allowance not exceeding P300 per month.</w:t>
                      </w:r>
                    </w:p>
                    <w:p w:rsidR="00BD325A" w:rsidRPr="00BD325A" w:rsidRDefault="00BD325A" w:rsidP="00BD325A">
                      <w:pPr>
                        <w:pStyle w:val="NormalWeb"/>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8. Employees achievement awards, e.g. for length of service or safety achievement, which must be in the form of tangible  personal property other than cash or gift certificate, with an annual monetary value not exceeding P10,000 received by the employee under an established written plan which does not discriminate in favor of highly paid employees;</w:t>
                      </w:r>
                    </w:p>
                    <w:p w:rsidR="00BD325A" w:rsidRPr="00BD325A" w:rsidRDefault="00BD325A" w:rsidP="00BD325A">
                      <w:pPr>
                        <w:pStyle w:val="NormalWeb"/>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9. Gifts made during Christmas and major anniversary celebrations not exceeding P5</w:t>
                      </w:r>
                      <w:proofErr w:type="gramStart"/>
                      <w:r w:rsidRPr="00BD325A">
                        <w:rPr>
                          <w:rFonts w:asciiTheme="minorHAnsi" w:hAnsiTheme="minorHAnsi" w:cstheme="minorHAnsi"/>
                          <w:sz w:val="22"/>
                          <w:szCs w:val="22"/>
                        </w:rPr>
                        <w:t>,000</w:t>
                      </w:r>
                      <w:proofErr w:type="gramEnd"/>
                      <w:r w:rsidRPr="00BD325A">
                        <w:rPr>
                          <w:rFonts w:asciiTheme="minorHAnsi" w:hAnsiTheme="minorHAnsi" w:cstheme="minorHAnsi"/>
                          <w:sz w:val="22"/>
                          <w:szCs w:val="22"/>
                        </w:rPr>
                        <w:t xml:space="preserve"> per employee per annum,</w:t>
                      </w:r>
                    </w:p>
                    <w:p w:rsidR="00BD325A" w:rsidRPr="00BD325A" w:rsidRDefault="00BD325A" w:rsidP="00BD325A">
                      <w:pPr>
                        <w:pStyle w:val="NormalWeb"/>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10. Daily meal allowance for overtime work and night/graveyard shift not exceeding twenty-five percent (25%) of the basic minimum wage on a per region basis.</w:t>
                      </w:r>
                    </w:p>
                    <w:p w:rsidR="00BD325A" w:rsidRPr="00BD325A" w:rsidRDefault="00BD325A" w:rsidP="00BD325A">
                      <w:pPr>
                        <w:pStyle w:val="NormalWeb"/>
                        <w:spacing w:before="0" w:beforeAutospacing="0" w:after="240" w:afterAutospacing="0"/>
                        <w:rPr>
                          <w:rFonts w:asciiTheme="minorHAnsi" w:hAnsiTheme="minorHAnsi" w:cstheme="minorHAnsi"/>
                          <w:sz w:val="22"/>
                          <w:szCs w:val="22"/>
                        </w:rPr>
                      </w:pPr>
                      <w:r w:rsidRPr="00BD325A">
                        <w:rPr>
                          <w:rFonts w:asciiTheme="minorHAnsi" w:hAnsiTheme="minorHAnsi" w:cstheme="minorHAnsi"/>
                          <w:sz w:val="22"/>
                          <w:szCs w:val="22"/>
                        </w:rPr>
                        <w:t>11. Benefits received by an employee by virtue of a collective bargaining agreement (CBA) and productivity incentive schemes provided that the total monetary value received from both CBA and productivity incentive schemes combined do not exceed P10</w:t>
                      </w:r>
                      <w:proofErr w:type="gramStart"/>
                      <w:r w:rsidRPr="00BD325A">
                        <w:rPr>
                          <w:rFonts w:asciiTheme="minorHAnsi" w:hAnsiTheme="minorHAnsi" w:cstheme="minorHAnsi"/>
                          <w:sz w:val="22"/>
                          <w:szCs w:val="22"/>
                        </w:rPr>
                        <w:t>,000.00</w:t>
                      </w:r>
                      <w:proofErr w:type="gramEnd"/>
                      <w:r w:rsidRPr="00BD325A">
                        <w:rPr>
                          <w:rFonts w:asciiTheme="minorHAnsi" w:hAnsiTheme="minorHAnsi" w:cstheme="minorHAnsi"/>
                          <w:sz w:val="22"/>
                          <w:szCs w:val="22"/>
                        </w:rPr>
                        <w:t xml:space="preserve"> per employee per taxable year.</w:t>
                      </w:r>
                    </w:p>
                    <w:p w:rsidR="00BD325A" w:rsidRPr="00BD325A" w:rsidRDefault="00BD325A">
                      <w:pPr>
                        <w:rPr>
                          <w:rFonts w:cstheme="minorHAnsi"/>
                        </w:rPr>
                      </w:pPr>
                    </w:p>
                    <w:p w:rsidR="00BD325A" w:rsidRPr="00BD325A" w:rsidRDefault="00BD325A">
                      <w:pPr>
                        <w:rPr>
                          <w:rFonts w:cstheme="minorHAnsi"/>
                        </w:rPr>
                      </w:pPr>
                    </w:p>
                  </w:txbxContent>
                </v:textbox>
                <w10:wrap type="square"/>
              </v:shape>
            </w:pict>
          </mc:Fallback>
        </mc:AlternateContent>
      </w:r>
      <w:r w:rsidR="00772AD3">
        <w:t>Thirteenth month pay and other benefits</w:t>
      </w:r>
    </w:p>
    <w:p w:rsidR="00BD325A" w:rsidRDefault="00BD325A" w:rsidP="002E0DE1">
      <w:pPr>
        <w:pStyle w:val="ListParagraph"/>
        <w:numPr>
          <w:ilvl w:val="0"/>
          <w:numId w:val="2"/>
        </w:numPr>
      </w:pPr>
      <w:r>
        <w:t>Separation pay</w:t>
      </w:r>
    </w:p>
    <w:p w:rsidR="00BD325A" w:rsidRDefault="00BD325A" w:rsidP="00BD325A">
      <w:pPr>
        <w:pStyle w:val="ListParagraph"/>
        <w:numPr>
          <w:ilvl w:val="0"/>
          <w:numId w:val="8"/>
        </w:numPr>
      </w:pPr>
      <w:r>
        <w:t>Voluntarily availed – Taxable</w:t>
      </w:r>
    </w:p>
    <w:p w:rsidR="00BD325A" w:rsidRDefault="00BD325A" w:rsidP="00BD325A">
      <w:pPr>
        <w:pStyle w:val="ListParagraph"/>
        <w:numPr>
          <w:ilvl w:val="0"/>
          <w:numId w:val="8"/>
        </w:numPr>
      </w:pPr>
      <w:r>
        <w:t>Involuntarily availed – Taxable</w:t>
      </w:r>
    </w:p>
    <w:p w:rsidR="00BD325A" w:rsidRDefault="00BD325A" w:rsidP="00BD325A">
      <w:pPr>
        <w:pStyle w:val="ListParagraph"/>
        <w:ind w:left="1080"/>
      </w:pPr>
    </w:p>
    <w:p w:rsidR="00BD325A" w:rsidRDefault="006D0710" w:rsidP="006D0710">
      <w:pPr>
        <w:pStyle w:val="ListParagraph"/>
        <w:numPr>
          <w:ilvl w:val="0"/>
          <w:numId w:val="2"/>
        </w:numPr>
      </w:pPr>
      <w:r>
        <w:t>Retirement pay</w:t>
      </w:r>
      <w:r w:rsidR="009C0EBE">
        <w:t xml:space="preserve"> –generally, taxable</w:t>
      </w:r>
    </w:p>
    <w:p w:rsidR="006D0710" w:rsidRDefault="009C0EBE" w:rsidP="006D0710">
      <w:pPr>
        <w:pStyle w:val="ListParagraph"/>
      </w:pPr>
      <w:r>
        <w:rPr>
          <w:noProof/>
        </w:rPr>
        <w:lastRenderedPageBreak/>
        <mc:AlternateContent>
          <mc:Choice Requires="wps">
            <w:drawing>
              <wp:anchor distT="45720" distB="45720" distL="114300" distR="114300" simplePos="0" relativeHeight="251665408" behindDoc="0" locked="0" layoutInCell="1" allowOverlap="1" wp14:anchorId="7E299614" wp14:editId="1C6F7F58">
                <wp:simplePos x="0" y="0"/>
                <wp:positionH relativeFrom="column">
                  <wp:posOffset>456565</wp:posOffset>
                </wp:positionH>
                <wp:positionV relativeFrom="paragraph">
                  <wp:posOffset>115570</wp:posOffset>
                </wp:positionV>
                <wp:extent cx="5027295" cy="3019425"/>
                <wp:effectExtent l="0" t="0" r="2095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7295" cy="3019425"/>
                        </a:xfrm>
                        <a:prstGeom prst="rect">
                          <a:avLst/>
                        </a:prstGeom>
                        <a:solidFill>
                          <a:srgbClr val="FFFFFF"/>
                        </a:solidFill>
                        <a:ln w="9525">
                          <a:solidFill>
                            <a:srgbClr val="000000"/>
                          </a:solidFill>
                          <a:miter lim="800000"/>
                          <a:headEnd/>
                          <a:tailEnd/>
                        </a:ln>
                      </wps:spPr>
                      <wps:txbx>
                        <w:txbxContent>
                          <w:p w:rsidR="006D0710" w:rsidRDefault="009C0EBE">
                            <w:r>
                              <w:t>Exception:</w:t>
                            </w:r>
                          </w:p>
                          <w:p w:rsidR="009C0EBE" w:rsidRDefault="009C0EBE" w:rsidP="009C0EBE">
                            <w:r>
                              <w:t>Exempt if</w:t>
                            </w:r>
                          </w:p>
                          <w:p w:rsidR="00C07631" w:rsidRDefault="00C07631" w:rsidP="009C0EBE">
                            <w:pPr>
                              <w:pStyle w:val="ListParagraph"/>
                              <w:numPr>
                                <w:ilvl w:val="0"/>
                                <w:numId w:val="9"/>
                              </w:numPr>
                            </w:pPr>
                            <w:r>
                              <w:t>SSS or GSIS retirement pay</w:t>
                            </w:r>
                          </w:p>
                          <w:p w:rsidR="00C07631" w:rsidRDefault="00C07631" w:rsidP="00C07631">
                            <w:pPr>
                              <w:pStyle w:val="ListParagraph"/>
                              <w:numPr>
                                <w:ilvl w:val="0"/>
                                <w:numId w:val="9"/>
                              </w:numPr>
                            </w:pPr>
                            <w:r>
                              <w:t>Received under (1) RA 7641, OR (2) Reasonable private benefit plan (RPBP)</w:t>
                            </w:r>
                          </w:p>
                          <w:tbl>
                            <w:tblPr>
                              <w:tblStyle w:val="TableGrid"/>
                              <w:tblW w:w="0" w:type="auto"/>
                              <w:tblInd w:w="360" w:type="dxa"/>
                              <w:tblLook w:val="04A0" w:firstRow="1" w:lastRow="0" w:firstColumn="1" w:lastColumn="0" w:noHBand="0" w:noVBand="1"/>
                            </w:tblPr>
                            <w:tblGrid>
                              <w:gridCol w:w="3622"/>
                              <w:gridCol w:w="3623"/>
                            </w:tblGrid>
                            <w:tr w:rsidR="00C07631" w:rsidTr="00C07631">
                              <w:tc>
                                <w:tcPr>
                                  <w:tcW w:w="3862" w:type="dxa"/>
                                </w:tcPr>
                                <w:p w:rsidR="00C07631" w:rsidRPr="00C07631" w:rsidRDefault="00C07631" w:rsidP="00C07631">
                                  <w:pPr>
                                    <w:jc w:val="center"/>
                                    <w:rPr>
                                      <w:b/>
                                    </w:rPr>
                                  </w:pPr>
                                  <w:r w:rsidRPr="00C07631">
                                    <w:rPr>
                                      <w:b/>
                                    </w:rPr>
                                    <w:t>RA 7461</w:t>
                                  </w:r>
                                </w:p>
                              </w:tc>
                              <w:tc>
                                <w:tcPr>
                                  <w:tcW w:w="3863" w:type="dxa"/>
                                </w:tcPr>
                                <w:p w:rsidR="00C07631" w:rsidRPr="00C07631" w:rsidRDefault="00C07631" w:rsidP="00C07631">
                                  <w:pPr>
                                    <w:jc w:val="center"/>
                                    <w:rPr>
                                      <w:b/>
                                    </w:rPr>
                                  </w:pPr>
                                  <w:r w:rsidRPr="00C07631">
                                    <w:rPr>
                                      <w:b/>
                                    </w:rPr>
                                    <w:t>RPBP</w:t>
                                  </w:r>
                                </w:p>
                              </w:tc>
                            </w:tr>
                            <w:tr w:rsidR="00C07631" w:rsidTr="00C07631">
                              <w:tc>
                                <w:tcPr>
                                  <w:tcW w:w="3862" w:type="dxa"/>
                                </w:tcPr>
                                <w:p w:rsidR="00C07631" w:rsidRDefault="00C07631" w:rsidP="00C07631">
                                  <w:r>
                                    <w:t>Employed continuously for 5 years – same employer</w:t>
                                  </w:r>
                                </w:p>
                              </w:tc>
                              <w:tc>
                                <w:tcPr>
                                  <w:tcW w:w="3863" w:type="dxa"/>
                                </w:tcPr>
                                <w:p w:rsidR="00C07631" w:rsidRDefault="00C07631" w:rsidP="00C07631">
                                  <w:r>
                                    <w:t>Employed c</w:t>
                                  </w:r>
                                  <w:r>
                                    <w:t>ontinuously for 10</w:t>
                                  </w:r>
                                  <w:r>
                                    <w:t xml:space="preserve"> years – same employer</w:t>
                                  </w:r>
                                </w:p>
                              </w:tc>
                            </w:tr>
                            <w:tr w:rsidR="00C07631" w:rsidTr="00C07631">
                              <w:tc>
                                <w:tcPr>
                                  <w:tcW w:w="3862" w:type="dxa"/>
                                </w:tcPr>
                                <w:p w:rsidR="00C07631" w:rsidRDefault="00C07631" w:rsidP="00C07631">
                                  <w:r>
                                    <w:t>At least 60 at time of retirement</w:t>
                                  </w:r>
                                </w:p>
                              </w:tc>
                              <w:tc>
                                <w:tcPr>
                                  <w:tcW w:w="3863" w:type="dxa"/>
                                </w:tcPr>
                                <w:p w:rsidR="00C07631" w:rsidRDefault="00C07631" w:rsidP="00C07631">
                                  <w:r>
                                    <w:t>At least 50 at time of retirement</w:t>
                                  </w:r>
                                </w:p>
                              </w:tc>
                            </w:tr>
                            <w:tr w:rsidR="00C07631" w:rsidTr="00C07631">
                              <w:tc>
                                <w:tcPr>
                                  <w:tcW w:w="3862" w:type="dxa"/>
                                </w:tcPr>
                                <w:p w:rsidR="00C07631" w:rsidRDefault="009C0EBE" w:rsidP="00C07631">
                                  <w:r>
                                    <w:t>Availed only once, and only when there is no RPBP</w:t>
                                  </w:r>
                                </w:p>
                              </w:tc>
                              <w:tc>
                                <w:tcPr>
                                  <w:tcW w:w="3863" w:type="dxa"/>
                                </w:tcPr>
                                <w:p w:rsidR="00C07631" w:rsidRDefault="009C0EBE" w:rsidP="00C07631">
                                  <w:r>
                                    <w:t xml:space="preserve">Availed only once, no other RPBP with same OR different employer allowed. </w:t>
                                  </w:r>
                                </w:p>
                                <w:p w:rsidR="009C0EBE" w:rsidRDefault="009C0EBE" w:rsidP="00C07631">
                                  <w:r>
                                    <w:t>But employee who availed of exclusion under RPBP may still claim exclusions on other grounds.</w:t>
                                  </w:r>
                                </w:p>
                              </w:tc>
                            </w:tr>
                          </w:tbl>
                          <w:p w:rsidR="00C07631" w:rsidRDefault="00C07631" w:rsidP="00C07631">
                            <w:pPr>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99614" id="_x0000_s1031" type="#_x0000_t202" style="position:absolute;left:0;text-align:left;margin-left:35.95pt;margin-top:9.1pt;width:395.85pt;height:237.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1U0JQIAAE0EAAAOAAAAZHJzL2Uyb0RvYy54bWysVNtu2zAMfR+wfxD0vtjxkrYx4hRdugwD&#10;ugvQ7gNoWY6FSaInKbG7rx+lpGl2wR6G+UEgReqQPCS9vB6NZnvpvEJb8ekk50xagY2y24p/edi8&#10;uuLMB7ANaLSy4o/S8+vVyxfLoS9lgR3qRjpGINaXQ1/xLoS+zDIvOmnAT7CXlowtOgOBVLfNGgcD&#10;oRudFXl+kQ3omt6hkN7T7e3ByFcJv22lCJ/a1svAdMUpt5BOl846ntlqCeXWQd8pcUwD/iELA8pS&#10;0BPULQRgO6d+gzJKOPTYholAk2HbKiFTDVTNNP+lmvsOeplqIXJ8f6LJ/z9Y8XH/2THVUO8uOLNg&#10;qEcPcgzsDY6siPQMvS/J674nvzDSNbmmUn1/h+KrZxbXHditvHEOh05CQ+lN48vs7OkBx0eQeviA&#10;DYWBXcAENLbORO6IDUbo1KbHU2tiKoIu53lxWSzmnAmyvc6ni1kxTzGgfHreOx/eSTQsChV31PsE&#10;D/s7H2I6UD65xGgetWo2SuukuG291o7tgeZkk74j+k9u2rKh4os5xf47RJ6+P0EYFWjgtTIVvzo5&#10;QRl5e2ubNI4BlD7IlLK2RyIjdwcWw1iPqWWJgUhyjc0jMevwMN+0jyR06L5zNtBsV9x/24GTnOn3&#10;lrqzmM5mcRmSMptfFqS4c0t9bgErCKrigbODuA5pgSIDFm+oi61K/D5nckyZZjbRftyvuBTnevJ6&#10;/gusfgAAAP//AwBQSwMEFAAGAAgAAAAhAPNu1eTfAAAACQEAAA8AAABkcnMvZG93bnJldi54bWxM&#10;j81OwzAQhO9IvIO1SFwQddpU+SNOhZBAcIOC2qsbu0mEvQ62m4a3ZznBcXZGM9/Wm9kaNmkfBocC&#10;losEmMbWqQE7AR/vj7cFsBAlKmkcagHfOsCmubyoZaXcGd/0tI0doxIMlRTQxzhWnIe211aGhRs1&#10;knd03spI0ndceXmmcmv4KkkybuWAtNDLUT/0uv3cnqyAYv087cNL+rprs6Mp400+PX15Ia6v5vs7&#10;YFHP8S8Mv/iEDg0xHdwJVWBGQL4sKUn3YgWM/CJLM2AHAesyzYE3Nf//QfMDAAD//wMAUEsBAi0A&#10;FAAGAAgAAAAhALaDOJL+AAAA4QEAABMAAAAAAAAAAAAAAAAAAAAAAFtDb250ZW50X1R5cGVzXS54&#10;bWxQSwECLQAUAAYACAAAACEAOP0h/9YAAACUAQAACwAAAAAAAAAAAAAAAAAvAQAAX3JlbHMvLnJl&#10;bHNQSwECLQAUAAYACAAAACEAzV9VNCUCAABNBAAADgAAAAAAAAAAAAAAAAAuAgAAZHJzL2Uyb0Rv&#10;Yy54bWxQSwECLQAUAAYACAAAACEA827V5N8AAAAJAQAADwAAAAAAAAAAAAAAAAB/BAAAZHJzL2Rv&#10;d25yZXYueG1sUEsFBgAAAAAEAAQA8wAAAIsFAAAAAA==&#10;">
                <v:textbox>
                  <w:txbxContent>
                    <w:p w:rsidR="006D0710" w:rsidRDefault="009C0EBE">
                      <w:r>
                        <w:t>Exception:</w:t>
                      </w:r>
                    </w:p>
                    <w:p w:rsidR="009C0EBE" w:rsidRDefault="009C0EBE" w:rsidP="009C0EBE">
                      <w:r>
                        <w:t>Exempt if</w:t>
                      </w:r>
                    </w:p>
                    <w:p w:rsidR="00C07631" w:rsidRDefault="00C07631" w:rsidP="009C0EBE">
                      <w:pPr>
                        <w:pStyle w:val="ListParagraph"/>
                        <w:numPr>
                          <w:ilvl w:val="0"/>
                          <w:numId w:val="9"/>
                        </w:numPr>
                      </w:pPr>
                      <w:r>
                        <w:t>SSS or GSIS retirement pay</w:t>
                      </w:r>
                    </w:p>
                    <w:p w:rsidR="00C07631" w:rsidRDefault="00C07631" w:rsidP="00C07631">
                      <w:pPr>
                        <w:pStyle w:val="ListParagraph"/>
                        <w:numPr>
                          <w:ilvl w:val="0"/>
                          <w:numId w:val="9"/>
                        </w:numPr>
                      </w:pPr>
                      <w:r>
                        <w:t>Received under (1) RA 7641, OR (2) Reasonable private benefit plan (RPBP)</w:t>
                      </w:r>
                    </w:p>
                    <w:tbl>
                      <w:tblPr>
                        <w:tblStyle w:val="TableGrid"/>
                        <w:tblW w:w="0" w:type="auto"/>
                        <w:tblInd w:w="360" w:type="dxa"/>
                        <w:tblLook w:val="04A0" w:firstRow="1" w:lastRow="0" w:firstColumn="1" w:lastColumn="0" w:noHBand="0" w:noVBand="1"/>
                      </w:tblPr>
                      <w:tblGrid>
                        <w:gridCol w:w="3622"/>
                        <w:gridCol w:w="3623"/>
                      </w:tblGrid>
                      <w:tr w:rsidR="00C07631" w:rsidTr="00C07631">
                        <w:tc>
                          <w:tcPr>
                            <w:tcW w:w="3862" w:type="dxa"/>
                          </w:tcPr>
                          <w:p w:rsidR="00C07631" w:rsidRPr="00C07631" w:rsidRDefault="00C07631" w:rsidP="00C07631">
                            <w:pPr>
                              <w:jc w:val="center"/>
                              <w:rPr>
                                <w:b/>
                              </w:rPr>
                            </w:pPr>
                            <w:r w:rsidRPr="00C07631">
                              <w:rPr>
                                <w:b/>
                              </w:rPr>
                              <w:t>RA 7461</w:t>
                            </w:r>
                          </w:p>
                        </w:tc>
                        <w:tc>
                          <w:tcPr>
                            <w:tcW w:w="3863" w:type="dxa"/>
                          </w:tcPr>
                          <w:p w:rsidR="00C07631" w:rsidRPr="00C07631" w:rsidRDefault="00C07631" w:rsidP="00C07631">
                            <w:pPr>
                              <w:jc w:val="center"/>
                              <w:rPr>
                                <w:b/>
                              </w:rPr>
                            </w:pPr>
                            <w:r w:rsidRPr="00C07631">
                              <w:rPr>
                                <w:b/>
                              </w:rPr>
                              <w:t>RPBP</w:t>
                            </w:r>
                          </w:p>
                        </w:tc>
                      </w:tr>
                      <w:tr w:rsidR="00C07631" w:rsidTr="00C07631">
                        <w:tc>
                          <w:tcPr>
                            <w:tcW w:w="3862" w:type="dxa"/>
                          </w:tcPr>
                          <w:p w:rsidR="00C07631" w:rsidRDefault="00C07631" w:rsidP="00C07631">
                            <w:r>
                              <w:t>Employed continuously for 5 years – same employer</w:t>
                            </w:r>
                          </w:p>
                        </w:tc>
                        <w:tc>
                          <w:tcPr>
                            <w:tcW w:w="3863" w:type="dxa"/>
                          </w:tcPr>
                          <w:p w:rsidR="00C07631" w:rsidRDefault="00C07631" w:rsidP="00C07631">
                            <w:r>
                              <w:t>Employed c</w:t>
                            </w:r>
                            <w:r>
                              <w:t>ontinuously for 10</w:t>
                            </w:r>
                            <w:r>
                              <w:t xml:space="preserve"> years – same employer</w:t>
                            </w:r>
                          </w:p>
                        </w:tc>
                      </w:tr>
                      <w:tr w:rsidR="00C07631" w:rsidTr="00C07631">
                        <w:tc>
                          <w:tcPr>
                            <w:tcW w:w="3862" w:type="dxa"/>
                          </w:tcPr>
                          <w:p w:rsidR="00C07631" w:rsidRDefault="00C07631" w:rsidP="00C07631">
                            <w:r>
                              <w:t>At least 60 at time of retirement</w:t>
                            </w:r>
                          </w:p>
                        </w:tc>
                        <w:tc>
                          <w:tcPr>
                            <w:tcW w:w="3863" w:type="dxa"/>
                          </w:tcPr>
                          <w:p w:rsidR="00C07631" w:rsidRDefault="00C07631" w:rsidP="00C07631">
                            <w:r>
                              <w:t>At least 50 at time of retirement</w:t>
                            </w:r>
                          </w:p>
                        </w:tc>
                      </w:tr>
                      <w:tr w:rsidR="00C07631" w:rsidTr="00C07631">
                        <w:tc>
                          <w:tcPr>
                            <w:tcW w:w="3862" w:type="dxa"/>
                          </w:tcPr>
                          <w:p w:rsidR="00C07631" w:rsidRDefault="009C0EBE" w:rsidP="00C07631">
                            <w:r>
                              <w:t>Availed only once, and only when there is no RPBP</w:t>
                            </w:r>
                          </w:p>
                        </w:tc>
                        <w:tc>
                          <w:tcPr>
                            <w:tcW w:w="3863" w:type="dxa"/>
                          </w:tcPr>
                          <w:p w:rsidR="00C07631" w:rsidRDefault="009C0EBE" w:rsidP="00C07631">
                            <w:r>
                              <w:t xml:space="preserve">Availed only once, no other RPBP with same OR different employer allowed. </w:t>
                            </w:r>
                          </w:p>
                          <w:p w:rsidR="009C0EBE" w:rsidRDefault="009C0EBE" w:rsidP="00C07631">
                            <w:r>
                              <w:t>But employee who availed of exclusion under RPBP may still claim exclusions on other grounds.</w:t>
                            </w:r>
                          </w:p>
                        </w:tc>
                      </w:tr>
                    </w:tbl>
                    <w:p w:rsidR="00C07631" w:rsidRDefault="00C07631" w:rsidP="00C07631">
                      <w:pPr>
                        <w:ind w:left="360"/>
                      </w:pPr>
                    </w:p>
                  </w:txbxContent>
                </v:textbox>
                <w10:wrap type="square"/>
              </v:shape>
            </w:pict>
          </mc:Fallback>
        </mc:AlternateContent>
      </w:r>
    </w:p>
    <w:p w:rsidR="009C0EBE" w:rsidRDefault="009C0EBE" w:rsidP="006D0710">
      <w:pPr>
        <w:pStyle w:val="ListParagraph"/>
      </w:pPr>
    </w:p>
    <w:p w:rsidR="009C0EBE" w:rsidRPr="009C0EBE" w:rsidRDefault="009C0EBE" w:rsidP="009C0EBE"/>
    <w:p w:rsidR="009C0EBE" w:rsidRPr="009C0EBE" w:rsidRDefault="009C0EBE" w:rsidP="009C0EBE"/>
    <w:p w:rsidR="009C0EBE" w:rsidRPr="009C0EBE" w:rsidRDefault="009C0EBE" w:rsidP="009C0EBE"/>
    <w:p w:rsidR="009C0EBE" w:rsidRPr="009C0EBE" w:rsidRDefault="009C0EBE" w:rsidP="009C0EBE"/>
    <w:p w:rsidR="009C0EBE" w:rsidRPr="009C0EBE" w:rsidRDefault="009C0EBE" w:rsidP="009C0EBE"/>
    <w:p w:rsidR="009C0EBE" w:rsidRPr="009C0EBE" w:rsidRDefault="009C0EBE" w:rsidP="009C0EBE"/>
    <w:p w:rsidR="009C0EBE" w:rsidRPr="009C0EBE" w:rsidRDefault="009C0EBE" w:rsidP="009C0EBE"/>
    <w:p w:rsidR="009C0EBE" w:rsidRPr="009C0EBE" w:rsidRDefault="009C0EBE" w:rsidP="009C0EBE"/>
    <w:p w:rsidR="009C0EBE" w:rsidRDefault="009C0EBE" w:rsidP="009C0EBE"/>
    <w:p w:rsidR="009C0EBE" w:rsidRDefault="009C0EBE" w:rsidP="009C0EBE">
      <w:pPr>
        <w:pStyle w:val="ListParagraph"/>
        <w:tabs>
          <w:tab w:val="left" w:pos="1125"/>
        </w:tabs>
      </w:pPr>
    </w:p>
    <w:p w:rsidR="00BD325A" w:rsidRDefault="00BD325A" w:rsidP="009C0EBE">
      <w:pPr>
        <w:pStyle w:val="ListParagraph"/>
        <w:tabs>
          <w:tab w:val="left" w:pos="1125"/>
        </w:tabs>
      </w:pPr>
    </w:p>
    <w:p w:rsidR="00BD325A" w:rsidRDefault="00BD325A" w:rsidP="00BD325A">
      <w:pPr>
        <w:pStyle w:val="ListParagraph"/>
        <w:numPr>
          <w:ilvl w:val="0"/>
          <w:numId w:val="2"/>
        </w:numPr>
        <w:tabs>
          <w:tab w:val="left" w:pos="1125"/>
        </w:tabs>
      </w:pPr>
      <w:r>
        <w:t>Life Insurance as Compensation</w:t>
      </w:r>
    </w:p>
    <w:tbl>
      <w:tblPr>
        <w:tblStyle w:val="TableGrid"/>
        <w:tblW w:w="0" w:type="auto"/>
        <w:tblInd w:w="720" w:type="dxa"/>
        <w:tblLook w:val="04A0" w:firstRow="1" w:lastRow="0" w:firstColumn="1" w:lastColumn="0" w:noHBand="0" w:noVBand="1"/>
      </w:tblPr>
      <w:tblGrid>
        <w:gridCol w:w="2646"/>
        <w:gridCol w:w="2389"/>
        <w:gridCol w:w="2888"/>
      </w:tblGrid>
      <w:tr w:rsidR="00BD325A" w:rsidTr="00465632">
        <w:trPr>
          <w:trHeight w:val="307"/>
        </w:trPr>
        <w:tc>
          <w:tcPr>
            <w:tcW w:w="2646" w:type="dxa"/>
          </w:tcPr>
          <w:p w:rsidR="00BD325A" w:rsidRPr="00BD325A" w:rsidRDefault="00BD325A" w:rsidP="00BD325A">
            <w:pPr>
              <w:pStyle w:val="ListParagraph"/>
              <w:tabs>
                <w:tab w:val="left" w:pos="1125"/>
              </w:tabs>
              <w:ind w:left="0"/>
              <w:jc w:val="center"/>
              <w:rPr>
                <w:b/>
              </w:rPr>
            </w:pPr>
            <w:r w:rsidRPr="00BD325A">
              <w:rPr>
                <w:b/>
              </w:rPr>
              <w:t>Beneficiary</w:t>
            </w:r>
          </w:p>
        </w:tc>
        <w:tc>
          <w:tcPr>
            <w:tcW w:w="2389" w:type="dxa"/>
          </w:tcPr>
          <w:p w:rsidR="00BD325A" w:rsidRPr="00BD325A" w:rsidRDefault="00BD325A" w:rsidP="00BD325A">
            <w:pPr>
              <w:pStyle w:val="ListParagraph"/>
              <w:tabs>
                <w:tab w:val="left" w:pos="1125"/>
              </w:tabs>
              <w:ind w:left="0"/>
              <w:jc w:val="center"/>
              <w:rPr>
                <w:b/>
              </w:rPr>
            </w:pPr>
            <w:r w:rsidRPr="00BD325A">
              <w:rPr>
                <w:b/>
              </w:rPr>
              <w:t>Taxable to Employee</w:t>
            </w:r>
          </w:p>
        </w:tc>
        <w:tc>
          <w:tcPr>
            <w:tcW w:w="2888" w:type="dxa"/>
          </w:tcPr>
          <w:p w:rsidR="00BD325A" w:rsidRPr="00BD325A" w:rsidRDefault="00BD325A" w:rsidP="00BD325A">
            <w:pPr>
              <w:pStyle w:val="ListParagraph"/>
              <w:tabs>
                <w:tab w:val="left" w:pos="1125"/>
              </w:tabs>
              <w:ind w:left="0"/>
              <w:jc w:val="center"/>
              <w:rPr>
                <w:b/>
              </w:rPr>
            </w:pPr>
            <w:r w:rsidRPr="00BD325A">
              <w:rPr>
                <w:b/>
              </w:rPr>
              <w:t>Deductible From Employee</w:t>
            </w:r>
          </w:p>
        </w:tc>
      </w:tr>
      <w:tr w:rsidR="00BD325A" w:rsidTr="00465632">
        <w:trPr>
          <w:trHeight w:val="290"/>
        </w:trPr>
        <w:tc>
          <w:tcPr>
            <w:tcW w:w="2646" w:type="dxa"/>
          </w:tcPr>
          <w:p w:rsidR="00BD325A" w:rsidRDefault="00BD325A" w:rsidP="00BD325A">
            <w:pPr>
              <w:pStyle w:val="ListParagraph"/>
              <w:tabs>
                <w:tab w:val="left" w:pos="1125"/>
              </w:tabs>
              <w:ind w:left="0"/>
              <w:jc w:val="center"/>
            </w:pPr>
            <w:r>
              <w:t>Employer</w:t>
            </w:r>
          </w:p>
        </w:tc>
        <w:tc>
          <w:tcPr>
            <w:tcW w:w="2389" w:type="dxa"/>
          </w:tcPr>
          <w:p w:rsidR="00BD325A" w:rsidRDefault="00BD325A" w:rsidP="00BD325A">
            <w:pPr>
              <w:pStyle w:val="ListParagraph"/>
              <w:tabs>
                <w:tab w:val="left" w:pos="1125"/>
              </w:tabs>
              <w:ind w:left="0"/>
              <w:jc w:val="center"/>
            </w:pPr>
            <w:r>
              <w:t>No</w:t>
            </w:r>
          </w:p>
        </w:tc>
        <w:tc>
          <w:tcPr>
            <w:tcW w:w="2888" w:type="dxa"/>
          </w:tcPr>
          <w:p w:rsidR="00BD325A" w:rsidRDefault="00BD325A" w:rsidP="00BD325A">
            <w:pPr>
              <w:pStyle w:val="ListParagraph"/>
              <w:tabs>
                <w:tab w:val="left" w:pos="1125"/>
              </w:tabs>
              <w:ind w:left="0"/>
              <w:jc w:val="center"/>
            </w:pPr>
            <w:r>
              <w:t>No</w:t>
            </w:r>
          </w:p>
        </w:tc>
      </w:tr>
      <w:tr w:rsidR="00BD325A" w:rsidTr="00465632">
        <w:trPr>
          <w:trHeight w:val="290"/>
        </w:trPr>
        <w:tc>
          <w:tcPr>
            <w:tcW w:w="2646" w:type="dxa"/>
          </w:tcPr>
          <w:p w:rsidR="00BD325A" w:rsidRDefault="00BD325A" w:rsidP="00BD325A">
            <w:pPr>
              <w:pStyle w:val="ListParagraph"/>
              <w:tabs>
                <w:tab w:val="left" w:pos="1125"/>
              </w:tabs>
              <w:ind w:left="0"/>
              <w:jc w:val="center"/>
            </w:pPr>
            <w:r>
              <w:t>Employee</w:t>
            </w:r>
          </w:p>
        </w:tc>
        <w:tc>
          <w:tcPr>
            <w:tcW w:w="2389" w:type="dxa"/>
          </w:tcPr>
          <w:p w:rsidR="00BD325A" w:rsidRDefault="00BD325A" w:rsidP="00BD325A">
            <w:pPr>
              <w:pStyle w:val="ListParagraph"/>
              <w:tabs>
                <w:tab w:val="left" w:pos="1125"/>
              </w:tabs>
              <w:ind w:left="0"/>
              <w:jc w:val="center"/>
            </w:pPr>
            <w:r>
              <w:t>Yes</w:t>
            </w:r>
          </w:p>
        </w:tc>
        <w:tc>
          <w:tcPr>
            <w:tcW w:w="2888" w:type="dxa"/>
          </w:tcPr>
          <w:p w:rsidR="00BD325A" w:rsidRDefault="00BD325A" w:rsidP="00BD325A">
            <w:pPr>
              <w:pStyle w:val="ListParagraph"/>
              <w:tabs>
                <w:tab w:val="left" w:pos="1125"/>
              </w:tabs>
              <w:ind w:left="0"/>
              <w:jc w:val="center"/>
            </w:pPr>
            <w:r>
              <w:t>Yes</w:t>
            </w:r>
          </w:p>
        </w:tc>
      </w:tr>
    </w:tbl>
    <w:p w:rsidR="00BD325A" w:rsidRDefault="00BD325A" w:rsidP="00BD325A">
      <w:pPr>
        <w:pStyle w:val="ListParagraph"/>
        <w:tabs>
          <w:tab w:val="left" w:pos="1125"/>
        </w:tabs>
      </w:pPr>
    </w:p>
    <w:p w:rsidR="009C0EBE" w:rsidRDefault="00BD325A" w:rsidP="00BD325A">
      <w:pPr>
        <w:pStyle w:val="ListParagraph"/>
        <w:numPr>
          <w:ilvl w:val="0"/>
          <w:numId w:val="1"/>
        </w:numPr>
        <w:tabs>
          <w:tab w:val="left" w:pos="1125"/>
        </w:tabs>
      </w:pPr>
      <w:r>
        <w:t>Business Income</w:t>
      </w:r>
    </w:p>
    <w:p w:rsidR="00BD325A" w:rsidRDefault="00BD325A" w:rsidP="00BD325A">
      <w:pPr>
        <w:pStyle w:val="ListParagraph"/>
        <w:numPr>
          <w:ilvl w:val="0"/>
          <w:numId w:val="15"/>
        </w:numPr>
        <w:tabs>
          <w:tab w:val="left" w:pos="1125"/>
        </w:tabs>
      </w:pPr>
      <w:r>
        <w:t>Merchandising</w:t>
      </w:r>
    </w:p>
    <w:p w:rsidR="00BD325A" w:rsidRDefault="00BD325A" w:rsidP="00BD325A">
      <w:pPr>
        <w:pStyle w:val="ListParagraph"/>
        <w:numPr>
          <w:ilvl w:val="0"/>
          <w:numId w:val="15"/>
        </w:numPr>
        <w:tabs>
          <w:tab w:val="left" w:pos="1125"/>
        </w:tabs>
      </w:pPr>
      <w:r>
        <w:t>Manufacturing</w:t>
      </w:r>
    </w:p>
    <w:p w:rsidR="00BD325A" w:rsidRDefault="00BD325A" w:rsidP="00BD325A">
      <w:pPr>
        <w:pStyle w:val="ListParagraph"/>
        <w:numPr>
          <w:ilvl w:val="0"/>
          <w:numId w:val="15"/>
        </w:numPr>
        <w:tabs>
          <w:tab w:val="left" w:pos="1125"/>
        </w:tabs>
      </w:pPr>
      <w:r>
        <w:t>Service</w:t>
      </w:r>
    </w:p>
    <w:p w:rsidR="002E0DE1" w:rsidRDefault="00BD325A" w:rsidP="004C3C97">
      <w:pPr>
        <w:pStyle w:val="ListParagraph"/>
        <w:numPr>
          <w:ilvl w:val="0"/>
          <w:numId w:val="15"/>
        </w:numPr>
        <w:tabs>
          <w:tab w:val="left" w:pos="1125"/>
        </w:tabs>
        <w:spacing w:after="0"/>
      </w:pPr>
      <w:r>
        <w:t>Farming</w:t>
      </w:r>
    </w:p>
    <w:p w:rsidR="000D52F9" w:rsidRDefault="000D52F9" w:rsidP="000D52F9">
      <w:pPr>
        <w:pStyle w:val="ListParagraph"/>
        <w:tabs>
          <w:tab w:val="left" w:pos="1125"/>
        </w:tabs>
        <w:spacing w:after="0"/>
      </w:pPr>
      <w:r>
        <w:rPr>
          <w:noProof/>
        </w:rPr>
        <mc:AlternateContent>
          <mc:Choice Requires="wps">
            <w:drawing>
              <wp:anchor distT="45720" distB="45720" distL="114300" distR="114300" simplePos="0" relativeHeight="251673600" behindDoc="0" locked="0" layoutInCell="1" allowOverlap="1">
                <wp:simplePos x="0" y="0"/>
                <wp:positionH relativeFrom="column">
                  <wp:posOffset>457200</wp:posOffset>
                </wp:positionH>
                <wp:positionV relativeFrom="paragraph">
                  <wp:posOffset>55245</wp:posOffset>
                </wp:positionV>
                <wp:extent cx="5027295" cy="914400"/>
                <wp:effectExtent l="0" t="0" r="20955"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7295" cy="914400"/>
                        </a:xfrm>
                        <a:prstGeom prst="rect">
                          <a:avLst/>
                        </a:prstGeom>
                        <a:solidFill>
                          <a:srgbClr val="FFFFFF"/>
                        </a:solidFill>
                        <a:ln w="9525">
                          <a:solidFill>
                            <a:srgbClr val="000000"/>
                          </a:solidFill>
                          <a:miter lim="800000"/>
                          <a:headEnd/>
                          <a:tailEnd/>
                        </a:ln>
                      </wps:spPr>
                      <wps:txbx>
                        <w:txbxContent>
                          <w:p w:rsidR="000D52F9" w:rsidRDefault="000D52F9" w:rsidP="000D52F9">
                            <w:pPr>
                              <w:pStyle w:val="ListParagraph"/>
                              <w:tabs>
                                <w:tab w:val="left" w:pos="1125"/>
                              </w:tabs>
                              <w:spacing w:after="0"/>
                              <w:ind w:left="0"/>
                            </w:pPr>
                            <w:r>
                              <w:t>Accounting Methods</w:t>
                            </w:r>
                          </w:p>
                          <w:p w:rsidR="000D52F9" w:rsidRDefault="000D52F9" w:rsidP="000D52F9">
                            <w:pPr>
                              <w:pStyle w:val="ListParagraph"/>
                              <w:numPr>
                                <w:ilvl w:val="0"/>
                                <w:numId w:val="17"/>
                              </w:numPr>
                              <w:spacing w:after="0"/>
                            </w:pPr>
                            <w:r>
                              <w:t>Cash Basis</w:t>
                            </w:r>
                          </w:p>
                          <w:p w:rsidR="000D52F9" w:rsidRDefault="000D52F9" w:rsidP="000D52F9">
                            <w:pPr>
                              <w:pStyle w:val="ListParagraph"/>
                              <w:numPr>
                                <w:ilvl w:val="0"/>
                                <w:numId w:val="17"/>
                              </w:numPr>
                              <w:spacing w:after="0"/>
                            </w:pPr>
                            <w:r>
                              <w:t>Accrual Basis</w:t>
                            </w:r>
                          </w:p>
                          <w:p w:rsidR="000D52F9" w:rsidRDefault="000D52F9" w:rsidP="00C6566B">
                            <w:pPr>
                              <w:pStyle w:val="ListParagraph"/>
                              <w:numPr>
                                <w:ilvl w:val="0"/>
                                <w:numId w:val="17"/>
                              </w:numPr>
                              <w:spacing w:after="0"/>
                            </w:pPr>
                            <w:r>
                              <w:t>Crop Basis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6pt;margin-top:4.35pt;width:395.85pt;height:1in;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hBJgIAAEwEAAAOAAAAZHJzL2Uyb0RvYy54bWysVNtu2zAMfR+wfxD0vtjxkl6MOEWXLsOA&#10;7gK0+wBGlmNhkuhJSuzu60vJSRZ028swPwiSSB2S55Be3AxGs710XqGt+HSScyatwFrZbcW/Pa7f&#10;XHHmA9gaNFpZ8Sfp+c3y9atF35WywBZ1LR0jEOvLvqt4G0JXZpkXrTTgJ9hJS8YGnYFAR7fNagc9&#10;oRudFXl+kfXo6s6hkN7T7d1o5MuE3zRShC9N42VguuKUW0irS+smrtlyAeXWQdcqcUgD/iELA8pS&#10;0BPUHQRgO6d+gzJKOPTYhIlAk2HTKCFTDVTNNH9RzUMLnUy1EDm+O9Hk/x+s+Lz/6piqK/52ypkF&#10;Qxo9yiGwdziwItLTd74kr4eO/MJA1yRzKtV39yi+e2Zx1YLdylvnsG8l1JTeNL7Mzp6OOD6CbPpP&#10;WFMY2AVMQEPjTOSO2GCETjI9naSJqQi6nOfFZXE950yQ7Xo6m+VJuwzK4+vO+fBBomFxU3FH0id0&#10;2N/7ELOB8ugSg3nUql4rrdPBbTcr7dgeqE3W6UsFvHDTlvUUfV7MRwL+CpGn708QRgXqd61Mxa9O&#10;TlBG2t7bOnVjAKXHPaWs7YHHSN1IYhg2Q1Ls4ijPBusnItbh2N40jrRp0f3krKfWrrj/sQMnOdMf&#10;LYmT6KNZSIfZ/LIgxt25ZXNuASsIquKBs3G7Cml+Im8Wb0nERiV+o9pjJoeUqWUT7YfxijNxfk5e&#10;v34Cy2cAAAD//wMAUEsDBBQABgAIAAAAIQAx/nOk3gAAAAgBAAAPAAAAZHJzL2Rvd25yZXYueG1s&#10;TI/BTsMwEETvSPyDtUhcEHVIIQkhToWQQHCDtoKrG2+TiHgdbDcNf89ygtuOZvR2plrNdhAT+tA7&#10;UnC1SEAgNc701CrYbh4vCxAhajJ6cIQKvjHAqj49qXRp3JHecFrHVjCEQqkVdDGOpZSh6dDqsHAj&#10;Ent7562OLH0rjddHhttBpkmSSat74g+dHvGhw+ZzfbAKiuvn6SO8LF/fm2w/3MaLfHr68kqdn833&#10;dyAizvEvDL/1uTrU3GnnDmSCGBTkKU+JzMpBsF1kSz52nLtJc5B1Jf8PqH8AAAD//wMAUEsBAi0A&#10;FAAGAAgAAAAhALaDOJL+AAAA4QEAABMAAAAAAAAAAAAAAAAAAAAAAFtDb250ZW50X1R5cGVzXS54&#10;bWxQSwECLQAUAAYACAAAACEAOP0h/9YAAACUAQAACwAAAAAAAAAAAAAAAAAvAQAAX3JlbHMvLnJl&#10;bHNQSwECLQAUAAYACAAAACEAc/moQSYCAABMBAAADgAAAAAAAAAAAAAAAAAuAgAAZHJzL2Uyb0Rv&#10;Yy54bWxQSwECLQAUAAYACAAAACEAMf5zpN4AAAAIAQAADwAAAAAAAAAAAAAAAACABAAAZHJzL2Rv&#10;d25yZXYueG1sUEsFBgAAAAAEAAQA8wAAAIsFAAAAAA==&#10;">
                <v:textbox>
                  <w:txbxContent>
                    <w:p w:rsidR="000D52F9" w:rsidRDefault="000D52F9" w:rsidP="000D52F9">
                      <w:pPr>
                        <w:pStyle w:val="ListParagraph"/>
                        <w:tabs>
                          <w:tab w:val="left" w:pos="1125"/>
                        </w:tabs>
                        <w:spacing w:after="0"/>
                        <w:ind w:left="0"/>
                      </w:pPr>
                      <w:r>
                        <w:t>Accounting Methods</w:t>
                      </w:r>
                    </w:p>
                    <w:p w:rsidR="000D52F9" w:rsidRDefault="000D52F9" w:rsidP="000D52F9">
                      <w:pPr>
                        <w:pStyle w:val="ListParagraph"/>
                        <w:numPr>
                          <w:ilvl w:val="0"/>
                          <w:numId w:val="17"/>
                        </w:numPr>
                        <w:spacing w:after="0"/>
                      </w:pPr>
                      <w:r>
                        <w:t>Cash Basis</w:t>
                      </w:r>
                    </w:p>
                    <w:p w:rsidR="000D52F9" w:rsidRDefault="000D52F9" w:rsidP="000D52F9">
                      <w:pPr>
                        <w:pStyle w:val="ListParagraph"/>
                        <w:numPr>
                          <w:ilvl w:val="0"/>
                          <w:numId w:val="17"/>
                        </w:numPr>
                        <w:spacing w:after="0"/>
                      </w:pPr>
                      <w:r>
                        <w:t>Accrual Basis</w:t>
                      </w:r>
                    </w:p>
                    <w:p w:rsidR="000D52F9" w:rsidRDefault="000D52F9" w:rsidP="00C6566B">
                      <w:pPr>
                        <w:pStyle w:val="ListParagraph"/>
                        <w:numPr>
                          <w:ilvl w:val="0"/>
                          <w:numId w:val="17"/>
                        </w:numPr>
                        <w:spacing w:after="0"/>
                      </w:pPr>
                      <w:r>
                        <w:t>Crop Basis</w:t>
                      </w:r>
                    </w:p>
                  </w:txbxContent>
                </v:textbox>
                <w10:wrap type="square"/>
              </v:shape>
            </w:pict>
          </mc:Fallback>
        </mc:AlternateContent>
      </w:r>
    </w:p>
    <w:p w:rsidR="000D52F9" w:rsidRDefault="000D52F9" w:rsidP="000D52F9">
      <w:pPr>
        <w:pStyle w:val="ListParagraph"/>
        <w:tabs>
          <w:tab w:val="left" w:pos="1125"/>
        </w:tabs>
        <w:spacing w:after="0"/>
      </w:pPr>
    </w:p>
    <w:p w:rsidR="000D52F9" w:rsidRDefault="000D52F9" w:rsidP="000D52F9">
      <w:pPr>
        <w:pStyle w:val="ListParagraph"/>
        <w:tabs>
          <w:tab w:val="left" w:pos="1125"/>
        </w:tabs>
        <w:spacing w:after="0"/>
      </w:pPr>
    </w:p>
    <w:p w:rsidR="002E0DE1" w:rsidRDefault="002E0DE1" w:rsidP="002E0DE1">
      <w:pPr>
        <w:pStyle w:val="ListParagraph"/>
        <w:spacing w:after="0"/>
        <w:ind w:left="1080"/>
      </w:pPr>
    </w:p>
    <w:p w:rsidR="000D52F9" w:rsidRDefault="000D52F9" w:rsidP="000D52F9">
      <w:pPr>
        <w:spacing w:after="0"/>
      </w:pPr>
    </w:p>
    <w:p w:rsidR="000D52F9" w:rsidRDefault="00580C24" w:rsidP="000D52F9">
      <w:pPr>
        <w:pStyle w:val="ListParagraph"/>
        <w:numPr>
          <w:ilvl w:val="0"/>
          <w:numId w:val="15"/>
        </w:numPr>
        <w:tabs>
          <w:tab w:val="left" w:pos="1125"/>
        </w:tabs>
      </w:pPr>
      <w:r>
        <w:t>Construction</w:t>
      </w:r>
    </w:p>
    <w:p w:rsidR="006A5E41" w:rsidRDefault="000D52F9" w:rsidP="006A5E41">
      <w:pPr>
        <w:pStyle w:val="ListParagraph"/>
        <w:tabs>
          <w:tab w:val="left" w:pos="1125"/>
        </w:tabs>
        <w:spacing w:after="0"/>
      </w:pPr>
      <w:r>
        <w:rPr>
          <w:noProof/>
        </w:rPr>
        <mc:AlternateContent>
          <mc:Choice Requires="wps">
            <w:drawing>
              <wp:inline distT="0" distB="0" distL="0" distR="0" wp14:anchorId="7BF9BDDC" wp14:editId="36F5AE16">
                <wp:extent cx="5027295" cy="828675"/>
                <wp:effectExtent l="0" t="0" r="20955" b="28575"/>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7295" cy="828675"/>
                        </a:xfrm>
                        <a:prstGeom prst="rect">
                          <a:avLst/>
                        </a:prstGeom>
                        <a:solidFill>
                          <a:srgbClr val="FFFFFF"/>
                        </a:solidFill>
                        <a:ln w="9525">
                          <a:solidFill>
                            <a:srgbClr val="000000"/>
                          </a:solidFill>
                          <a:miter lim="800000"/>
                          <a:headEnd/>
                          <a:tailEnd/>
                        </a:ln>
                      </wps:spPr>
                      <wps:txbx>
                        <w:txbxContent>
                          <w:p w:rsidR="006A5E41" w:rsidRDefault="000D52F9" w:rsidP="006A5E41">
                            <w:pPr>
                              <w:tabs>
                                <w:tab w:val="left" w:pos="1125"/>
                              </w:tabs>
                              <w:spacing w:after="0"/>
                            </w:pPr>
                            <w:r>
                              <w:t>Accounting Methods</w:t>
                            </w:r>
                          </w:p>
                          <w:p w:rsidR="000D52F9" w:rsidRDefault="000D52F9" w:rsidP="006A5E41">
                            <w:pPr>
                              <w:pStyle w:val="ListParagraph"/>
                              <w:numPr>
                                <w:ilvl w:val="0"/>
                                <w:numId w:val="21"/>
                              </w:numPr>
                              <w:tabs>
                                <w:tab w:val="left" w:pos="1125"/>
                              </w:tabs>
                              <w:spacing w:after="0"/>
                            </w:pPr>
                            <w:r>
                              <w:t>Completed Contract Method – will recognize income once the project is fully completed</w:t>
                            </w:r>
                          </w:p>
                          <w:p w:rsidR="000D52F9" w:rsidRDefault="000D52F9" w:rsidP="006A5E41">
                            <w:pPr>
                              <w:pStyle w:val="ListParagraph"/>
                              <w:numPr>
                                <w:ilvl w:val="0"/>
                                <w:numId w:val="21"/>
                              </w:numPr>
                              <w:tabs>
                                <w:tab w:val="left" w:pos="1125"/>
                              </w:tabs>
                              <w:spacing w:after="0"/>
                            </w:pPr>
                            <w:r>
                              <w:t>% of completion</w:t>
                            </w:r>
                          </w:p>
                          <w:p w:rsidR="000D52F9" w:rsidRDefault="000D52F9"/>
                        </w:txbxContent>
                      </wps:txbx>
                      <wps:bodyPr rot="0" vert="horz" wrap="square" lIns="91440" tIns="45720" rIns="91440" bIns="45720" anchor="t" anchorCtr="0">
                        <a:noAutofit/>
                      </wps:bodyPr>
                    </wps:wsp>
                  </a:graphicData>
                </a:graphic>
              </wp:inline>
            </w:drawing>
          </mc:Choice>
          <mc:Fallback>
            <w:pict>
              <v:shape w14:anchorId="7BF9BDDC" id="Text Box 2" o:spid="_x0000_s1033" type="#_x0000_t202" style="width:395.8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wyiJwIAAEwEAAAOAAAAZHJzL2Uyb0RvYy54bWysVNtu2zAMfR+wfxD0vtjxkiY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FNRV8XlBim&#10;sUcPYgjkDQykiPT01pfodW/RLwx4jW1OpXp7B/yrJwa2HTN7ceMc9J1gDaY3jS+zi6cjjo8gdf8B&#10;GgzDDgES0NA6HblDNgiiY5sez62JqXC8nOfFoljNKeFoWxbLq8U8hWDl02vrfHgnQJMoVNRh6xM6&#10;O975ELNh5ZNLDOZByWYnlUqK29db5ciR4Zjs0ndC/8lNGdJXdDUv5iMBf4XI0/cnCC0DzruSGqs4&#10;O7Ey0vbWNGkaA5NqlDFlZU48RupGEsNQD6ljixggclxD84jEOhjHG9cRhQ7cd0p6HO2K+m8H5gQl&#10;6r3B5qyms1nchaTM5osCFXdpqS8tzHCEqmigZBS3Ie1P5M3ADTaxlYnf50xOKePIJtpP6xV34lJP&#10;Xs8/gc0PAAAA//8DAFBLAwQUAAYACAAAACEA0PNsKNwAAAAFAQAADwAAAGRycy9kb3ducmV2Lnht&#10;bEyPwU7DMBBE70j8g7VIXBB1SqFpQ5wKIYHgBm0FVzfeJhH2OthuGv6ehQtcRlrNaOZtuRqdFQOG&#10;2HlSMJ1kIJBqbzpqFGw3D5cLEDFpMtp6QgVfGGFVnZ6UujD+SK84rFMjuIRioRW0KfWFlLFu0ek4&#10;8T0Se3sfnE58hkaaoI9c7qy8yrK5dLojXmh1j/ct1h/rg1OwuH4a3uPz7OWtnu/tMl3kw+NnUOr8&#10;bLy7BZFwTH9h+MFndKiYaecPZKKwCviR9Kvs5ctpDmLHoVl2A7Iq5X/66hsAAP//AwBQSwECLQAU&#10;AAYACAAAACEAtoM4kv4AAADhAQAAEwAAAAAAAAAAAAAAAAAAAAAAW0NvbnRlbnRfVHlwZXNdLnht&#10;bFBLAQItABQABgAIAAAAIQA4/SH/1gAAAJQBAAALAAAAAAAAAAAAAAAAAC8BAABfcmVscy8ucmVs&#10;c1BLAQItABQABgAIAAAAIQBUFwyiJwIAAEwEAAAOAAAAAAAAAAAAAAAAAC4CAABkcnMvZTJvRG9j&#10;LnhtbFBLAQItABQABgAIAAAAIQDQ82wo3AAAAAUBAAAPAAAAAAAAAAAAAAAAAIEEAABkcnMvZG93&#10;bnJldi54bWxQSwUGAAAAAAQABADzAAAAigUAAAAA&#10;">
                <v:textbox>
                  <w:txbxContent>
                    <w:p w:rsidR="006A5E41" w:rsidRDefault="000D52F9" w:rsidP="006A5E41">
                      <w:pPr>
                        <w:tabs>
                          <w:tab w:val="left" w:pos="1125"/>
                        </w:tabs>
                        <w:spacing w:after="0"/>
                      </w:pPr>
                      <w:r>
                        <w:t>Accounting Methods</w:t>
                      </w:r>
                    </w:p>
                    <w:p w:rsidR="000D52F9" w:rsidRDefault="000D52F9" w:rsidP="006A5E41">
                      <w:pPr>
                        <w:pStyle w:val="ListParagraph"/>
                        <w:numPr>
                          <w:ilvl w:val="0"/>
                          <w:numId w:val="21"/>
                        </w:numPr>
                        <w:tabs>
                          <w:tab w:val="left" w:pos="1125"/>
                        </w:tabs>
                        <w:spacing w:after="0"/>
                      </w:pPr>
                      <w:r>
                        <w:t>Completed Contract Method – will recognize income once the project is fully completed</w:t>
                      </w:r>
                    </w:p>
                    <w:p w:rsidR="000D52F9" w:rsidRDefault="000D52F9" w:rsidP="006A5E41">
                      <w:pPr>
                        <w:pStyle w:val="ListParagraph"/>
                        <w:numPr>
                          <w:ilvl w:val="0"/>
                          <w:numId w:val="21"/>
                        </w:numPr>
                        <w:tabs>
                          <w:tab w:val="left" w:pos="1125"/>
                        </w:tabs>
                        <w:spacing w:after="0"/>
                      </w:pPr>
                      <w:r>
                        <w:t>% of completion</w:t>
                      </w:r>
                    </w:p>
                    <w:p w:rsidR="000D52F9" w:rsidRDefault="000D52F9"/>
                  </w:txbxContent>
                </v:textbox>
                <w10:anchorlock/>
              </v:shape>
            </w:pict>
          </mc:Fallback>
        </mc:AlternateContent>
      </w:r>
    </w:p>
    <w:p w:rsidR="00465632" w:rsidRDefault="00465632" w:rsidP="006A5E41">
      <w:pPr>
        <w:pStyle w:val="ListParagraph"/>
        <w:tabs>
          <w:tab w:val="left" w:pos="1125"/>
        </w:tabs>
        <w:spacing w:after="0"/>
      </w:pPr>
      <w:bookmarkStart w:id="0" w:name="_GoBack"/>
      <w:bookmarkEnd w:id="0"/>
    </w:p>
    <w:p w:rsidR="006A5E41" w:rsidRDefault="006A5E41" w:rsidP="006A5E41">
      <w:pPr>
        <w:pStyle w:val="ListParagraph"/>
        <w:numPr>
          <w:ilvl w:val="0"/>
          <w:numId w:val="1"/>
        </w:numPr>
        <w:tabs>
          <w:tab w:val="left" w:pos="1125"/>
        </w:tabs>
      </w:pPr>
      <w:r>
        <w:t>Other Forms of Income</w:t>
      </w:r>
    </w:p>
    <w:p w:rsidR="006A5E41" w:rsidRDefault="006A5E41" w:rsidP="006A5E41">
      <w:pPr>
        <w:pStyle w:val="ListParagraph"/>
        <w:numPr>
          <w:ilvl w:val="0"/>
          <w:numId w:val="22"/>
        </w:numPr>
        <w:tabs>
          <w:tab w:val="left" w:pos="1125"/>
        </w:tabs>
      </w:pPr>
      <w:r>
        <w:rPr>
          <w:noProof/>
        </w:rPr>
        <mc:AlternateContent>
          <mc:Choice Requires="wps">
            <w:drawing>
              <wp:anchor distT="45720" distB="45720" distL="114300" distR="114300" simplePos="0" relativeHeight="251675648" behindDoc="0" locked="0" layoutInCell="1" allowOverlap="1" wp14:anchorId="64F3C4C2" wp14:editId="76D04254">
                <wp:simplePos x="0" y="0"/>
                <wp:positionH relativeFrom="column">
                  <wp:posOffset>228600</wp:posOffset>
                </wp:positionH>
                <wp:positionV relativeFrom="paragraph">
                  <wp:posOffset>227965</wp:posOffset>
                </wp:positionV>
                <wp:extent cx="5715000" cy="1895475"/>
                <wp:effectExtent l="0" t="0" r="19050" b="2857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95475"/>
                        </a:xfrm>
                        <a:prstGeom prst="rect">
                          <a:avLst/>
                        </a:prstGeom>
                        <a:solidFill>
                          <a:srgbClr val="FFFFFF"/>
                        </a:solidFill>
                        <a:ln w="9525">
                          <a:solidFill>
                            <a:srgbClr val="000000"/>
                          </a:solidFill>
                          <a:miter lim="800000"/>
                          <a:headEnd/>
                          <a:tailEnd/>
                        </a:ln>
                      </wps:spPr>
                      <wps:txbx>
                        <w:txbxContent>
                          <w:p w:rsidR="006A5E41" w:rsidRDefault="006A5E41" w:rsidP="006A5E41">
                            <w:r>
                              <w:rPr>
                                <w:noProof/>
                              </w:rPr>
                              <w:drawing>
                                <wp:inline distT="0" distB="0" distL="0" distR="0" wp14:anchorId="43A371C5" wp14:editId="70507A0A">
                                  <wp:extent cx="5523230" cy="1790700"/>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3230" cy="17907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3C4C2" id="_x0000_s1034" type="#_x0000_t202" style="position:absolute;left:0;text-align:left;margin-left:18pt;margin-top:17.95pt;width:450pt;height:149.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yyLAIAAE0EAAAOAAAAZHJzL2Uyb0RvYy54bWysVNtu2zAMfR+wfxD0vthJ4zUx4hRdugwD&#10;ugvQ7gNoWY6FyaInKbGzrx8lp2m6YS/D/CCIInV4eCh6dTO0mh2kdQpNwaeTlDNpBFbK7Ar+7XH7&#10;ZsGZ82Aq0GhkwY/S8Zv161ervsvlDBvUlbSMQIzL+67gjfddniRONLIFN8FOGnLWaFvwZNpdUlno&#10;Cb3VySxN3yY92qqzKKRzdHo3Ovk64te1FP5LXTvpmS44cfNxtXEtw5qsV5DvLHSNEica8A8sWlCG&#10;kp6h7sAD21v1B1SrhEWHtZ8IbBOsayVkrIGqmaa/VfPQQCdjLSSO684yuf8HKz4fvlqmqoJfXXFm&#10;oKUePcrBs3c4sFmQp+9cTlEPHcX5gY6pzbFU192j+O6YwU0DZidvrcW+kVARvWm4mVxcHXFcACn7&#10;T1hRGth7jEBDbdugHanBCJ3adDy3JlARdJhdT7M0JZcg33SxzObXWcwB+dP1zjr/QWLLwqbglnof&#10;4eFw73ygA/lTSMjmUKtqq7SOht2VG23ZAeidbON3Qn8Rpg3rC77MZtmowF8hiGpgO2Z9AdEqTw9e&#10;q7bgi3MQ5EG396aiC5B7UHrcE2VtTkIG7UYV/VAOsWWLkCCIXGJ1JGUtju+b5pE2DdqfnPX0tgvu&#10;fuzBSs70R0PdWU7n8zAM0Zhn1zMy7KWnvPSAEQRVcM/ZuN34OECBqsFb6mKtor7PTE6U6c1G2U/z&#10;FYbi0o5Rz3+B9S8AAAD//wMAUEsDBBQABgAIAAAAIQA1o53v3gAAAAkBAAAPAAAAZHJzL2Rvd25y&#10;ZXYueG1sTI9BT8MwDIXvSPyHyEhcEEuhpayl6YSQQOwGA8E1a7y2onFKknXl32O4wMnye9bz96rV&#10;bAcxoQ+9IwUXiwQEUuNMT62C15f78yWIEDUZPThCBV8YYFUfH1W6NO5AzzhtYis4hEKpFXQxjqWU&#10;oenQ6rBwIxJ7O+etjrz6VhqvDxxuB3mZJLm0uif+0OkR7zpsPjZ7q2CZPU7vYZ0+vTX5biji2fX0&#10;8OmVOj2Zb29ARJzj3zH84DM61My0dXsyQQwK0pyrRJ5XBQj2i19hy0KaZSDrSv5vUH8DAAD//wMA&#10;UEsBAi0AFAAGAAgAAAAhALaDOJL+AAAA4QEAABMAAAAAAAAAAAAAAAAAAAAAAFtDb250ZW50X1R5&#10;cGVzXS54bWxQSwECLQAUAAYACAAAACEAOP0h/9YAAACUAQAACwAAAAAAAAAAAAAAAAAvAQAAX3Jl&#10;bHMvLnJlbHNQSwECLQAUAAYACAAAACEA6MqMsiwCAABNBAAADgAAAAAAAAAAAAAAAAAuAgAAZHJz&#10;L2Uyb0RvYy54bWxQSwECLQAUAAYACAAAACEANaOd794AAAAJAQAADwAAAAAAAAAAAAAAAACGBAAA&#10;ZHJzL2Rvd25yZXYueG1sUEsFBgAAAAAEAAQA8wAAAJEFAAAAAA==&#10;">
                <v:textbox>
                  <w:txbxContent>
                    <w:p w:rsidR="006A5E41" w:rsidRDefault="006A5E41" w:rsidP="006A5E41">
                      <w:r>
                        <w:rPr>
                          <w:noProof/>
                        </w:rPr>
                        <w:drawing>
                          <wp:inline distT="0" distB="0" distL="0" distR="0" wp14:anchorId="43A371C5" wp14:editId="70507A0A">
                            <wp:extent cx="5523230" cy="1790700"/>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3230" cy="1790700"/>
                                    </a:xfrm>
                                    <a:prstGeom prst="rect">
                                      <a:avLst/>
                                    </a:prstGeom>
                                  </pic:spPr>
                                </pic:pic>
                              </a:graphicData>
                            </a:graphic>
                          </wp:inline>
                        </w:drawing>
                      </w:r>
                    </w:p>
                  </w:txbxContent>
                </v:textbox>
                <w10:wrap type="square"/>
              </v:shape>
            </w:pict>
          </mc:Fallback>
        </mc:AlternateContent>
      </w:r>
      <w:r>
        <w:t>Rental Income</w:t>
      </w:r>
    </w:p>
    <w:tbl>
      <w:tblPr>
        <w:tblStyle w:val="TableGrid"/>
        <w:tblW w:w="0" w:type="auto"/>
        <w:tblInd w:w="362" w:type="dxa"/>
        <w:tblLook w:val="04A0" w:firstRow="1" w:lastRow="0" w:firstColumn="1" w:lastColumn="0" w:noHBand="0" w:noVBand="1"/>
      </w:tblPr>
      <w:tblGrid>
        <w:gridCol w:w="2986"/>
        <w:gridCol w:w="2936"/>
        <w:gridCol w:w="2901"/>
      </w:tblGrid>
      <w:tr w:rsidR="006A5E41" w:rsidTr="00742611">
        <w:trPr>
          <w:trHeight w:val="278"/>
        </w:trPr>
        <w:tc>
          <w:tcPr>
            <w:tcW w:w="2986" w:type="dxa"/>
          </w:tcPr>
          <w:p w:rsidR="006A5E41" w:rsidRPr="00742611" w:rsidRDefault="006A5E41" w:rsidP="00742611">
            <w:pPr>
              <w:pStyle w:val="ListParagraph"/>
              <w:tabs>
                <w:tab w:val="left" w:pos="1125"/>
              </w:tabs>
              <w:ind w:left="0"/>
              <w:jc w:val="center"/>
              <w:rPr>
                <w:b/>
              </w:rPr>
            </w:pPr>
            <w:r w:rsidRPr="00742611">
              <w:rPr>
                <w:b/>
              </w:rPr>
              <w:lastRenderedPageBreak/>
              <w:t>Payments Made</w:t>
            </w:r>
          </w:p>
        </w:tc>
        <w:tc>
          <w:tcPr>
            <w:tcW w:w="2936" w:type="dxa"/>
          </w:tcPr>
          <w:p w:rsidR="006A5E41" w:rsidRPr="00742611" w:rsidRDefault="00742611" w:rsidP="00742611">
            <w:pPr>
              <w:pStyle w:val="ListParagraph"/>
              <w:tabs>
                <w:tab w:val="left" w:pos="1125"/>
              </w:tabs>
              <w:ind w:left="0"/>
              <w:jc w:val="center"/>
              <w:rPr>
                <w:b/>
              </w:rPr>
            </w:pPr>
            <w:r w:rsidRPr="00742611">
              <w:rPr>
                <w:b/>
              </w:rPr>
              <w:t>Lessor</w:t>
            </w:r>
          </w:p>
        </w:tc>
        <w:tc>
          <w:tcPr>
            <w:tcW w:w="2901" w:type="dxa"/>
          </w:tcPr>
          <w:p w:rsidR="006A5E41" w:rsidRPr="00742611" w:rsidRDefault="00742611" w:rsidP="00742611">
            <w:pPr>
              <w:pStyle w:val="ListParagraph"/>
              <w:tabs>
                <w:tab w:val="left" w:pos="1125"/>
              </w:tabs>
              <w:ind w:left="0"/>
              <w:jc w:val="center"/>
              <w:rPr>
                <w:b/>
              </w:rPr>
            </w:pPr>
            <w:r w:rsidRPr="00742611">
              <w:rPr>
                <w:b/>
              </w:rPr>
              <w:t>Lessee</w:t>
            </w:r>
          </w:p>
        </w:tc>
      </w:tr>
      <w:tr w:rsidR="006A5E41" w:rsidTr="00742611">
        <w:trPr>
          <w:trHeight w:val="263"/>
        </w:trPr>
        <w:tc>
          <w:tcPr>
            <w:tcW w:w="2986" w:type="dxa"/>
          </w:tcPr>
          <w:p w:rsidR="006A5E41" w:rsidRDefault="006A5E41" w:rsidP="006A5E41">
            <w:pPr>
              <w:pStyle w:val="ListParagraph"/>
              <w:tabs>
                <w:tab w:val="left" w:pos="1125"/>
              </w:tabs>
              <w:ind w:left="0"/>
            </w:pPr>
          </w:p>
        </w:tc>
        <w:tc>
          <w:tcPr>
            <w:tcW w:w="2936" w:type="dxa"/>
          </w:tcPr>
          <w:p w:rsidR="006A5E41" w:rsidRDefault="006A5E41" w:rsidP="006A5E41">
            <w:pPr>
              <w:pStyle w:val="ListParagraph"/>
              <w:tabs>
                <w:tab w:val="left" w:pos="1125"/>
              </w:tabs>
              <w:ind w:left="0"/>
            </w:pPr>
          </w:p>
        </w:tc>
        <w:tc>
          <w:tcPr>
            <w:tcW w:w="2901" w:type="dxa"/>
          </w:tcPr>
          <w:p w:rsidR="006A5E41" w:rsidRDefault="006A5E41" w:rsidP="006A5E41">
            <w:pPr>
              <w:pStyle w:val="ListParagraph"/>
              <w:tabs>
                <w:tab w:val="left" w:pos="1125"/>
              </w:tabs>
              <w:ind w:left="0"/>
            </w:pPr>
          </w:p>
        </w:tc>
      </w:tr>
      <w:tr w:rsidR="006A5E41" w:rsidTr="00742611">
        <w:trPr>
          <w:trHeight w:val="278"/>
        </w:trPr>
        <w:tc>
          <w:tcPr>
            <w:tcW w:w="2986" w:type="dxa"/>
          </w:tcPr>
          <w:p w:rsidR="006A5E41" w:rsidRDefault="006A5E41" w:rsidP="006A5E41">
            <w:pPr>
              <w:pStyle w:val="ListParagraph"/>
              <w:tabs>
                <w:tab w:val="left" w:pos="1125"/>
              </w:tabs>
              <w:ind w:left="0"/>
            </w:pPr>
          </w:p>
        </w:tc>
        <w:tc>
          <w:tcPr>
            <w:tcW w:w="2936" w:type="dxa"/>
          </w:tcPr>
          <w:p w:rsidR="006A5E41" w:rsidRDefault="006A5E41" w:rsidP="006A5E41">
            <w:pPr>
              <w:pStyle w:val="ListParagraph"/>
              <w:tabs>
                <w:tab w:val="left" w:pos="1125"/>
              </w:tabs>
              <w:ind w:left="0"/>
            </w:pPr>
          </w:p>
        </w:tc>
        <w:tc>
          <w:tcPr>
            <w:tcW w:w="2901" w:type="dxa"/>
          </w:tcPr>
          <w:p w:rsidR="006A5E41" w:rsidRDefault="006A5E41" w:rsidP="006A5E41">
            <w:pPr>
              <w:pStyle w:val="ListParagraph"/>
              <w:tabs>
                <w:tab w:val="left" w:pos="1125"/>
              </w:tabs>
              <w:ind w:left="0"/>
            </w:pPr>
          </w:p>
        </w:tc>
      </w:tr>
      <w:tr w:rsidR="006A5E41" w:rsidTr="00742611">
        <w:trPr>
          <w:trHeight w:val="263"/>
        </w:trPr>
        <w:tc>
          <w:tcPr>
            <w:tcW w:w="2986" w:type="dxa"/>
          </w:tcPr>
          <w:p w:rsidR="006A5E41" w:rsidRDefault="006A5E41" w:rsidP="006A5E41">
            <w:pPr>
              <w:pStyle w:val="ListParagraph"/>
              <w:tabs>
                <w:tab w:val="left" w:pos="1125"/>
              </w:tabs>
              <w:ind w:left="0"/>
            </w:pPr>
          </w:p>
        </w:tc>
        <w:tc>
          <w:tcPr>
            <w:tcW w:w="2936" w:type="dxa"/>
          </w:tcPr>
          <w:p w:rsidR="006A5E41" w:rsidRDefault="006A5E41" w:rsidP="006A5E41">
            <w:pPr>
              <w:pStyle w:val="ListParagraph"/>
              <w:tabs>
                <w:tab w:val="left" w:pos="1125"/>
              </w:tabs>
              <w:ind w:left="0"/>
            </w:pPr>
          </w:p>
        </w:tc>
        <w:tc>
          <w:tcPr>
            <w:tcW w:w="2901" w:type="dxa"/>
          </w:tcPr>
          <w:p w:rsidR="006A5E41" w:rsidRDefault="006A5E41" w:rsidP="006A5E41">
            <w:pPr>
              <w:pStyle w:val="ListParagraph"/>
              <w:tabs>
                <w:tab w:val="left" w:pos="1125"/>
              </w:tabs>
              <w:ind w:left="0"/>
            </w:pPr>
          </w:p>
        </w:tc>
      </w:tr>
      <w:tr w:rsidR="006A5E41" w:rsidTr="00742611">
        <w:trPr>
          <w:trHeight w:val="278"/>
        </w:trPr>
        <w:tc>
          <w:tcPr>
            <w:tcW w:w="2986" w:type="dxa"/>
          </w:tcPr>
          <w:p w:rsidR="006A5E41" w:rsidRDefault="006A5E41" w:rsidP="006A5E41">
            <w:pPr>
              <w:pStyle w:val="ListParagraph"/>
              <w:tabs>
                <w:tab w:val="left" w:pos="1125"/>
              </w:tabs>
              <w:ind w:left="0"/>
            </w:pPr>
          </w:p>
        </w:tc>
        <w:tc>
          <w:tcPr>
            <w:tcW w:w="2936" w:type="dxa"/>
          </w:tcPr>
          <w:p w:rsidR="006A5E41" w:rsidRDefault="006A5E41" w:rsidP="006A5E41">
            <w:pPr>
              <w:pStyle w:val="ListParagraph"/>
              <w:tabs>
                <w:tab w:val="left" w:pos="1125"/>
              </w:tabs>
              <w:ind w:left="0"/>
            </w:pPr>
          </w:p>
        </w:tc>
        <w:tc>
          <w:tcPr>
            <w:tcW w:w="2901" w:type="dxa"/>
          </w:tcPr>
          <w:p w:rsidR="006A5E41" w:rsidRDefault="006A5E41" w:rsidP="006A5E41">
            <w:pPr>
              <w:pStyle w:val="ListParagraph"/>
              <w:tabs>
                <w:tab w:val="left" w:pos="1125"/>
              </w:tabs>
              <w:ind w:left="0"/>
            </w:pPr>
          </w:p>
        </w:tc>
      </w:tr>
    </w:tbl>
    <w:p w:rsidR="006A5E41" w:rsidRDefault="006A5E41" w:rsidP="006A5E41">
      <w:pPr>
        <w:pStyle w:val="ListParagraph"/>
        <w:tabs>
          <w:tab w:val="left" w:pos="1125"/>
        </w:tabs>
      </w:pPr>
    </w:p>
    <w:p w:rsidR="006A5E41" w:rsidRDefault="006A5E41" w:rsidP="006A5E41">
      <w:pPr>
        <w:pStyle w:val="ListParagraph"/>
        <w:tabs>
          <w:tab w:val="left" w:pos="1125"/>
        </w:tabs>
      </w:pPr>
    </w:p>
    <w:p w:rsidR="006A5E41" w:rsidRDefault="006A5E41" w:rsidP="006A5E41">
      <w:pPr>
        <w:pStyle w:val="ListParagraph"/>
        <w:tabs>
          <w:tab w:val="left" w:pos="1125"/>
        </w:tabs>
      </w:pPr>
    </w:p>
    <w:p w:rsidR="006A5E41" w:rsidRDefault="006A5E41" w:rsidP="006A5E41">
      <w:pPr>
        <w:pStyle w:val="ListParagraph"/>
        <w:tabs>
          <w:tab w:val="left" w:pos="1125"/>
        </w:tabs>
      </w:pPr>
    </w:p>
    <w:p w:rsidR="006A5E41" w:rsidRDefault="006A5E41" w:rsidP="006A5E41">
      <w:pPr>
        <w:pStyle w:val="ListParagraph"/>
        <w:tabs>
          <w:tab w:val="left" w:pos="1125"/>
        </w:tabs>
      </w:pPr>
    </w:p>
    <w:p w:rsidR="006A5E41" w:rsidRDefault="006A5E41" w:rsidP="006A5E41">
      <w:pPr>
        <w:pStyle w:val="ListParagraph"/>
        <w:tabs>
          <w:tab w:val="left" w:pos="1125"/>
        </w:tabs>
      </w:pPr>
    </w:p>
    <w:p w:rsidR="006A5E41" w:rsidRDefault="006A5E41" w:rsidP="006A5E41">
      <w:pPr>
        <w:pStyle w:val="ListParagraph"/>
        <w:tabs>
          <w:tab w:val="left" w:pos="1125"/>
        </w:tabs>
      </w:pPr>
    </w:p>
    <w:p w:rsidR="006A5E41" w:rsidRDefault="006A5E41" w:rsidP="006A5E41">
      <w:pPr>
        <w:pStyle w:val="ListParagraph"/>
        <w:tabs>
          <w:tab w:val="left" w:pos="1125"/>
        </w:tabs>
      </w:pPr>
    </w:p>
    <w:p w:rsidR="006A5E41" w:rsidRDefault="006A5E41" w:rsidP="006A5E41">
      <w:pPr>
        <w:pStyle w:val="ListParagraph"/>
        <w:tabs>
          <w:tab w:val="left" w:pos="1125"/>
        </w:tabs>
      </w:pPr>
    </w:p>
    <w:p w:rsidR="006A5E41" w:rsidRDefault="006A5E41" w:rsidP="006A5E41">
      <w:pPr>
        <w:pStyle w:val="ListParagraph"/>
        <w:tabs>
          <w:tab w:val="left" w:pos="1125"/>
        </w:tabs>
      </w:pPr>
    </w:p>
    <w:p w:rsidR="006A5E41" w:rsidRDefault="006A5E41" w:rsidP="006A5E41">
      <w:pPr>
        <w:pStyle w:val="ListParagraph"/>
        <w:tabs>
          <w:tab w:val="left" w:pos="1125"/>
        </w:tabs>
      </w:pPr>
    </w:p>
    <w:p w:rsidR="006A5E41" w:rsidRDefault="006A5E41" w:rsidP="006A5E41">
      <w:pPr>
        <w:pStyle w:val="ListParagraph"/>
        <w:tabs>
          <w:tab w:val="left" w:pos="1125"/>
        </w:tabs>
      </w:pPr>
    </w:p>
    <w:p w:rsidR="006A5E41" w:rsidRDefault="006A5E41" w:rsidP="006A5E41">
      <w:pPr>
        <w:pStyle w:val="ListParagraph"/>
        <w:tabs>
          <w:tab w:val="left" w:pos="1125"/>
        </w:tabs>
      </w:pPr>
    </w:p>
    <w:p w:rsidR="006A5E41" w:rsidRDefault="006A5E41" w:rsidP="006A5E41">
      <w:pPr>
        <w:pStyle w:val="ListParagraph"/>
        <w:tabs>
          <w:tab w:val="left" w:pos="1125"/>
        </w:tabs>
      </w:pPr>
    </w:p>
    <w:p w:rsidR="006A5E41" w:rsidRDefault="006A5E41" w:rsidP="006A5E41">
      <w:pPr>
        <w:pStyle w:val="ListParagraph"/>
        <w:numPr>
          <w:ilvl w:val="0"/>
          <w:numId w:val="22"/>
        </w:numPr>
        <w:tabs>
          <w:tab w:val="left" w:pos="1125"/>
        </w:tabs>
      </w:pPr>
      <w:r>
        <w:t>Dividends</w:t>
      </w:r>
    </w:p>
    <w:p w:rsidR="000D52F9" w:rsidRDefault="000D52F9" w:rsidP="000D52F9">
      <w:pPr>
        <w:pStyle w:val="ListParagraph"/>
        <w:tabs>
          <w:tab w:val="left" w:pos="1125"/>
        </w:tabs>
      </w:pPr>
    </w:p>
    <w:p w:rsidR="000D52F9" w:rsidRDefault="000D52F9" w:rsidP="000D52F9">
      <w:pPr>
        <w:pStyle w:val="ListParagraph"/>
        <w:tabs>
          <w:tab w:val="left" w:pos="1125"/>
        </w:tabs>
      </w:pPr>
    </w:p>
    <w:p w:rsidR="000D52F9" w:rsidRDefault="000D52F9" w:rsidP="000D52F9">
      <w:pPr>
        <w:pStyle w:val="ListParagraph"/>
        <w:tabs>
          <w:tab w:val="left" w:pos="1125"/>
        </w:tabs>
      </w:pPr>
    </w:p>
    <w:p w:rsidR="000D52F9" w:rsidRDefault="000D52F9" w:rsidP="000D52F9">
      <w:pPr>
        <w:pStyle w:val="ListParagraph"/>
        <w:tabs>
          <w:tab w:val="left" w:pos="1125"/>
        </w:tabs>
      </w:pPr>
    </w:p>
    <w:p w:rsidR="000D52F9" w:rsidRDefault="000D52F9" w:rsidP="000D52F9">
      <w:pPr>
        <w:pStyle w:val="ListParagraph"/>
        <w:tabs>
          <w:tab w:val="left" w:pos="1125"/>
        </w:tabs>
      </w:pPr>
    </w:p>
    <w:p w:rsidR="000D52F9" w:rsidRDefault="000D52F9" w:rsidP="000D52F9">
      <w:pPr>
        <w:pStyle w:val="ListParagraph"/>
        <w:tabs>
          <w:tab w:val="left" w:pos="1125"/>
        </w:tabs>
      </w:pPr>
    </w:p>
    <w:sectPr w:rsidR="000D52F9" w:rsidSect="00123278">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3D2F"/>
    <w:multiLevelType w:val="hybridMultilevel"/>
    <w:tmpl w:val="29CAA3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40072"/>
    <w:multiLevelType w:val="hybridMultilevel"/>
    <w:tmpl w:val="F790FF7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6F5FA4"/>
    <w:multiLevelType w:val="hybridMultilevel"/>
    <w:tmpl w:val="9D789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41951"/>
    <w:multiLevelType w:val="hybridMultilevel"/>
    <w:tmpl w:val="E9B42FB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FB4B43"/>
    <w:multiLevelType w:val="hybridMultilevel"/>
    <w:tmpl w:val="3F502CE4"/>
    <w:lvl w:ilvl="0" w:tplc="98487634">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00C58"/>
    <w:multiLevelType w:val="hybridMultilevel"/>
    <w:tmpl w:val="9D5091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661E4A"/>
    <w:multiLevelType w:val="hybridMultilevel"/>
    <w:tmpl w:val="DE202D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F50067"/>
    <w:multiLevelType w:val="hybridMultilevel"/>
    <w:tmpl w:val="16A048FE"/>
    <w:lvl w:ilvl="0" w:tplc="4C086192">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B26ED7"/>
    <w:multiLevelType w:val="hybridMultilevel"/>
    <w:tmpl w:val="CB6A52D0"/>
    <w:lvl w:ilvl="0" w:tplc="C5784692">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E5B3529"/>
    <w:multiLevelType w:val="hybridMultilevel"/>
    <w:tmpl w:val="E380385A"/>
    <w:lvl w:ilvl="0" w:tplc="C5784692">
      <w:start w:val="1"/>
      <w:numFmt w:val="bullet"/>
      <w:lvlText w:val=""/>
      <w:lvlJc w:val="left"/>
      <w:pPr>
        <w:ind w:left="1080" w:hanging="360"/>
      </w:pPr>
      <w:rPr>
        <w:rFonts w:ascii="Symbol" w:eastAsiaTheme="minorHAnsi" w:hAnsi="Symbol"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670715"/>
    <w:multiLevelType w:val="hybridMultilevel"/>
    <w:tmpl w:val="262CE3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0FA408C"/>
    <w:multiLevelType w:val="hybridMultilevel"/>
    <w:tmpl w:val="407C3B50"/>
    <w:lvl w:ilvl="0" w:tplc="98487634">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3B449E"/>
    <w:multiLevelType w:val="hybridMultilevel"/>
    <w:tmpl w:val="29422FE8"/>
    <w:lvl w:ilvl="0" w:tplc="C5784692">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60448A"/>
    <w:multiLevelType w:val="hybridMultilevel"/>
    <w:tmpl w:val="742AF378"/>
    <w:lvl w:ilvl="0" w:tplc="C5784692">
      <w:start w:val="1"/>
      <w:numFmt w:val="bullet"/>
      <w:lvlText w:val=""/>
      <w:lvlJc w:val="left"/>
      <w:pPr>
        <w:ind w:left="1080" w:hanging="360"/>
      </w:pPr>
      <w:rPr>
        <w:rFonts w:ascii="Symbol" w:eastAsiaTheme="minorHAnsi" w:hAnsi="Symbol"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0703C4"/>
    <w:multiLevelType w:val="hybridMultilevel"/>
    <w:tmpl w:val="00B21A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A5F08C2"/>
    <w:multiLevelType w:val="hybridMultilevel"/>
    <w:tmpl w:val="245A1006"/>
    <w:lvl w:ilvl="0" w:tplc="98487634">
      <w:start w:val="1"/>
      <w:numFmt w:val="bullet"/>
      <w:lvlText w:val=""/>
      <w:lvlJc w:val="left"/>
      <w:pPr>
        <w:ind w:left="360" w:hanging="360"/>
      </w:pPr>
      <w:rPr>
        <w:rFonts w:ascii="Symbol" w:eastAsiaTheme="minorHAnsi" w:hAnsi="Symbol" w:cstheme="minorBidi" w:hint="default"/>
      </w:rPr>
    </w:lvl>
    <w:lvl w:ilvl="1" w:tplc="3CCCD162">
      <w:start w:val="1"/>
      <w:numFmt w:val="bullet"/>
      <w:lvlText w:val="•"/>
      <w:lvlJc w:val="left"/>
      <w:pPr>
        <w:ind w:left="2205" w:hanging="1125"/>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5652AC"/>
    <w:multiLevelType w:val="hybridMultilevel"/>
    <w:tmpl w:val="4560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7367A4"/>
    <w:multiLevelType w:val="hybridMultilevel"/>
    <w:tmpl w:val="B57A7E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2172967"/>
    <w:multiLevelType w:val="hybridMultilevel"/>
    <w:tmpl w:val="670231C6"/>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D76301"/>
    <w:multiLevelType w:val="hybridMultilevel"/>
    <w:tmpl w:val="D1C85E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412143"/>
    <w:multiLevelType w:val="hybridMultilevel"/>
    <w:tmpl w:val="E9B42FB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8B7047"/>
    <w:multiLevelType w:val="hybridMultilevel"/>
    <w:tmpl w:val="94E489B6"/>
    <w:lvl w:ilvl="0" w:tplc="4C086192">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8"/>
  </w:num>
  <w:num w:numId="3">
    <w:abstractNumId w:val="6"/>
  </w:num>
  <w:num w:numId="4">
    <w:abstractNumId w:val="16"/>
  </w:num>
  <w:num w:numId="5">
    <w:abstractNumId w:val="14"/>
  </w:num>
  <w:num w:numId="6">
    <w:abstractNumId w:val="17"/>
  </w:num>
  <w:num w:numId="7">
    <w:abstractNumId w:val="9"/>
  </w:num>
  <w:num w:numId="8">
    <w:abstractNumId w:val="13"/>
  </w:num>
  <w:num w:numId="9">
    <w:abstractNumId w:val="8"/>
  </w:num>
  <w:num w:numId="10">
    <w:abstractNumId w:val="5"/>
  </w:num>
  <w:num w:numId="11">
    <w:abstractNumId w:val="21"/>
  </w:num>
  <w:num w:numId="12">
    <w:abstractNumId w:val="10"/>
  </w:num>
  <w:num w:numId="13">
    <w:abstractNumId w:val="2"/>
  </w:num>
  <w:num w:numId="14">
    <w:abstractNumId w:val="0"/>
  </w:num>
  <w:num w:numId="15">
    <w:abstractNumId w:val="3"/>
  </w:num>
  <w:num w:numId="16">
    <w:abstractNumId w:val="19"/>
  </w:num>
  <w:num w:numId="17">
    <w:abstractNumId w:val="7"/>
  </w:num>
  <w:num w:numId="18">
    <w:abstractNumId w:val="11"/>
  </w:num>
  <w:num w:numId="19">
    <w:abstractNumId w:val="15"/>
  </w:num>
  <w:num w:numId="20">
    <w:abstractNumId w:val="4"/>
  </w:num>
  <w:num w:numId="21">
    <w:abstractNumId w:val="1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243"/>
    <w:rsid w:val="000D52F9"/>
    <w:rsid w:val="00123278"/>
    <w:rsid w:val="002E0DE1"/>
    <w:rsid w:val="00360C29"/>
    <w:rsid w:val="00465632"/>
    <w:rsid w:val="00477243"/>
    <w:rsid w:val="004D0176"/>
    <w:rsid w:val="00580C24"/>
    <w:rsid w:val="006A5E41"/>
    <w:rsid w:val="006D0710"/>
    <w:rsid w:val="00742611"/>
    <w:rsid w:val="00772AD3"/>
    <w:rsid w:val="009C0EBE"/>
    <w:rsid w:val="00B24D83"/>
    <w:rsid w:val="00BD325A"/>
    <w:rsid w:val="00C07631"/>
    <w:rsid w:val="00E3295C"/>
    <w:rsid w:val="00FB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F9577-56AF-414D-9F5A-5AED6E5D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278"/>
    <w:pPr>
      <w:ind w:left="720"/>
      <w:contextualSpacing/>
    </w:pPr>
  </w:style>
  <w:style w:type="table" w:styleId="TableGrid">
    <w:name w:val="Table Grid"/>
    <w:basedOn w:val="TableNormal"/>
    <w:uiPriority w:val="39"/>
    <w:rsid w:val="00C07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D32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941834">
      <w:bodyDiv w:val="1"/>
      <w:marLeft w:val="0"/>
      <w:marRight w:val="0"/>
      <w:marTop w:val="0"/>
      <w:marBottom w:val="0"/>
      <w:divBdr>
        <w:top w:val="none" w:sz="0" w:space="0" w:color="auto"/>
        <w:left w:val="none" w:sz="0" w:space="0" w:color="auto"/>
        <w:bottom w:val="none" w:sz="0" w:space="0" w:color="auto"/>
        <w:right w:val="none" w:sz="0" w:space="0" w:color="auto"/>
      </w:divBdr>
    </w:div>
    <w:div w:id="361789038">
      <w:bodyDiv w:val="1"/>
      <w:marLeft w:val="0"/>
      <w:marRight w:val="0"/>
      <w:marTop w:val="0"/>
      <w:marBottom w:val="0"/>
      <w:divBdr>
        <w:top w:val="none" w:sz="0" w:space="0" w:color="auto"/>
        <w:left w:val="none" w:sz="0" w:space="0" w:color="auto"/>
        <w:bottom w:val="none" w:sz="0" w:space="0" w:color="auto"/>
        <w:right w:val="none" w:sz="0" w:space="0" w:color="auto"/>
      </w:divBdr>
    </w:div>
    <w:div w:id="1806115747">
      <w:bodyDiv w:val="1"/>
      <w:marLeft w:val="0"/>
      <w:marRight w:val="0"/>
      <w:marTop w:val="0"/>
      <w:marBottom w:val="0"/>
      <w:divBdr>
        <w:top w:val="none" w:sz="0" w:space="0" w:color="auto"/>
        <w:left w:val="none" w:sz="0" w:space="0" w:color="auto"/>
        <w:bottom w:val="none" w:sz="0" w:space="0" w:color="auto"/>
        <w:right w:val="none" w:sz="0" w:space="0" w:color="auto"/>
      </w:divBdr>
    </w:div>
    <w:div w:id="193628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2017-01-18T00:19:00Z</dcterms:created>
  <dcterms:modified xsi:type="dcterms:W3CDTF">2017-01-18T02:20:00Z</dcterms:modified>
</cp:coreProperties>
</file>