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lastRenderedPageBreak/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  <w:t xml:space="preserve">nonlinear influence of harmonious information technology affordance on </w:t>
      </w:r>
      <w:r w:rsidRPr="00172122">
        <w:br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proofErr w:type="spellStart"/>
      <w:r w:rsidRPr="00172122">
        <w:lastRenderedPageBreak/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lastRenderedPageBreak/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7626A"/>
    <w:rsid w:val="000B1207"/>
    <w:rsid w:val="001021FD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547B61"/>
    <w:rsid w:val="00610D9A"/>
    <w:rsid w:val="00710B3F"/>
    <w:rsid w:val="00774867"/>
    <w:rsid w:val="00803408"/>
    <w:rsid w:val="0085664D"/>
    <w:rsid w:val="008A4502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E41399"/>
    <w:rsid w:val="00E527B9"/>
    <w:rsid w:val="00ED2CC6"/>
    <w:rsid w:val="00F41F98"/>
    <w:rsid w:val="00F50EF5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68</cp:revision>
  <dcterms:created xsi:type="dcterms:W3CDTF">2024-05-03T04:01:00Z</dcterms:created>
  <dcterms:modified xsi:type="dcterms:W3CDTF">2024-05-05T05:35:00Z</dcterms:modified>
</cp:coreProperties>
</file>