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4F55CB">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3DC3D3FF" w14:textId="77777777" w:rsidR="007F78B4" w:rsidRDefault="007F78B4" w:rsidP="00F26506">
      <w:pPr>
        <w:spacing w:after="0" w:line="480" w:lineRule="auto"/>
        <w:rPr>
          <w:b/>
          <w:bCs/>
        </w:rPr>
      </w:pPr>
    </w:p>
    <w:p w14:paraId="3A64B211" w14:textId="72CF54E5" w:rsidR="007F78B4" w:rsidRDefault="007F78B4" w:rsidP="007F78B4">
      <w:pPr>
        <w:spacing w:after="0" w:line="480" w:lineRule="auto"/>
        <w:ind w:firstLine="720"/>
      </w:pPr>
      <w:r>
        <w:t>HITA is currently measured by using a system of surveys</w:t>
      </w:r>
      <w:r w:rsidR="007274D4">
        <w:t xml:space="preserve"> submitted to leaders at various organizations, the responses are then used to make assessments of the various IT affordances that the organization has, particularly three specific affordances: collaborative affordances, organizational memory affordances, and process management affordances; In </w:t>
      </w:r>
      <w:r w:rsidR="007274D4" w:rsidRPr="007274D4">
        <w:rPr>
          <w:i/>
          <w:iCs/>
        </w:rPr>
        <w:t>The nonlinear influence of harmonious information technology affordance on organisational innovation</w:t>
      </w:r>
      <w:r w:rsidR="007274D4">
        <w:rPr>
          <w:i/>
          <w:iCs/>
        </w:rPr>
        <w:t xml:space="preserve"> </w:t>
      </w:r>
      <w:r w:rsidR="007274D4">
        <w:t>the researchers then take the HITA measurement of an organization, and see how it in turn produces innovation, finding three important areas:</w:t>
      </w:r>
      <w:r w:rsidR="00C42751">
        <w:t xml:space="preserve"> first,</w:t>
      </w:r>
      <w:r w:rsidR="007274D4">
        <w:t xml:space="preserve"> a vertex where innovation is zero or close to zero as a result of HITA being</w:t>
      </w:r>
      <w:r w:rsidR="00C42751">
        <w:t xml:space="preserve"> close to zero, a state where the status quo reinforces the status quo, and then two areas to the left and right of the vertex where innovation is fostered due to two key differences, in </w:t>
      </w:r>
      <w:r w:rsidR="00E65D98">
        <w:t>the</w:t>
      </w:r>
      <w:r w:rsidR="00C42751">
        <w:t xml:space="preserve"> case of negative HITA</w:t>
      </w:r>
      <w:r w:rsidR="00E65D98">
        <w:t>, an area left of the vertex</w:t>
      </w:r>
      <w:r w:rsidR="00C42751">
        <w:t>, innovation</w:t>
      </w:r>
      <w:r w:rsidR="00DD678A">
        <w:t xml:space="preserve"> is driven</w:t>
      </w:r>
      <w:r w:rsidR="00C42751">
        <w:t xml:space="preserve"> due to dissonance and creative tension</w:t>
      </w:r>
      <w:r w:rsidR="00DD678A">
        <w:t xml:space="preserve">, and positive HITA, an area right of the vertex where innovation is driven as a result of harmony and synergy within the organization’s IT infrastructure </w:t>
      </w:r>
      <w:r w:rsidR="00DD678A">
        <w:t>(Chatterjee et. al. 2021)</w:t>
      </w:r>
      <w:r w:rsidR="00DD678A">
        <w:t>.</w:t>
      </w:r>
      <w:r w:rsidR="0013047B">
        <w:t xml:space="preserve"> </w:t>
      </w:r>
    </w:p>
    <w:p w14:paraId="79362EC4" w14:textId="0FF2E037" w:rsidR="0013047B" w:rsidRDefault="0013047B" w:rsidP="007F78B4">
      <w:pPr>
        <w:spacing w:after="0" w:line="480" w:lineRule="auto"/>
        <w:ind w:firstLine="720"/>
      </w:pPr>
      <w:r>
        <w:t xml:space="preserve">Organizational Agility is discussed in </w:t>
      </w:r>
      <w:r w:rsidRPr="0013047B">
        <w:rPr>
          <w:i/>
          <w:iCs/>
        </w:rPr>
        <w:t>Agility in responding to disruptive digital innovation: Case study of an SME. Information Systems Journal</w:t>
      </w:r>
      <w:r>
        <w:rPr>
          <w:i/>
          <w:iCs/>
        </w:rPr>
        <w:t xml:space="preserve"> </w:t>
      </w:r>
      <w:r>
        <w:t>(Chan et. al. 2019). Agility is described as the ability for an organization to adjust to various forms of</w:t>
      </w:r>
      <w:r w:rsidR="009841AF">
        <w:t xml:space="preserve"> disruption, and in the case studied in the research paper, the effect of disruptive digital innovation on smaller technology companies is the area being focused on </w:t>
      </w:r>
      <w:r w:rsidR="009841AF">
        <w:t>(Chan et. al. 2019)</w:t>
      </w:r>
      <w:r w:rsidR="009841AF">
        <w:t xml:space="preserve">. </w:t>
      </w:r>
      <w:r w:rsidR="00AF5AED">
        <w:t xml:space="preserve"> Related to organizational agility and HITA actualization is the concept of the improvisational capabilities of an organization. Improvisational capabilities are described as the ability of an organization to adjust to periods of turbulence and uncertainty with novel, spontaneous and unstructured solutions</w:t>
      </w:r>
      <w:r w:rsidR="000B3E3E">
        <w:t xml:space="preserve">; </w:t>
      </w:r>
      <w:r w:rsidR="000B3E3E">
        <w:lastRenderedPageBreak/>
        <w:t>these improvisational capabilities inform innovation outcomes</w:t>
      </w:r>
      <w:r w:rsidR="00AF5AED">
        <w:t xml:space="preserve"> (Chatterjee et. al 2015).</w:t>
      </w:r>
      <w:r w:rsidR="009B15EB">
        <w:t xml:space="preserve"> Organizational Agility effects how an organization leverages its Improvisational Capabilities, which in turn effect the affordances aspect of a organization’s HITA, this in turn determines how an organization pursues innovation, but this is depended on another factor: Affordance Actualization.</w:t>
      </w:r>
    </w:p>
    <w:p w14:paraId="2B1C60EA" w14:textId="2EABC284" w:rsidR="00F81C93" w:rsidRDefault="00F00E4D" w:rsidP="00A844E3">
      <w:pPr>
        <w:spacing w:after="0" w:line="480" w:lineRule="auto"/>
        <w:ind w:firstLine="720"/>
      </w:pPr>
      <w:r>
        <w:t>Actualization, as it pertains to HITA</w:t>
      </w:r>
      <w:r w:rsidR="003F2E54">
        <w:t>, refers</w:t>
      </w:r>
      <w:r w:rsidR="00A844E3">
        <w:t xml:space="preserve"> to how IT affordances materialize as end products; Chatterjee’s framework of HITA operates under the premise that Organizational Courage is the primary factor in actualizing HITA (Chatterjee et. al. 2020), and that the relevant end product of actualizing HITA is innovation. </w:t>
      </w:r>
      <w:r w:rsidR="00F81C93">
        <w:t>Actualization Potency is discussed</w:t>
      </w:r>
      <w:r w:rsidR="00496F10">
        <w:t xml:space="preserve"> in</w:t>
      </w:r>
      <w:r w:rsidR="00F81C93">
        <w:t xml:space="preserve"> </w:t>
      </w:r>
      <w:r w:rsidR="00F81C93" w:rsidRPr="00F81C93">
        <w:rPr>
          <w:i/>
          <w:iCs/>
        </w:rPr>
        <w:t>Affordance potency: Explaining the actualization of technology affordances. Information and Organization</w:t>
      </w:r>
      <w:r w:rsidR="00F81C93" w:rsidRPr="00E678E0">
        <w:t xml:space="preserve"> </w:t>
      </w:r>
      <w:r w:rsidR="00F81C93">
        <w:t>(</w:t>
      </w:r>
      <w:r w:rsidR="00F81C93" w:rsidRPr="00E678E0">
        <w:t>Anderson &amp; Robey</w:t>
      </w:r>
      <w:r w:rsidR="00F84A85">
        <w:t>,</w:t>
      </w:r>
      <w:r w:rsidR="00F81C93">
        <w:t xml:space="preserve"> </w:t>
      </w:r>
      <w:r w:rsidR="00F81C93" w:rsidRPr="00E678E0">
        <w:t>2017)</w:t>
      </w:r>
      <w:r w:rsidR="00F81C93">
        <w:t xml:space="preserve"> which describes how effective an IT affordance is to productivity toward </w:t>
      </w:r>
      <w:r w:rsidR="00496F10">
        <w:t xml:space="preserve">actualizing </w:t>
      </w:r>
      <w:r w:rsidR="00F81C93">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w:t>
      </w:r>
      <w:r w:rsidR="00F84A85">
        <w:lastRenderedPageBreak/>
        <w:t>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w:t>
      </w:r>
      <w:r w:rsidR="00F2630E">
        <w:lastRenderedPageBreak/>
        <w:t>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F2650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r w:rsidR="00CF04C6">
        <w:t>as a result of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F26506">
      <w:pPr>
        <w:spacing w:after="0" w:line="480" w:lineRule="auto"/>
        <w:ind w:firstLine="720"/>
      </w:pPr>
    </w:p>
    <w:p w14:paraId="77135D4C" w14:textId="3C78DC70" w:rsidR="001E7975" w:rsidRDefault="009B52C7" w:rsidP="00F26506">
      <w:pPr>
        <w:spacing w:after="0" w:line="480" w:lineRule="auto"/>
        <w:jc w:val="center"/>
        <w:rPr>
          <w:b/>
          <w:bCs/>
        </w:rPr>
      </w:pPr>
      <w:r w:rsidRPr="009A7E5F">
        <w:rPr>
          <w:b/>
          <w:bCs/>
        </w:rPr>
        <w:lastRenderedPageBreak/>
        <w:t>Selection</w:t>
      </w:r>
    </w:p>
    <w:p w14:paraId="0639DAD9" w14:textId="77777777" w:rsidR="004930C6" w:rsidRDefault="004930C6" w:rsidP="00F26506">
      <w:pPr>
        <w:spacing w:after="0" w:line="480" w:lineRule="auto"/>
        <w:jc w:val="center"/>
        <w:rPr>
          <w:b/>
          <w:bCs/>
        </w:rPr>
      </w:pPr>
    </w:p>
    <w:p w14:paraId="55A2F0B2" w14:textId="77777777" w:rsidR="006703C9" w:rsidRDefault="004930C6" w:rsidP="00F26506">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w:t>
      </w:r>
      <w:r>
        <w:lastRenderedPageBreak/>
        <w:t xml:space="preserve">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2A8D8331" w14:textId="77777777" w:rsidR="007D5CD5" w:rsidRDefault="00F90018" w:rsidP="001A4BD7">
      <w:pPr>
        <w:spacing w:after="0" w:line="480" w:lineRule="auto"/>
        <w:ind w:firstLine="720"/>
      </w:pPr>
      <w:r>
        <w:t xml:space="preserve">There were </w:t>
      </w:r>
      <w:r w:rsidR="00A85A91">
        <w:t>several</w:t>
      </w:r>
      <w:r>
        <w:t xml:space="preserve"> interesting results that came from this model of ascertaining HITA from publicly available financial statements, as well as a number of interesting insights that came from the process of developing this model.</w:t>
      </w:r>
      <w:r w:rsidR="00A85A91">
        <w:t xml:space="preserve"> Most of the companies that had a high revenue to intangibles ratio were companies like PKG, APD, DLTR and CHRW, and this can be due to any number of factors. It is possible that these companies do not really derive much revenue from their intangible assets, intellectual </w:t>
      </w:r>
      <w:r w:rsidR="001A4BD7">
        <w:t>property,</w:t>
      </w:r>
      <w:r w:rsidR="00A85A91">
        <w:t xml:space="preserve"> and </w:t>
      </w:r>
      <w:r w:rsidR="001A4BD7">
        <w:t>similar asset types</w:t>
      </w:r>
      <w:r w:rsidR="00A85A91">
        <w:t>, PKG makes boxes, APD sells industrial gases, DLTR is in the retail space, and CHRW is a freight broker. In other words: it’s possible that these types of companies derive more revenue as a result of their fixed-asset infrastructure, over their IT infrastructure, but it’s also possible that they would benefit the most from additional information technology investments, and it is also possible that both are true.</w:t>
      </w:r>
      <w:r w:rsidR="001D6A98">
        <w:t xml:space="preserve"> Take DLTR for example, this would be a company that has significant fixed asset infrastructure in the form of brick and mortar locations, warehouse locations, and a freight network, which would make the first assessment true; at the same time, any visit to a Dollar Tree location would suggest that DLTR could use a technology upgrade: they use point of sell terminals that have to be from the 1970’s, nearly half a century ago.</w:t>
      </w:r>
    </w:p>
    <w:p w14:paraId="4A102CBB" w14:textId="03BF32BB" w:rsidR="00CC19DA" w:rsidRDefault="007D5CD5" w:rsidP="0038448C">
      <w:pPr>
        <w:spacing w:after="0" w:line="480" w:lineRule="auto"/>
        <w:ind w:firstLine="720"/>
      </w:pPr>
      <w:r>
        <w:lastRenderedPageBreak/>
        <w:tab/>
        <w:t>The model has turned out to be interesting, but also problematic in many ways: the value of intangible assets on a balance sheet are probably an indicator of how IT affordances have been actualized, so for some applications it might not be necessary to look at revenue to determine how IT affordances are being actualized, but revenue is still important, capitalizing IT affordances as balance sheet items, as intangible assets, is important, but monetizing on IT affordances as an income statement item, revenue, is also important. This model could definitely use additional refinement, and at least as far as portfolio management, it’s also important that this model uses publicly available information for this purpose.</w:t>
      </w:r>
    </w:p>
    <w:p w14:paraId="685DE7BB" w14:textId="77777777" w:rsidR="0038448C" w:rsidRDefault="0038448C" w:rsidP="0038448C">
      <w:pPr>
        <w:spacing w:after="0" w:line="480" w:lineRule="auto"/>
        <w:ind w:firstLine="720"/>
      </w:pPr>
    </w:p>
    <w:p w14:paraId="7885077B" w14:textId="422B801B" w:rsidR="00CC19DA" w:rsidRPr="00CC19DA" w:rsidRDefault="00CC19DA" w:rsidP="00CC19DA">
      <w:pPr>
        <w:jc w:val="center"/>
        <w:rPr>
          <w:b/>
          <w:bCs/>
        </w:rPr>
      </w:pPr>
      <w:r>
        <w:rPr>
          <w:b/>
          <w:bCs/>
        </w:rPr>
        <w:t>Randomly Selected</w:t>
      </w:r>
    </w:p>
    <w:p w14:paraId="2E3B8B84" w14:textId="77777777" w:rsidR="00CC19DA" w:rsidRDefault="00CC19DA" w:rsidP="00CC19DA"/>
    <w:tbl>
      <w:tblPr>
        <w:tblW w:w="8363" w:type="dxa"/>
        <w:tblLook w:val="04A0" w:firstRow="1" w:lastRow="0" w:firstColumn="1" w:lastColumn="0" w:noHBand="0" w:noVBand="1"/>
      </w:tblPr>
      <w:tblGrid>
        <w:gridCol w:w="2100"/>
        <w:gridCol w:w="3943"/>
        <w:gridCol w:w="2320"/>
      </w:tblGrid>
      <w:tr w:rsidR="00CC19DA" w:rsidRPr="00CC19DA" w14:paraId="1276FACB" w14:textId="77777777" w:rsidTr="00CC19DA">
        <w:trPr>
          <w:trHeight w:val="315"/>
        </w:trPr>
        <w:tc>
          <w:tcPr>
            <w:tcW w:w="2100" w:type="dxa"/>
            <w:tcBorders>
              <w:top w:val="nil"/>
              <w:left w:val="nil"/>
              <w:bottom w:val="nil"/>
              <w:right w:val="nil"/>
            </w:tcBorders>
            <w:shd w:val="clear" w:color="auto" w:fill="auto"/>
            <w:noWrap/>
            <w:vAlign w:val="center"/>
            <w:hideMark/>
          </w:tcPr>
          <w:p w14:paraId="462894A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395</w:t>
            </w:r>
          </w:p>
        </w:tc>
        <w:tc>
          <w:tcPr>
            <w:tcW w:w="3943" w:type="dxa"/>
            <w:tcBorders>
              <w:top w:val="nil"/>
              <w:left w:val="nil"/>
              <w:bottom w:val="nil"/>
              <w:right w:val="nil"/>
            </w:tcBorders>
            <w:shd w:val="clear" w:color="auto" w:fill="auto"/>
            <w:noWrap/>
            <w:vAlign w:val="center"/>
            <w:hideMark/>
          </w:tcPr>
          <w:p w14:paraId="1DDC632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Packaging Corp of America</w:t>
            </w:r>
          </w:p>
        </w:tc>
        <w:tc>
          <w:tcPr>
            <w:tcW w:w="2320" w:type="dxa"/>
            <w:tcBorders>
              <w:top w:val="nil"/>
              <w:left w:val="nil"/>
              <w:bottom w:val="nil"/>
              <w:right w:val="nil"/>
            </w:tcBorders>
            <w:shd w:val="clear" w:color="auto" w:fill="auto"/>
            <w:noWrap/>
            <w:vAlign w:val="center"/>
            <w:hideMark/>
          </w:tcPr>
          <w:p w14:paraId="2AD397E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PKG</w:t>
            </w:r>
          </w:p>
        </w:tc>
      </w:tr>
      <w:tr w:rsidR="00CC19DA" w:rsidRPr="00CC19DA" w14:paraId="39B221C0" w14:textId="77777777" w:rsidTr="00CC19DA">
        <w:trPr>
          <w:trHeight w:val="315"/>
        </w:trPr>
        <w:tc>
          <w:tcPr>
            <w:tcW w:w="2100" w:type="dxa"/>
            <w:tcBorders>
              <w:top w:val="nil"/>
              <w:left w:val="nil"/>
              <w:bottom w:val="nil"/>
              <w:right w:val="nil"/>
            </w:tcBorders>
            <w:shd w:val="clear" w:color="auto" w:fill="auto"/>
            <w:noWrap/>
            <w:vAlign w:val="bottom"/>
            <w:hideMark/>
          </w:tcPr>
          <w:p w14:paraId="798005F9"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3F72258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 xml:space="preserve">Revenue: </w:t>
            </w:r>
          </w:p>
        </w:tc>
        <w:tc>
          <w:tcPr>
            <w:tcW w:w="2320" w:type="dxa"/>
            <w:tcBorders>
              <w:top w:val="nil"/>
              <w:left w:val="nil"/>
              <w:bottom w:val="nil"/>
              <w:right w:val="nil"/>
            </w:tcBorders>
            <w:shd w:val="clear" w:color="auto" w:fill="auto"/>
            <w:noWrap/>
            <w:vAlign w:val="center"/>
            <w:hideMark/>
          </w:tcPr>
          <w:p w14:paraId="19179B6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7,802,000,000</w:t>
            </w:r>
          </w:p>
        </w:tc>
      </w:tr>
      <w:tr w:rsidR="00CC19DA" w:rsidRPr="00CC19DA" w14:paraId="0ABC03B2" w14:textId="77777777" w:rsidTr="00CC19DA">
        <w:trPr>
          <w:trHeight w:val="315"/>
        </w:trPr>
        <w:tc>
          <w:tcPr>
            <w:tcW w:w="2100" w:type="dxa"/>
            <w:tcBorders>
              <w:top w:val="nil"/>
              <w:left w:val="nil"/>
              <w:bottom w:val="nil"/>
              <w:right w:val="nil"/>
            </w:tcBorders>
            <w:shd w:val="clear" w:color="auto" w:fill="auto"/>
            <w:noWrap/>
            <w:vAlign w:val="bottom"/>
            <w:hideMark/>
          </w:tcPr>
          <w:p w14:paraId="01C5A05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5A4D81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w:t>
            </w:r>
          </w:p>
        </w:tc>
        <w:tc>
          <w:tcPr>
            <w:tcW w:w="2320" w:type="dxa"/>
            <w:tcBorders>
              <w:top w:val="nil"/>
              <w:left w:val="nil"/>
              <w:bottom w:val="nil"/>
              <w:right w:val="nil"/>
            </w:tcBorders>
            <w:shd w:val="clear" w:color="auto" w:fill="auto"/>
            <w:noWrap/>
            <w:vAlign w:val="center"/>
            <w:hideMark/>
          </w:tcPr>
          <w:p w14:paraId="7001A8F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1,154,000,000</w:t>
            </w:r>
          </w:p>
        </w:tc>
      </w:tr>
      <w:tr w:rsidR="00CC19DA" w:rsidRPr="00CC19DA" w14:paraId="1436FB6F" w14:textId="77777777" w:rsidTr="00CC19DA">
        <w:trPr>
          <w:trHeight w:val="315"/>
        </w:trPr>
        <w:tc>
          <w:tcPr>
            <w:tcW w:w="2100" w:type="dxa"/>
            <w:tcBorders>
              <w:top w:val="nil"/>
              <w:left w:val="nil"/>
              <w:bottom w:val="nil"/>
              <w:right w:val="nil"/>
            </w:tcBorders>
            <w:shd w:val="clear" w:color="auto" w:fill="auto"/>
            <w:noWrap/>
            <w:vAlign w:val="bottom"/>
            <w:hideMark/>
          </w:tcPr>
          <w:p w14:paraId="69E66FC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85BBE6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02A522D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6.76</w:t>
            </w:r>
          </w:p>
        </w:tc>
      </w:tr>
      <w:tr w:rsidR="00CC19DA" w:rsidRPr="00CC19DA" w14:paraId="010CD955" w14:textId="77777777" w:rsidTr="00CC19DA">
        <w:trPr>
          <w:trHeight w:val="315"/>
        </w:trPr>
        <w:tc>
          <w:tcPr>
            <w:tcW w:w="2100" w:type="dxa"/>
            <w:tcBorders>
              <w:top w:val="nil"/>
              <w:left w:val="nil"/>
              <w:bottom w:val="nil"/>
              <w:right w:val="nil"/>
            </w:tcBorders>
            <w:shd w:val="clear" w:color="auto" w:fill="auto"/>
            <w:noWrap/>
            <w:vAlign w:val="bottom"/>
            <w:hideMark/>
          </w:tcPr>
          <w:p w14:paraId="1C589CE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E892B8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3F56D3E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5.44</w:t>
            </w:r>
          </w:p>
        </w:tc>
      </w:tr>
      <w:tr w:rsidR="00CC19DA" w:rsidRPr="00CC19DA" w14:paraId="3F00122B" w14:textId="77777777" w:rsidTr="00CC19DA">
        <w:trPr>
          <w:trHeight w:val="315"/>
        </w:trPr>
        <w:tc>
          <w:tcPr>
            <w:tcW w:w="2100" w:type="dxa"/>
            <w:tcBorders>
              <w:top w:val="nil"/>
              <w:left w:val="nil"/>
              <w:bottom w:val="nil"/>
              <w:right w:val="nil"/>
            </w:tcBorders>
            <w:shd w:val="clear" w:color="auto" w:fill="auto"/>
            <w:noWrap/>
            <w:vAlign w:val="center"/>
            <w:hideMark/>
          </w:tcPr>
          <w:p w14:paraId="64FA482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w:t>
            </w:r>
          </w:p>
        </w:tc>
        <w:tc>
          <w:tcPr>
            <w:tcW w:w="3943" w:type="dxa"/>
            <w:tcBorders>
              <w:top w:val="nil"/>
              <w:left w:val="nil"/>
              <w:bottom w:val="nil"/>
              <w:right w:val="nil"/>
            </w:tcBorders>
            <w:shd w:val="clear" w:color="auto" w:fill="auto"/>
            <w:noWrap/>
            <w:vAlign w:val="center"/>
            <w:hideMark/>
          </w:tcPr>
          <w:p w14:paraId="70ADE0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Eli Lilly &amp; Co.</w:t>
            </w:r>
          </w:p>
        </w:tc>
        <w:tc>
          <w:tcPr>
            <w:tcW w:w="2320" w:type="dxa"/>
            <w:tcBorders>
              <w:top w:val="nil"/>
              <w:left w:val="nil"/>
              <w:bottom w:val="nil"/>
              <w:right w:val="nil"/>
            </w:tcBorders>
            <w:shd w:val="clear" w:color="auto" w:fill="auto"/>
            <w:noWrap/>
            <w:vAlign w:val="center"/>
            <w:hideMark/>
          </w:tcPr>
          <w:p w14:paraId="599B89B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LLY</w:t>
            </w:r>
          </w:p>
        </w:tc>
      </w:tr>
      <w:tr w:rsidR="00CC19DA" w:rsidRPr="00CC19DA" w14:paraId="4361D08B" w14:textId="77777777" w:rsidTr="00CC19DA">
        <w:trPr>
          <w:trHeight w:val="315"/>
        </w:trPr>
        <w:tc>
          <w:tcPr>
            <w:tcW w:w="2100" w:type="dxa"/>
            <w:tcBorders>
              <w:top w:val="nil"/>
              <w:left w:val="nil"/>
              <w:bottom w:val="nil"/>
              <w:right w:val="nil"/>
            </w:tcBorders>
            <w:shd w:val="clear" w:color="auto" w:fill="auto"/>
            <w:noWrap/>
            <w:vAlign w:val="bottom"/>
            <w:hideMark/>
          </w:tcPr>
          <w:p w14:paraId="00C5D4CA"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08102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30518B8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34,124,000,000</w:t>
            </w:r>
          </w:p>
        </w:tc>
      </w:tr>
      <w:tr w:rsidR="00CC19DA" w:rsidRPr="00CC19DA" w14:paraId="6A9DBD3B" w14:textId="77777777" w:rsidTr="00CC19DA">
        <w:trPr>
          <w:trHeight w:val="315"/>
        </w:trPr>
        <w:tc>
          <w:tcPr>
            <w:tcW w:w="2100" w:type="dxa"/>
            <w:tcBorders>
              <w:top w:val="nil"/>
              <w:left w:val="nil"/>
              <w:bottom w:val="nil"/>
              <w:right w:val="nil"/>
            </w:tcBorders>
            <w:shd w:val="clear" w:color="auto" w:fill="auto"/>
            <w:noWrap/>
            <w:vAlign w:val="bottom"/>
            <w:hideMark/>
          </w:tcPr>
          <w:p w14:paraId="1A8A47E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45F62A5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w:t>
            </w:r>
          </w:p>
        </w:tc>
        <w:tc>
          <w:tcPr>
            <w:tcW w:w="2320" w:type="dxa"/>
            <w:tcBorders>
              <w:top w:val="nil"/>
              <w:left w:val="nil"/>
              <w:bottom w:val="nil"/>
              <w:right w:val="nil"/>
            </w:tcBorders>
            <w:shd w:val="clear" w:color="auto" w:fill="auto"/>
            <w:noWrap/>
            <w:vAlign w:val="center"/>
            <w:hideMark/>
          </w:tcPr>
          <w:p w14:paraId="0FC3EE6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11,846,000,000</w:t>
            </w:r>
          </w:p>
        </w:tc>
      </w:tr>
      <w:tr w:rsidR="00CC19DA" w:rsidRPr="00CC19DA" w14:paraId="295A4A9F" w14:textId="77777777" w:rsidTr="00CC19DA">
        <w:trPr>
          <w:trHeight w:val="315"/>
        </w:trPr>
        <w:tc>
          <w:tcPr>
            <w:tcW w:w="2100" w:type="dxa"/>
            <w:tcBorders>
              <w:top w:val="nil"/>
              <w:left w:val="nil"/>
              <w:bottom w:val="nil"/>
              <w:right w:val="nil"/>
            </w:tcBorders>
            <w:shd w:val="clear" w:color="auto" w:fill="auto"/>
            <w:noWrap/>
            <w:vAlign w:val="bottom"/>
            <w:hideMark/>
          </w:tcPr>
          <w:p w14:paraId="40717C2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CB446A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0B07126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2.88</w:t>
            </w:r>
          </w:p>
        </w:tc>
      </w:tr>
      <w:tr w:rsidR="00CC19DA" w:rsidRPr="00CC19DA" w14:paraId="7EC58063" w14:textId="77777777" w:rsidTr="00CC19DA">
        <w:trPr>
          <w:trHeight w:val="315"/>
        </w:trPr>
        <w:tc>
          <w:tcPr>
            <w:tcW w:w="2100" w:type="dxa"/>
            <w:tcBorders>
              <w:top w:val="nil"/>
              <w:left w:val="nil"/>
              <w:bottom w:val="nil"/>
              <w:right w:val="nil"/>
            </w:tcBorders>
            <w:shd w:val="clear" w:color="auto" w:fill="auto"/>
            <w:noWrap/>
            <w:vAlign w:val="bottom"/>
            <w:hideMark/>
          </w:tcPr>
          <w:p w14:paraId="07ED6EA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ABA118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0F3EFEE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1.56</w:t>
            </w:r>
          </w:p>
        </w:tc>
      </w:tr>
      <w:tr w:rsidR="00CC19DA" w:rsidRPr="00CC19DA" w14:paraId="32158EB6" w14:textId="77777777" w:rsidTr="00CC19DA">
        <w:trPr>
          <w:trHeight w:val="315"/>
        </w:trPr>
        <w:tc>
          <w:tcPr>
            <w:tcW w:w="2100" w:type="dxa"/>
            <w:tcBorders>
              <w:top w:val="nil"/>
              <w:left w:val="nil"/>
              <w:bottom w:val="nil"/>
              <w:right w:val="nil"/>
            </w:tcBorders>
            <w:shd w:val="clear" w:color="auto" w:fill="auto"/>
            <w:noWrap/>
            <w:vAlign w:val="center"/>
            <w:hideMark/>
          </w:tcPr>
          <w:p w14:paraId="79DB571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443</w:t>
            </w:r>
          </w:p>
        </w:tc>
        <w:tc>
          <w:tcPr>
            <w:tcW w:w="3943" w:type="dxa"/>
            <w:tcBorders>
              <w:top w:val="nil"/>
              <w:left w:val="nil"/>
              <w:bottom w:val="nil"/>
              <w:right w:val="nil"/>
            </w:tcBorders>
            <w:shd w:val="clear" w:color="auto" w:fill="auto"/>
            <w:noWrap/>
            <w:vAlign w:val="center"/>
            <w:hideMark/>
          </w:tcPr>
          <w:p w14:paraId="6EA7FFD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The J.M. Smucker Company</w:t>
            </w:r>
          </w:p>
        </w:tc>
        <w:tc>
          <w:tcPr>
            <w:tcW w:w="2320" w:type="dxa"/>
            <w:tcBorders>
              <w:top w:val="nil"/>
              <w:left w:val="nil"/>
              <w:bottom w:val="nil"/>
              <w:right w:val="nil"/>
            </w:tcBorders>
            <w:shd w:val="clear" w:color="auto" w:fill="auto"/>
            <w:noWrap/>
            <w:vAlign w:val="center"/>
            <w:hideMark/>
          </w:tcPr>
          <w:p w14:paraId="3E0DCA4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SJM</w:t>
            </w:r>
          </w:p>
        </w:tc>
      </w:tr>
      <w:tr w:rsidR="00CC19DA" w:rsidRPr="00CC19DA" w14:paraId="4FDD8718" w14:textId="77777777" w:rsidTr="00CC19DA">
        <w:trPr>
          <w:trHeight w:val="315"/>
        </w:trPr>
        <w:tc>
          <w:tcPr>
            <w:tcW w:w="2100" w:type="dxa"/>
            <w:tcBorders>
              <w:top w:val="nil"/>
              <w:left w:val="nil"/>
              <w:bottom w:val="nil"/>
              <w:right w:val="nil"/>
            </w:tcBorders>
            <w:shd w:val="clear" w:color="auto" w:fill="auto"/>
            <w:noWrap/>
            <w:vAlign w:val="bottom"/>
            <w:hideMark/>
          </w:tcPr>
          <w:p w14:paraId="0010A733"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19EB032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67E4CEC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8,529,000,000</w:t>
            </w:r>
          </w:p>
        </w:tc>
      </w:tr>
      <w:tr w:rsidR="00CC19DA" w:rsidRPr="00CC19DA" w14:paraId="4F13EE10" w14:textId="77777777" w:rsidTr="00CC19DA">
        <w:trPr>
          <w:trHeight w:val="315"/>
        </w:trPr>
        <w:tc>
          <w:tcPr>
            <w:tcW w:w="2100" w:type="dxa"/>
            <w:tcBorders>
              <w:top w:val="nil"/>
              <w:left w:val="nil"/>
              <w:bottom w:val="nil"/>
              <w:right w:val="nil"/>
            </w:tcBorders>
            <w:shd w:val="clear" w:color="auto" w:fill="auto"/>
            <w:noWrap/>
            <w:vAlign w:val="bottom"/>
            <w:hideMark/>
          </w:tcPr>
          <w:p w14:paraId="00949371"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EE902D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2C1F7D3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9,646,000,000</w:t>
            </w:r>
          </w:p>
        </w:tc>
      </w:tr>
      <w:tr w:rsidR="00CC19DA" w:rsidRPr="00CC19DA" w14:paraId="7B5F9023" w14:textId="77777777" w:rsidTr="00CC19DA">
        <w:trPr>
          <w:trHeight w:val="315"/>
        </w:trPr>
        <w:tc>
          <w:tcPr>
            <w:tcW w:w="2100" w:type="dxa"/>
            <w:tcBorders>
              <w:top w:val="nil"/>
              <w:left w:val="nil"/>
              <w:bottom w:val="nil"/>
              <w:right w:val="nil"/>
            </w:tcBorders>
            <w:shd w:val="clear" w:color="auto" w:fill="auto"/>
            <w:noWrap/>
            <w:vAlign w:val="bottom"/>
            <w:hideMark/>
          </w:tcPr>
          <w:p w14:paraId="4AA0CD6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15F4D05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6BE9975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0.88</w:t>
            </w:r>
          </w:p>
        </w:tc>
      </w:tr>
      <w:tr w:rsidR="00CC19DA" w:rsidRPr="00CC19DA" w14:paraId="07A977D3" w14:textId="77777777" w:rsidTr="00CC19DA">
        <w:trPr>
          <w:trHeight w:val="315"/>
        </w:trPr>
        <w:tc>
          <w:tcPr>
            <w:tcW w:w="2100" w:type="dxa"/>
            <w:tcBorders>
              <w:top w:val="nil"/>
              <w:left w:val="nil"/>
              <w:bottom w:val="nil"/>
              <w:right w:val="nil"/>
            </w:tcBorders>
            <w:shd w:val="clear" w:color="auto" w:fill="auto"/>
            <w:noWrap/>
            <w:vAlign w:val="bottom"/>
            <w:hideMark/>
          </w:tcPr>
          <w:p w14:paraId="1C297D1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EB07DE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53DAB04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-0.43</w:t>
            </w:r>
          </w:p>
        </w:tc>
      </w:tr>
      <w:tr w:rsidR="00CC19DA" w:rsidRPr="00CC19DA" w14:paraId="47756824" w14:textId="77777777" w:rsidTr="00CC19DA">
        <w:trPr>
          <w:trHeight w:val="315"/>
        </w:trPr>
        <w:tc>
          <w:tcPr>
            <w:tcW w:w="2100" w:type="dxa"/>
            <w:tcBorders>
              <w:top w:val="nil"/>
              <w:left w:val="nil"/>
              <w:bottom w:val="nil"/>
              <w:right w:val="nil"/>
            </w:tcBorders>
            <w:shd w:val="clear" w:color="auto" w:fill="auto"/>
            <w:noWrap/>
            <w:vAlign w:val="center"/>
            <w:hideMark/>
          </w:tcPr>
          <w:p w14:paraId="0B669FF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156</w:t>
            </w:r>
          </w:p>
        </w:tc>
        <w:tc>
          <w:tcPr>
            <w:tcW w:w="3943" w:type="dxa"/>
            <w:tcBorders>
              <w:top w:val="nil"/>
              <w:left w:val="nil"/>
              <w:bottom w:val="nil"/>
              <w:right w:val="nil"/>
            </w:tcBorders>
            <w:shd w:val="clear" w:color="auto" w:fill="auto"/>
            <w:noWrap/>
            <w:vAlign w:val="center"/>
            <w:hideMark/>
          </w:tcPr>
          <w:p w14:paraId="7B127C3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Air Products &amp; Chemicals, Inc.</w:t>
            </w:r>
          </w:p>
        </w:tc>
        <w:tc>
          <w:tcPr>
            <w:tcW w:w="2320" w:type="dxa"/>
            <w:tcBorders>
              <w:top w:val="nil"/>
              <w:left w:val="nil"/>
              <w:bottom w:val="nil"/>
              <w:right w:val="nil"/>
            </w:tcBorders>
            <w:shd w:val="clear" w:color="auto" w:fill="auto"/>
            <w:noWrap/>
            <w:vAlign w:val="center"/>
            <w:hideMark/>
          </w:tcPr>
          <w:p w14:paraId="0F338B5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APD</w:t>
            </w:r>
          </w:p>
        </w:tc>
      </w:tr>
      <w:tr w:rsidR="00CC19DA" w:rsidRPr="00CC19DA" w14:paraId="60C85BAE" w14:textId="77777777" w:rsidTr="00CC19DA">
        <w:trPr>
          <w:trHeight w:val="315"/>
        </w:trPr>
        <w:tc>
          <w:tcPr>
            <w:tcW w:w="2100" w:type="dxa"/>
            <w:tcBorders>
              <w:top w:val="nil"/>
              <w:left w:val="nil"/>
              <w:bottom w:val="nil"/>
              <w:right w:val="nil"/>
            </w:tcBorders>
            <w:shd w:val="clear" w:color="auto" w:fill="auto"/>
            <w:noWrap/>
            <w:vAlign w:val="bottom"/>
            <w:hideMark/>
          </w:tcPr>
          <w:p w14:paraId="7E28F74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4A2721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66FF074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12,600,000,000</w:t>
            </w:r>
          </w:p>
        </w:tc>
      </w:tr>
      <w:tr w:rsidR="00CC19DA" w:rsidRPr="00CC19DA" w14:paraId="758A6529" w14:textId="77777777" w:rsidTr="00CC19DA">
        <w:trPr>
          <w:trHeight w:val="315"/>
        </w:trPr>
        <w:tc>
          <w:tcPr>
            <w:tcW w:w="2100" w:type="dxa"/>
            <w:tcBorders>
              <w:top w:val="nil"/>
              <w:left w:val="nil"/>
              <w:bottom w:val="nil"/>
              <w:right w:val="nil"/>
            </w:tcBorders>
            <w:shd w:val="clear" w:color="auto" w:fill="auto"/>
            <w:noWrap/>
            <w:vAlign w:val="bottom"/>
            <w:hideMark/>
          </w:tcPr>
          <w:p w14:paraId="0172175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0F5A15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3A3A9C4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1,196,000,000</w:t>
            </w:r>
          </w:p>
        </w:tc>
      </w:tr>
      <w:tr w:rsidR="00CC19DA" w:rsidRPr="00CC19DA" w14:paraId="0F338C4E" w14:textId="77777777" w:rsidTr="00CC19DA">
        <w:trPr>
          <w:trHeight w:val="315"/>
        </w:trPr>
        <w:tc>
          <w:tcPr>
            <w:tcW w:w="2100" w:type="dxa"/>
            <w:tcBorders>
              <w:top w:val="nil"/>
              <w:left w:val="nil"/>
              <w:bottom w:val="nil"/>
              <w:right w:val="nil"/>
            </w:tcBorders>
            <w:shd w:val="clear" w:color="auto" w:fill="auto"/>
            <w:noWrap/>
            <w:vAlign w:val="bottom"/>
            <w:hideMark/>
          </w:tcPr>
          <w:p w14:paraId="5957C6B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1770096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40260FA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10.54</w:t>
            </w:r>
          </w:p>
        </w:tc>
      </w:tr>
      <w:tr w:rsidR="00CC19DA" w:rsidRPr="00CC19DA" w14:paraId="31527B88" w14:textId="77777777" w:rsidTr="00CC19DA">
        <w:trPr>
          <w:trHeight w:val="315"/>
        </w:trPr>
        <w:tc>
          <w:tcPr>
            <w:tcW w:w="2100" w:type="dxa"/>
            <w:tcBorders>
              <w:top w:val="nil"/>
              <w:left w:val="nil"/>
              <w:bottom w:val="nil"/>
              <w:right w:val="nil"/>
            </w:tcBorders>
            <w:shd w:val="clear" w:color="auto" w:fill="auto"/>
            <w:noWrap/>
            <w:vAlign w:val="bottom"/>
            <w:hideMark/>
          </w:tcPr>
          <w:p w14:paraId="479A51D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643A11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6B86E6D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9.22</w:t>
            </w:r>
          </w:p>
        </w:tc>
      </w:tr>
      <w:tr w:rsidR="00CC19DA" w:rsidRPr="00CC19DA" w14:paraId="3856B424" w14:textId="77777777" w:rsidTr="00CC19DA">
        <w:trPr>
          <w:trHeight w:val="315"/>
        </w:trPr>
        <w:tc>
          <w:tcPr>
            <w:tcW w:w="2100" w:type="dxa"/>
            <w:tcBorders>
              <w:top w:val="nil"/>
              <w:left w:val="nil"/>
              <w:bottom w:val="nil"/>
              <w:right w:val="nil"/>
            </w:tcBorders>
            <w:shd w:val="clear" w:color="auto" w:fill="auto"/>
            <w:noWrap/>
            <w:vAlign w:val="center"/>
            <w:hideMark/>
          </w:tcPr>
          <w:p w14:paraId="4459D78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49</w:t>
            </w:r>
          </w:p>
        </w:tc>
        <w:tc>
          <w:tcPr>
            <w:tcW w:w="3943" w:type="dxa"/>
            <w:tcBorders>
              <w:top w:val="nil"/>
              <w:left w:val="nil"/>
              <w:bottom w:val="nil"/>
              <w:right w:val="nil"/>
            </w:tcBorders>
            <w:shd w:val="clear" w:color="auto" w:fill="auto"/>
            <w:noWrap/>
            <w:vAlign w:val="center"/>
            <w:hideMark/>
          </w:tcPr>
          <w:p w14:paraId="45ADA4E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Pfizer Inc.</w:t>
            </w:r>
          </w:p>
        </w:tc>
        <w:tc>
          <w:tcPr>
            <w:tcW w:w="2320" w:type="dxa"/>
            <w:tcBorders>
              <w:top w:val="nil"/>
              <w:left w:val="nil"/>
              <w:bottom w:val="nil"/>
              <w:right w:val="nil"/>
            </w:tcBorders>
            <w:shd w:val="clear" w:color="auto" w:fill="auto"/>
            <w:noWrap/>
            <w:vAlign w:val="center"/>
            <w:hideMark/>
          </w:tcPr>
          <w:p w14:paraId="319B92A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PFE</w:t>
            </w:r>
          </w:p>
        </w:tc>
      </w:tr>
      <w:tr w:rsidR="00CC19DA" w:rsidRPr="00CC19DA" w14:paraId="1DCAF6CD" w14:textId="77777777" w:rsidTr="00CC19DA">
        <w:trPr>
          <w:trHeight w:val="315"/>
        </w:trPr>
        <w:tc>
          <w:tcPr>
            <w:tcW w:w="2100" w:type="dxa"/>
            <w:tcBorders>
              <w:top w:val="nil"/>
              <w:left w:val="nil"/>
              <w:bottom w:val="nil"/>
              <w:right w:val="nil"/>
            </w:tcBorders>
            <w:shd w:val="clear" w:color="auto" w:fill="auto"/>
            <w:noWrap/>
            <w:vAlign w:val="bottom"/>
            <w:hideMark/>
          </w:tcPr>
          <w:p w14:paraId="714992E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E94BEB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1B6571C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61,996,000,000</w:t>
            </w:r>
          </w:p>
        </w:tc>
      </w:tr>
      <w:tr w:rsidR="00CC19DA" w:rsidRPr="00CC19DA" w14:paraId="37A68224" w14:textId="77777777" w:rsidTr="00CC19DA">
        <w:trPr>
          <w:trHeight w:val="315"/>
        </w:trPr>
        <w:tc>
          <w:tcPr>
            <w:tcW w:w="2100" w:type="dxa"/>
            <w:tcBorders>
              <w:top w:val="nil"/>
              <w:left w:val="nil"/>
              <w:bottom w:val="nil"/>
              <w:right w:val="nil"/>
            </w:tcBorders>
            <w:shd w:val="clear" w:color="auto" w:fill="auto"/>
            <w:noWrap/>
            <w:vAlign w:val="bottom"/>
            <w:hideMark/>
          </w:tcPr>
          <w:p w14:paraId="0E6AD49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36A6E9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1521402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132,683,000,000</w:t>
            </w:r>
          </w:p>
        </w:tc>
      </w:tr>
      <w:tr w:rsidR="00CC19DA" w:rsidRPr="00CC19DA" w14:paraId="0436A66D" w14:textId="77777777" w:rsidTr="00CC19DA">
        <w:trPr>
          <w:trHeight w:val="315"/>
        </w:trPr>
        <w:tc>
          <w:tcPr>
            <w:tcW w:w="2100" w:type="dxa"/>
            <w:tcBorders>
              <w:top w:val="nil"/>
              <w:left w:val="nil"/>
              <w:bottom w:val="nil"/>
              <w:right w:val="nil"/>
            </w:tcBorders>
            <w:shd w:val="clear" w:color="auto" w:fill="auto"/>
            <w:noWrap/>
            <w:vAlign w:val="bottom"/>
            <w:hideMark/>
          </w:tcPr>
          <w:p w14:paraId="09DB697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16A7BA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2D17C6E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0.47</w:t>
            </w:r>
          </w:p>
        </w:tc>
      </w:tr>
      <w:tr w:rsidR="00CC19DA" w:rsidRPr="00CC19DA" w14:paraId="15247787" w14:textId="77777777" w:rsidTr="00CC19DA">
        <w:trPr>
          <w:trHeight w:val="315"/>
        </w:trPr>
        <w:tc>
          <w:tcPr>
            <w:tcW w:w="2100" w:type="dxa"/>
            <w:tcBorders>
              <w:top w:val="nil"/>
              <w:left w:val="nil"/>
              <w:bottom w:val="nil"/>
              <w:right w:val="nil"/>
            </w:tcBorders>
            <w:shd w:val="clear" w:color="auto" w:fill="auto"/>
            <w:noWrap/>
            <w:vAlign w:val="bottom"/>
            <w:hideMark/>
          </w:tcPr>
          <w:p w14:paraId="3F9B458A"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42C7A3D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7FE5275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-0.85</w:t>
            </w:r>
          </w:p>
        </w:tc>
      </w:tr>
      <w:tr w:rsidR="00CC19DA" w:rsidRPr="00CC19DA" w14:paraId="0051BF5E" w14:textId="77777777" w:rsidTr="00CC19DA">
        <w:trPr>
          <w:trHeight w:val="315"/>
        </w:trPr>
        <w:tc>
          <w:tcPr>
            <w:tcW w:w="2100" w:type="dxa"/>
            <w:tcBorders>
              <w:top w:val="nil"/>
              <w:left w:val="nil"/>
              <w:bottom w:val="nil"/>
              <w:right w:val="nil"/>
            </w:tcBorders>
            <w:shd w:val="clear" w:color="auto" w:fill="auto"/>
            <w:noWrap/>
            <w:vAlign w:val="center"/>
            <w:hideMark/>
          </w:tcPr>
          <w:p w14:paraId="330A2E0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w:t>
            </w:r>
          </w:p>
        </w:tc>
        <w:tc>
          <w:tcPr>
            <w:tcW w:w="3943" w:type="dxa"/>
            <w:tcBorders>
              <w:top w:val="nil"/>
              <w:left w:val="nil"/>
              <w:bottom w:val="nil"/>
              <w:right w:val="nil"/>
            </w:tcBorders>
            <w:shd w:val="clear" w:color="auto" w:fill="auto"/>
            <w:noWrap/>
            <w:vAlign w:val="center"/>
            <w:hideMark/>
          </w:tcPr>
          <w:p w14:paraId="28941D3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Abbott Laboratories</w:t>
            </w:r>
          </w:p>
        </w:tc>
        <w:tc>
          <w:tcPr>
            <w:tcW w:w="2320" w:type="dxa"/>
            <w:tcBorders>
              <w:top w:val="nil"/>
              <w:left w:val="nil"/>
              <w:bottom w:val="nil"/>
              <w:right w:val="nil"/>
            </w:tcBorders>
            <w:shd w:val="clear" w:color="auto" w:fill="auto"/>
            <w:noWrap/>
            <w:vAlign w:val="center"/>
            <w:hideMark/>
          </w:tcPr>
          <w:p w14:paraId="553228B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ABT</w:t>
            </w:r>
          </w:p>
        </w:tc>
      </w:tr>
      <w:tr w:rsidR="00CC19DA" w:rsidRPr="00CC19DA" w14:paraId="55EA0EDF" w14:textId="77777777" w:rsidTr="00CC19DA">
        <w:trPr>
          <w:trHeight w:val="315"/>
        </w:trPr>
        <w:tc>
          <w:tcPr>
            <w:tcW w:w="2100" w:type="dxa"/>
            <w:tcBorders>
              <w:top w:val="nil"/>
              <w:left w:val="nil"/>
              <w:bottom w:val="nil"/>
              <w:right w:val="nil"/>
            </w:tcBorders>
            <w:shd w:val="clear" w:color="auto" w:fill="auto"/>
            <w:noWrap/>
            <w:vAlign w:val="bottom"/>
            <w:hideMark/>
          </w:tcPr>
          <w:p w14:paraId="5B27316B"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99FBF8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50833DE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40,109,000,000</w:t>
            </w:r>
          </w:p>
        </w:tc>
      </w:tr>
      <w:tr w:rsidR="00CC19DA" w:rsidRPr="00CC19DA" w14:paraId="6B899FA5" w14:textId="77777777" w:rsidTr="00CC19DA">
        <w:trPr>
          <w:trHeight w:val="315"/>
        </w:trPr>
        <w:tc>
          <w:tcPr>
            <w:tcW w:w="2100" w:type="dxa"/>
            <w:tcBorders>
              <w:top w:val="nil"/>
              <w:left w:val="nil"/>
              <w:bottom w:val="nil"/>
              <w:right w:val="nil"/>
            </w:tcBorders>
            <w:shd w:val="clear" w:color="auto" w:fill="auto"/>
            <w:noWrap/>
            <w:vAlign w:val="bottom"/>
            <w:hideMark/>
          </w:tcPr>
          <w:p w14:paraId="0F495FF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CF2A61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53D9F49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32,494,000,000</w:t>
            </w:r>
          </w:p>
        </w:tc>
      </w:tr>
      <w:tr w:rsidR="00CC19DA" w:rsidRPr="00CC19DA" w14:paraId="736E3FF3" w14:textId="77777777" w:rsidTr="00CC19DA">
        <w:trPr>
          <w:trHeight w:val="315"/>
        </w:trPr>
        <w:tc>
          <w:tcPr>
            <w:tcW w:w="2100" w:type="dxa"/>
            <w:tcBorders>
              <w:top w:val="nil"/>
              <w:left w:val="nil"/>
              <w:bottom w:val="nil"/>
              <w:right w:val="nil"/>
            </w:tcBorders>
            <w:shd w:val="clear" w:color="auto" w:fill="auto"/>
            <w:noWrap/>
            <w:vAlign w:val="bottom"/>
            <w:hideMark/>
          </w:tcPr>
          <w:p w14:paraId="19BE65C5"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3852EE8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6095F1E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1.23</w:t>
            </w:r>
          </w:p>
        </w:tc>
      </w:tr>
      <w:tr w:rsidR="00CC19DA" w:rsidRPr="00CC19DA" w14:paraId="3EA8DC96" w14:textId="77777777" w:rsidTr="00CC19DA">
        <w:trPr>
          <w:trHeight w:val="315"/>
        </w:trPr>
        <w:tc>
          <w:tcPr>
            <w:tcW w:w="2100" w:type="dxa"/>
            <w:tcBorders>
              <w:top w:val="nil"/>
              <w:left w:val="nil"/>
              <w:bottom w:val="nil"/>
              <w:right w:val="nil"/>
            </w:tcBorders>
            <w:shd w:val="clear" w:color="auto" w:fill="auto"/>
            <w:noWrap/>
            <w:vAlign w:val="bottom"/>
            <w:hideMark/>
          </w:tcPr>
          <w:p w14:paraId="679831F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4C248D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3C70639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-0.08</w:t>
            </w:r>
          </w:p>
        </w:tc>
      </w:tr>
      <w:tr w:rsidR="00CC19DA" w:rsidRPr="00CC19DA" w14:paraId="2E617697" w14:textId="77777777" w:rsidTr="00CC19DA">
        <w:trPr>
          <w:trHeight w:val="315"/>
        </w:trPr>
        <w:tc>
          <w:tcPr>
            <w:tcW w:w="2100" w:type="dxa"/>
            <w:tcBorders>
              <w:top w:val="nil"/>
              <w:left w:val="nil"/>
              <w:bottom w:val="nil"/>
              <w:right w:val="nil"/>
            </w:tcBorders>
            <w:shd w:val="clear" w:color="auto" w:fill="auto"/>
            <w:noWrap/>
            <w:vAlign w:val="center"/>
            <w:hideMark/>
          </w:tcPr>
          <w:p w14:paraId="6F234CB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463</w:t>
            </w:r>
          </w:p>
        </w:tc>
        <w:tc>
          <w:tcPr>
            <w:tcW w:w="3943" w:type="dxa"/>
            <w:tcBorders>
              <w:top w:val="nil"/>
              <w:left w:val="nil"/>
              <w:bottom w:val="nil"/>
              <w:right w:val="nil"/>
            </w:tcBorders>
            <w:shd w:val="clear" w:color="auto" w:fill="auto"/>
            <w:noWrap/>
            <w:vAlign w:val="center"/>
            <w:hideMark/>
          </w:tcPr>
          <w:p w14:paraId="3842193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C.H. Robinson Worldwide, Inc.</w:t>
            </w:r>
          </w:p>
        </w:tc>
        <w:tc>
          <w:tcPr>
            <w:tcW w:w="2320" w:type="dxa"/>
            <w:tcBorders>
              <w:top w:val="nil"/>
              <w:left w:val="nil"/>
              <w:bottom w:val="nil"/>
              <w:right w:val="nil"/>
            </w:tcBorders>
            <w:shd w:val="clear" w:color="auto" w:fill="auto"/>
            <w:noWrap/>
            <w:vAlign w:val="center"/>
            <w:hideMark/>
          </w:tcPr>
          <w:p w14:paraId="5ACE10A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CHRW</w:t>
            </w:r>
          </w:p>
        </w:tc>
      </w:tr>
      <w:tr w:rsidR="00CC19DA" w:rsidRPr="00CC19DA" w14:paraId="49AF6699" w14:textId="77777777" w:rsidTr="00CC19DA">
        <w:trPr>
          <w:trHeight w:val="315"/>
        </w:trPr>
        <w:tc>
          <w:tcPr>
            <w:tcW w:w="2100" w:type="dxa"/>
            <w:tcBorders>
              <w:top w:val="nil"/>
              <w:left w:val="nil"/>
              <w:bottom w:val="nil"/>
              <w:right w:val="nil"/>
            </w:tcBorders>
            <w:shd w:val="clear" w:color="auto" w:fill="auto"/>
            <w:noWrap/>
            <w:vAlign w:val="bottom"/>
            <w:hideMark/>
          </w:tcPr>
          <w:p w14:paraId="6C0F40D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0385F7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2DB3116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17,596,000,000</w:t>
            </w:r>
          </w:p>
        </w:tc>
      </w:tr>
      <w:tr w:rsidR="00CC19DA" w:rsidRPr="00CC19DA" w14:paraId="11189477" w14:textId="77777777" w:rsidTr="00CC19DA">
        <w:trPr>
          <w:trHeight w:val="315"/>
        </w:trPr>
        <w:tc>
          <w:tcPr>
            <w:tcW w:w="2100" w:type="dxa"/>
            <w:tcBorders>
              <w:top w:val="nil"/>
              <w:left w:val="nil"/>
              <w:bottom w:val="nil"/>
              <w:right w:val="nil"/>
            </w:tcBorders>
            <w:shd w:val="clear" w:color="auto" w:fill="auto"/>
            <w:noWrap/>
            <w:vAlign w:val="bottom"/>
            <w:hideMark/>
          </w:tcPr>
          <w:p w14:paraId="68FFCEAD"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8A8AD8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3A16A08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1,620,000,000</w:t>
            </w:r>
          </w:p>
        </w:tc>
      </w:tr>
      <w:tr w:rsidR="00CC19DA" w:rsidRPr="00CC19DA" w14:paraId="08463844" w14:textId="77777777" w:rsidTr="00CC19DA">
        <w:trPr>
          <w:trHeight w:val="315"/>
        </w:trPr>
        <w:tc>
          <w:tcPr>
            <w:tcW w:w="2100" w:type="dxa"/>
            <w:tcBorders>
              <w:top w:val="nil"/>
              <w:left w:val="nil"/>
              <w:bottom w:val="nil"/>
              <w:right w:val="nil"/>
            </w:tcBorders>
            <w:shd w:val="clear" w:color="auto" w:fill="auto"/>
            <w:noWrap/>
            <w:vAlign w:val="bottom"/>
            <w:hideMark/>
          </w:tcPr>
          <w:p w14:paraId="770448A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7A64546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760711E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10.86</w:t>
            </w:r>
          </w:p>
        </w:tc>
      </w:tr>
      <w:tr w:rsidR="00CC19DA" w:rsidRPr="00CC19DA" w14:paraId="7D15010D" w14:textId="77777777" w:rsidTr="00CC19DA">
        <w:trPr>
          <w:trHeight w:val="315"/>
        </w:trPr>
        <w:tc>
          <w:tcPr>
            <w:tcW w:w="2100" w:type="dxa"/>
            <w:tcBorders>
              <w:top w:val="nil"/>
              <w:left w:val="nil"/>
              <w:bottom w:val="nil"/>
              <w:right w:val="nil"/>
            </w:tcBorders>
            <w:shd w:val="clear" w:color="auto" w:fill="auto"/>
            <w:noWrap/>
            <w:vAlign w:val="bottom"/>
            <w:hideMark/>
          </w:tcPr>
          <w:p w14:paraId="08E9337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569116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5ACCC7A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9.54</w:t>
            </w:r>
          </w:p>
        </w:tc>
      </w:tr>
      <w:tr w:rsidR="00CC19DA" w:rsidRPr="00CC19DA" w14:paraId="072ACB79" w14:textId="77777777" w:rsidTr="00CC19DA">
        <w:trPr>
          <w:trHeight w:val="315"/>
        </w:trPr>
        <w:tc>
          <w:tcPr>
            <w:tcW w:w="2100" w:type="dxa"/>
            <w:tcBorders>
              <w:top w:val="nil"/>
              <w:left w:val="nil"/>
              <w:bottom w:val="nil"/>
              <w:right w:val="nil"/>
            </w:tcBorders>
            <w:shd w:val="clear" w:color="auto" w:fill="auto"/>
            <w:noWrap/>
            <w:vAlign w:val="center"/>
            <w:hideMark/>
          </w:tcPr>
          <w:p w14:paraId="29D63B5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18</w:t>
            </w:r>
          </w:p>
        </w:tc>
        <w:tc>
          <w:tcPr>
            <w:tcW w:w="3943" w:type="dxa"/>
            <w:tcBorders>
              <w:top w:val="nil"/>
              <w:left w:val="nil"/>
              <w:bottom w:val="nil"/>
              <w:right w:val="nil"/>
            </w:tcBorders>
            <w:shd w:val="clear" w:color="auto" w:fill="auto"/>
            <w:noWrap/>
            <w:vAlign w:val="center"/>
            <w:hideMark/>
          </w:tcPr>
          <w:p w14:paraId="1AAE8C5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Johnson &amp; Johnson</w:t>
            </w:r>
          </w:p>
        </w:tc>
        <w:tc>
          <w:tcPr>
            <w:tcW w:w="2320" w:type="dxa"/>
            <w:tcBorders>
              <w:top w:val="nil"/>
              <w:left w:val="nil"/>
              <w:bottom w:val="nil"/>
              <w:right w:val="nil"/>
            </w:tcBorders>
            <w:shd w:val="clear" w:color="auto" w:fill="auto"/>
            <w:noWrap/>
            <w:vAlign w:val="center"/>
            <w:hideMark/>
          </w:tcPr>
          <w:p w14:paraId="354A870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JNJ</w:t>
            </w:r>
          </w:p>
        </w:tc>
      </w:tr>
      <w:tr w:rsidR="00CC19DA" w:rsidRPr="00CC19DA" w14:paraId="34D81CFF" w14:textId="77777777" w:rsidTr="00CC19DA">
        <w:trPr>
          <w:trHeight w:val="315"/>
        </w:trPr>
        <w:tc>
          <w:tcPr>
            <w:tcW w:w="2100" w:type="dxa"/>
            <w:tcBorders>
              <w:top w:val="nil"/>
              <w:left w:val="nil"/>
              <w:bottom w:val="nil"/>
              <w:right w:val="nil"/>
            </w:tcBorders>
            <w:shd w:val="clear" w:color="auto" w:fill="auto"/>
            <w:noWrap/>
            <w:vAlign w:val="bottom"/>
            <w:hideMark/>
          </w:tcPr>
          <w:p w14:paraId="0FCC8FB7"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35B2202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0D87FBE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85,159,000,000</w:t>
            </w:r>
          </w:p>
        </w:tc>
      </w:tr>
      <w:tr w:rsidR="00CC19DA" w:rsidRPr="00CC19DA" w14:paraId="4D2B0D81" w14:textId="77777777" w:rsidTr="00CC19DA">
        <w:trPr>
          <w:trHeight w:val="315"/>
        </w:trPr>
        <w:tc>
          <w:tcPr>
            <w:tcW w:w="2100" w:type="dxa"/>
            <w:tcBorders>
              <w:top w:val="nil"/>
              <w:left w:val="nil"/>
              <w:bottom w:val="nil"/>
              <w:right w:val="nil"/>
            </w:tcBorders>
            <w:shd w:val="clear" w:color="auto" w:fill="auto"/>
            <w:noWrap/>
            <w:vAlign w:val="bottom"/>
            <w:hideMark/>
          </w:tcPr>
          <w:p w14:paraId="61DD2612"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C0A6CA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36F76D5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70,733,000,000</w:t>
            </w:r>
          </w:p>
        </w:tc>
      </w:tr>
      <w:tr w:rsidR="00CC19DA" w:rsidRPr="00CC19DA" w14:paraId="4FB28025" w14:textId="77777777" w:rsidTr="00CC19DA">
        <w:trPr>
          <w:trHeight w:val="315"/>
        </w:trPr>
        <w:tc>
          <w:tcPr>
            <w:tcW w:w="2100" w:type="dxa"/>
            <w:tcBorders>
              <w:top w:val="nil"/>
              <w:left w:val="nil"/>
              <w:bottom w:val="nil"/>
              <w:right w:val="nil"/>
            </w:tcBorders>
            <w:shd w:val="clear" w:color="auto" w:fill="auto"/>
            <w:noWrap/>
            <w:vAlign w:val="bottom"/>
            <w:hideMark/>
          </w:tcPr>
          <w:p w14:paraId="07B1F8B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19F38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644F426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1.20</w:t>
            </w:r>
          </w:p>
        </w:tc>
      </w:tr>
      <w:tr w:rsidR="00CC19DA" w:rsidRPr="00CC19DA" w14:paraId="1EEF10B8" w14:textId="77777777" w:rsidTr="00CC19DA">
        <w:trPr>
          <w:trHeight w:val="315"/>
        </w:trPr>
        <w:tc>
          <w:tcPr>
            <w:tcW w:w="2100" w:type="dxa"/>
            <w:tcBorders>
              <w:top w:val="nil"/>
              <w:left w:val="nil"/>
              <w:bottom w:val="nil"/>
              <w:right w:val="nil"/>
            </w:tcBorders>
            <w:shd w:val="clear" w:color="auto" w:fill="auto"/>
            <w:noWrap/>
            <w:vAlign w:val="bottom"/>
            <w:hideMark/>
          </w:tcPr>
          <w:p w14:paraId="0DEADD6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63CFA6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6C5F4BE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-0.11</w:t>
            </w:r>
          </w:p>
        </w:tc>
      </w:tr>
      <w:tr w:rsidR="00CC19DA" w:rsidRPr="00CC19DA" w14:paraId="60D49796" w14:textId="77777777" w:rsidTr="00CC19DA">
        <w:trPr>
          <w:trHeight w:val="315"/>
        </w:trPr>
        <w:tc>
          <w:tcPr>
            <w:tcW w:w="2100" w:type="dxa"/>
            <w:tcBorders>
              <w:top w:val="nil"/>
              <w:left w:val="nil"/>
              <w:bottom w:val="nil"/>
              <w:right w:val="nil"/>
            </w:tcBorders>
            <w:shd w:val="clear" w:color="auto" w:fill="auto"/>
            <w:noWrap/>
            <w:vAlign w:val="center"/>
            <w:hideMark/>
          </w:tcPr>
          <w:p w14:paraId="546120C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368</w:t>
            </w:r>
          </w:p>
        </w:tc>
        <w:tc>
          <w:tcPr>
            <w:tcW w:w="3943" w:type="dxa"/>
            <w:tcBorders>
              <w:top w:val="nil"/>
              <w:left w:val="nil"/>
              <w:bottom w:val="nil"/>
              <w:right w:val="nil"/>
            </w:tcBorders>
            <w:shd w:val="clear" w:color="auto" w:fill="auto"/>
            <w:noWrap/>
            <w:vAlign w:val="center"/>
            <w:hideMark/>
          </w:tcPr>
          <w:p w14:paraId="2D34875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Hologic Inc</w:t>
            </w:r>
          </w:p>
        </w:tc>
        <w:tc>
          <w:tcPr>
            <w:tcW w:w="2320" w:type="dxa"/>
            <w:tcBorders>
              <w:top w:val="nil"/>
              <w:left w:val="nil"/>
              <w:bottom w:val="nil"/>
              <w:right w:val="nil"/>
            </w:tcBorders>
            <w:shd w:val="clear" w:color="auto" w:fill="auto"/>
            <w:noWrap/>
            <w:vAlign w:val="center"/>
            <w:hideMark/>
          </w:tcPr>
          <w:p w14:paraId="533985F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HOLX</w:t>
            </w:r>
          </w:p>
        </w:tc>
      </w:tr>
      <w:tr w:rsidR="00CC19DA" w:rsidRPr="00CC19DA" w14:paraId="135CE15F" w14:textId="77777777" w:rsidTr="00CC19DA">
        <w:trPr>
          <w:trHeight w:val="315"/>
        </w:trPr>
        <w:tc>
          <w:tcPr>
            <w:tcW w:w="2100" w:type="dxa"/>
            <w:tcBorders>
              <w:top w:val="nil"/>
              <w:left w:val="nil"/>
              <w:bottom w:val="nil"/>
              <w:right w:val="nil"/>
            </w:tcBorders>
            <w:shd w:val="clear" w:color="auto" w:fill="auto"/>
            <w:noWrap/>
            <w:vAlign w:val="bottom"/>
            <w:hideMark/>
          </w:tcPr>
          <w:p w14:paraId="56C84D4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5D4A6DD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0B63EBE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4,030,000,000</w:t>
            </w:r>
          </w:p>
        </w:tc>
      </w:tr>
      <w:tr w:rsidR="00CC19DA" w:rsidRPr="00CC19DA" w14:paraId="4EFB3B5C" w14:textId="77777777" w:rsidTr="00CC19DA">
        <w:trPr>
          <w:trHeight w:val="315"/>
        </w:trPr>
        <w:tc>
          <w:tcPr>
            <w:tcW w:w="2100" w:type="dxa"/>
            <w:tcBorders>
              <w:top w:val="nil"/>
              <w:left w:val="nil"/>
              <w:bottom w:val="nil"/>
              <w:right w:val="nil"/>
            </w:tcBorders>
            <w:shd w:val="clear" w:color="auto" w:fill="auto"/>
            <w:noWrap/>
            <w:vAlign w:val="bottom"/>
            <w:hideMark/>
          </w:tcPr>
          <w:p w14:paraId="6D3EA9B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800BD4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6F69F57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4,170,000,000</w:t>
            </w:r>
          </w:p>
        </w:tc>
      </w:tr>
      <w:tr w:rsidR="00CC19DA" w:rsidRPr="00CC19DA" w14:paraId="5BA9DED6" w14:textId="77777777" w:rsidTr="00CC19DA">
        <w:trPr>
          <w:trHeight w:val="315"/>
        </w:trPr>
        <w:tc>
          <w:tcPr>
            <w:tcW w:w="2100" w:type="dxa"/>
            <w:tcBorders>
              <w:top w:val="nil"/>
              <w:left w:val="nil"/>
              <w:bottom w:val="nil"/>
              <w:right w:val="nil"/>
            </w:tcBorders>
            <w:shd w:val="clear" w:color="auto" w:fill="auto"/>
            <w:noWrap/>
            <w:vAlign w:val="bottom"/>
            <w:hideMark/>
          </w:tcPr>
          <w:p w14:paraId="172123F2"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D6CC77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012DF8A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0.97</w:t>
            </w:r>
          </w:p>
        </w:tc>
      </w:tr>
      <w:tr w:rsidR="00CC19DA" w:rsidRPr="00CC19DA" w14:paraId="71F2E464" w14:textId="77777777" w:rsidTr="00CC19DA">
        <w:trPr>
          <w:trHeight w:val="315"/>
        </w:trPr>
        <w:tc>
          <w:tcPr>
            <w:tcW w:w="2100" w:type="dxa"/>
            <w:tcBorders>
              <w:top w:val="nil"/>
              <w:left w:val="nil"/>
              <w:bottom w:val="nil"/>
              <w:right w:val="nil"/>
            </w:tcBorders>
            <w:shd w:val="clear" w:color="auto" w:fill="auto"/>
            <w:noWrap/>
            <w:vAlign w:val="bottom"/>
            <w:hideMark/>
          </w:tcPr>
          <w:p w14:paraId="1ED6975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97934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29D881A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-0.35</w:t>
            </w:r>
          </w:p>
        </w:tc>
      </w:tr>
      <w:tr w:rsidR="00CC19DA" w:rsidRPr="00CC19DA" w14:paraId="515B5E3B" w14:textId="77777777" w:rsidTr="00CC19DA">
        <w:trPr>
          <w:trHeight w:val="315"/>
        </w:trPr>
        <w:tc>
          <w:tcPr>
            <w:tcW w:w="2100" w:type="dxa"/>
            <w:tcBorders>
              <w:top w:val="nil"/>
              <w:left w:val="nil"/>
              <w:bottom w:val="nil"/>
              <w:right w:val="nil"/>
            </w:tcBorders>
            <w:shd w:val="clear" w:color="auto" w:fill="auto"/>
            <w:noWrap/>
            <w:vAlign w:val="center"/>
            <w:hideMark/>
          </w:tcPr>
          <w:p w14:paraId="0E30D2C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190</w:t>
            </w:r>
          </w:p>
        </w:tc>
        <w:tc>
          <w:tcPr>
            <w:tcW w:w="3943" w:type="dxa"/>
            <w:tcBorders>
              <w:top w:val="nil"/>
              <w:left w:val="nil"/>
              <w:bottom w:val="nil"/>
              <w:right w:val="nil"/>
            </w:tcBorders>
            <w:shd w:val="clear" w:color="auto" w:fill="auto"/>
            <w:noWrap/>
            <w:vAlign w:val="center"/>
            <w:hideMark/>
          </w:tcPr>
          <w:p w14:paraId="0212FF4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Metlife, Inc.</w:t>
            </w:r>
          </w:p>
        </w:tc>
        <w:tc>
          <w:tcPr>
            <w:tcW w:w="2320" w:type="dxa"/>
            <w:tcBorders>
              <w:top w:val="nil"/>
              <w:left w:val="nil"/>
              <w:bottom w:val="nil"/>
              <w:right w:val="nil"/>
            </w:tcBorders>
            <w:shd w:val="clear" w:color="auto" w:fill="auto"/>
            <w:noWrap/>
            <w:vAlign w:val="center"/>
            <w:hideMark/>
          </w:tcPr>
          <w:p w14:paraId="2DD7F83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w:t>
            </w:r>
          </w:p>
        </w:tc>
      </w:tr>
      <w:tr w:rsidR="00CC19DA" w:rsidRPr="00CC19DA" w14:paraId="5BBA72A8" w14:textId="77777777" w:rsidTr="00CC19DA">
        <w:trPr>
          <w:trHeight w:val="315"/>
        </w:trPr>
        <w:tc>
          <w:tcPr>
            <w:tcW w:w="2100" w:type="dxa"/>
            <w:tcBorders>
              <w:top w:val="nil"/>
              <w:left w:val="nil"/>
              <w:bottom w:val="nil"/>
              <w:right w:val="nil"/>
            </w:tcBorders>
            <w:shd w:val="clear" w:color="auto" w:fill="auto"/>
            <w:noWrap/>
            <w:vAlign w:val="bottom"/>
            <w:hideMark/>
          </w:tcPr>
          <w:p w14:paraId="393AEA0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43009C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61F3A98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66,905,000,000</w:t>
            </w:r>
          </w:p>
        </w:tc>
      </w:tr>
      <w:tr w:rsidR="00CC19DA" w:rsidRPr="00CC19DA" w14:paraId="5A814EEC" w14:textId="77777777" w:rsidTr="00CC19DA">
        <w:trPr>
          <w:trHeight w:val="315"/>
        </w:trPr>
        <w:tc>
          <w:tcPr>
            <w:tcW w:w="2100" w:type="dxa"/>
            <w:tcBorders>
              <w:top w:val="nil"/>
              <w:left w:val="nil"/>
              <w:bottom w:val="nil"/>
              <w:right w:val="nil"/>
            </w:tcBorders>
            <w:shd w:val="clear" w:color="auto" w:fill="auto"/>
            <w:noWrap/>
            <w:vAlign w:val="bottom"/>
            <w:hideMark/>
          </w:tcPr>
          <w:p w14:paraId="1ACD8B19"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A5DFF6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631C94B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11,793,000,000</w:t>
            </w:r>
          </w:p>
        </w:tc>
      </w:tr>
      <w:tr w:rsidR="00CC19DA" w:rsidRPr="00CC19DA" w14:paraId="388DABC9" w14:textId="77777777" w:rsidTr="00CC19DA">
        <w:trPr>
          <w:trHeight w:val="315"/>
        </w:trPr>
        <w:tc>
          <w:tcPr>
            <w:tcW w:w="2100" w:type="dxa"/>
            <w:tcBorders>
              <w:top w:val="nil"/>
              <w:left w:val="nil"/>
              <w:bottom w:val="nil"/>
              <w:right w:val="nil"/>
            </w:tcBorders>
            <w:shd w:val="clear" w:color="auto" w:fill="auto"/>
            <w:noWrap/>
            <w:vAlign w:val="bottom"/>
            <w:hideMark/>
          </w:tcPr>
          <w:p w14:paraId="2DBDA0E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ED2B0B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53D1F41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5.67</w:t>
            </w:r>
          </w:p>
        </w:tc>
      </w:tr>
      <w:tr w:rsidR="00CC19DA" w:rsidRPr="00CC19DA" w14:paraId="13796DB4" w14:textId="77777777" w:rsidTr="00CC19DA">
        <w:trPr>
          <w:trHeight w:val="315"/>
        </w:trPr>
        <w:tc>
          <w:tcPr>
            <w:tcW w:w="2100" w:type="dxa"/>
            <w:tcBorders>
              <w:top w:val="nil"/>
              <w:left w:val="nil"/>
              <w:bottom w:val="nil"/>
              <w:right w:val="nil"/>
            </w:tcBorders>
            <w:shd w:val="clear" w:color="auto" w:fill="auto"/>
            <w:noWrap/>
            <w:vAlign w:val="bottom"/>
            <w:hideMark/>
          </w:tcPr>
          <w:p w14:paraId="2E0415E9"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6DC967F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62A5F37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4.36</w:t>
            </w:r>
          </w:p>
        </w:tc>
      </w:tr>
      <w:tr w:rsidR="00CC19DA" w:rsidRPr="00CC19DA" w14:paraId="74AC4DD1" w14:textId="77777777" w:rsidTr="00CC19DA">
        <w:trPr>
          <w:trHeight w:val="315"/>
        </w:trPr>
        <w:tc>
          <w:tcPr>
            <w:tcW w:w="2100" w:type="dxa"/>
            <w:tcBorders>
              <w:top w:val="nil"/>
              <w:left w:val="nil"/>
              <w:bottom w:val="nil"/>
              <w:right w:val="nil"/>
            </w:tcBorders>
            <w:shd w:val="clear" w:color="auto" w:fill="auto"/>
            <w:noWrap/>
            <w:vAlign w:val="center"/>
            <w:hideMark/>
          </w:tcPr>
          <w:p w14:paraId="34724D9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300</w:t>
            </w:r>
          </w:p>
        </w:tc>
        <w:tc>
          <w:tcPr>
            <w:tcW w:w="3943" w:type="dxa"/>
            <w:tcBorders>
              <w:top w:val="nil"/>
              <w:left w:val="nil"/>
              <w:bottom w:val="nil"/>
              <w:right w:val="nil"/>
            </w:tcBorders>
            <w:shd w:val="clear" w:color="auto" w:fill="auto"/>
            <w:noWrap/>
            <w:vAlign w:val="center"/>
            <w:hideMark/>
          </w:tcPr>
          <w:p w14:paraId="20173A0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Dollar Tree Inc.</w:t>
            </w:r>
          </w:p>
        </w:tc>
        <w:tc>
          <w:tcPr>
            <w:tcW w:w="2320" w:type="dxa"/>
            <w:tcBorders>
              <w:top w:val="nil"/>
              <w:left w:val="nil"/>
              <w:bottom w:val="nil"/>
              <w:right w:val="nil"/>
            </w:tcBorders>
            <w:shd w:val="clear" w:color="auto" w:fill="auto"/>
            <w:noWrap/>
            <w:vAlign w:val="center"/>
            <w:hideMark/>
          </w:tcPr>
          <w:p w14:paraId="3618E8E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DLTR</w:t>
            </w:r>
          </w:p>
        </w:tc>
      </w:tr>
      <w:tr w:rsidR="00CC19DA" w:rsidRPr="00CC19DA" w14:paraId="77BAD17A" w14:textId="77777777" w:rsidTr="00CC19DA">
        <w:trPr>
          <w:trHeight w:val="315"/>
        </w:trPr>
        <w:tc>
          <w:tcPr>
            <w:tcW w:w="2100" w:type="dxa"/>
            <w:tcBorders>
              <w:top w:val="nil"/>
              <w:left w:val="nil"/>
              <w:bottom w:val="nil"/>
              <w:right w:val="nil"/>
            </w:tcBorders>
            <w:shd w:val="clear" w:color="auto" w:fill="auto"/>
            <w:noWrap/>
            <w:vAlign w:val="bottom"/>
            <w:hideMark/>
          </w:tcPr>
          <w:p w14:paraId="113251F3"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527E970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5D754A9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30,604,000,000</w:t>
            </w:r>
          </w:p>
        </w:tc>
      </w:tr>
      <w:tr w:rsidR="00CC19DA" w:rsidRPr="00CC19DA" w14:paraId="467B7E93" w14:textId="77777777" w:rsidTr="00CC19DA">
        <w:trPr>
          <w:trHeight w:val="315"/>
        </w:trPr>
        <w:tc>
          <w:tcPr>
            <w:tcW w:w="2100" w:type="dxa"/>
            <w:tcBorders>
              <w:top w:val="nil"/>
              <w:left w:val="nil"/>
              <w:bottom w:val="nil"/>
              <w:right w:val="nil"/>
            </w:tcBorders>
            <w:shd w:val="clear" w:color="auto" w:fill="auto"/>
            <w:noWrap/>
            <w:vAlign w:val="bottom"/>
            <w:hideMark/>
          </w:tcPr>
          <w:p w14:paraId="55031A9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32135C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5C19025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3,064,000,000</w:t>
            </w:r>
          </w:p>
        </w:tc>
      </w:tr>
      <w:tr w:rsidR="00CC19DA" w:rsidRPr="00CC19DA" w14:paraId="53FE1ABE" w14:textId="77777777" w:rsidTr="00CC19DA">
        <w:trPr>
          <w:trHeight w:val="315"/>
        </w:trPr>
        <w:tc>
          <w:tcPr>
            <w:tcW w:w="2100" w:type="dxa"/>
            <w:tcBorders>
              <w:top w:val="nil"/>
              <w:left w:val="nil"/>
              <w:bottom w:val="nil"/>
              <w:right w:val="nil"/>
            </w:tcBorders>
            <w:shd w:val="clear" w:color="auto" w:fill="auto"/>
            <w:noWrap/>
            <w:vAlign w:val="bottom"/>
            <w:hideMark/>
          </w:tcPr>
          <w:p w14:paraId="0AB3A55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28DBEA6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17BD4B4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9.99</w:t>
            </w:r>
          </w:p>
        </w:tc>
      </w:tr>
      <w:tr w:rsidR="00CC19DA" w:rsidRPr="00CC19DA" w14:paraId="63C1246A" w14:textId="77777777" w:rsidTr="00CC19DA">
        <w:trPr>
          <w:trHeight w:val="315"/>
        </w:trPr>
        <w:tc>
          <w:tcPr>
            <w:tcW w:w="2100" w:type="dxa"/>
            <w:tcBorders>
              <w:top w:val="nil"/>
              <w:left w:val="nil"/>
              <w:bottom w:val="nil"/>
              <w:right w:val="nil"/>
            </w:tcBorders>
            <w:shd w:val="clear" w:color="auto" w:fill="auto"/>
            <w:noWrap/>
            <w:vAlign w:val="bottom"/>
            <w:hideMark/>
          </w:tcPr>
          <w:p w14:paraId="5654C21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CA6C8B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bottom"/>
            <w:hideMark/>
          </w:tcPr>
          <w:p w14:paraId="756FF97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8.67</w:t>
            </w:r>
          </w:p>
        </w:tc>
      </w:tr>
      <w:tr w:rsidR="00CC19DA" w:rsidRPr="00CC19DA" w14:paraId="152CD8A9" w14:textId="77777777" w:rsidTr="00CC19DA">
        <w:trPr>
          <w:trHeight w:val="315"/>
        </w:trPr>
        <w:tc>
          <w:tcPr>
            <w:tcW w:w="2100" w:type="dxa"/>
            <w:tcBorders>
              <w:top w:val="nil"/>
              <w:left w:val="nil"/>
              <w:bottom w:val="nil"/>
              <w:right w:val="nil"/>
            </w:tcBorders>
            <w:shd w:val="clear" w:color="auto" w:fill="auto"/>
            <w:noWrap/>
            <w:vAlign w:val="bottom"/>
            <w:hideMark/>
          </w:tcPr>
          <w:p w14:paraId="039ED18D"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ED9B5EE" w14:textId="77777777" w:rsidR="00CC19DA" w:rsidRPr="00CC19DA" w:rsidRDefault="00CC19DA" w:rsidP="00CC19DA">
            <w:pPr>
              <w:spacing w:after="0" w:line="240" w:lineRule="auto"/>
              <w:rPr>
                <w:rFonts w:eastAsia="Times New Roman"/>
                <w:sz w:val="20"/>
                <w:szCs w:val="20"/>
              </w:rPr>
            </w:pPr>
          </w:p>
        </w:tc>
        <w:tc>
          <w:tcPr>
            <w:tcW w:w="2320" w:type="dxa"/>
            <w:tcBorders>
              <w:top w:val="nil"/>
              <w:left w:val="nil"/>
              <w:bottom w:val="nil"/>
              <w:right w:val="nil"/>
            </w:tcBorders>
            <w:shd w:val="clear" w:color="auto" w:fill="auto"/>
            <w:noWrap/>
            <w:vAlign w:val="bottom"/>
            <w:hideMark/>
          </w:tcPr>
          <w:p w14:paraId="01257602" w14:textId="77777777" w:rsidR="00CC19DA" w:rsidRPr="00CC19DA" w:rsidRDefault="00CC19DA" w:rsidP="00CC19DA">
            <w:pPr>
              <w:spacing w:after="0" w:line="240" w:lineRule="auto"/>
              <w:rPr>
                <w:rFonts w:eastAsia="Times New Roman"/>
                <w:sz w:val="20"/>
                <w:szCs w:val="20"/>
              </w:rPr>
            </w:pPr>
          </w:p>
        </w:tc>
      </w:tr>
      <w:tr w:rsidR="00CC19DA" w:rsidRPr="00CC19DA" w14:paraId="6C9B2FDE" w14:textId="77777777" w:rsidTr="00CC19DA">
        <w:trPr>
          <w:trHeight w:val="315"/>
        </w:trPr>
        <w:tc>
          <w:tcPr>
            <w:tcW w:w="2100" w:type="dxa"/>
            <w:tcBorders>
              <w:top w:val="nil"/>
              <w:left w:val="nil"/>
              <w:bottom w:val="nil"/>
              <w:right w:val="nil"/>
            </w:tcBorders>
            <w:shd w:val="clear" w:color="auto" w:fill="auto"/>
            <w:noWrap/>
            <w:vAlign w:val="bottom"/>
            <w:hideMark/>
          </w:tcPr>
          <w:p w14:paraId="74808C22" w14:textId="77777777" w:rsidR="00CC19DA" w:rsidRPr="00CC19DA" w:rsidRDefault="00CC19DA" w:rsidP="00CC19DA">
            <w:pPr>
              <w:spacing w:after="0" w:line="240" w:lineRule="auto"/>
              <w:jc w:val="right"/>
              <w:rPr>
                <w:rFonts w:eastAsia="Times New Roman"/>
                <w:sz w:val="20"/>
                <w:szCs w:val="20"/>
              </w:rPr>
            </w:pPr>
          </w:p>
        </w:tc>
        <w:tc>
          <w:tcPr>
            <w:tcW w:w="3943" w:type="dxa"/>
            <w:tcBorders>
              <w:top w:val="nil"/>
              <w:left w:val="nil"/>
              <w:bottom w:val="nil"/>
              <w:right w:val="nil"/>
            </w:tcBorders>
            <w:shd w:val="clear" w:color="auto" w:fill="auto"/>
            <w:noWrap/>
            <w:vAlign w:val="center"/>
            <w:hideMark/>
          </w:tcPr>
          <w:p w14:paraId="028CD74C" w14:textId="77777777" w:rsidR="00CC19DA" w:rsidRPr="00CC19DA" w:rsidRDefault="00CC19DA" w:rsidP="00CC19DA">
            <w:pPr>
              <w:spacing w:after="0" w:line="240" w:lineRule="auto"/>
              <w:rPr>
                <w:rFonts w:eastAsia="Times New Roman"/>
                <w:sz w:val="20"/>
                <w:szCs w:val="20"/>
              </w:rPr>
            </w:pPr>
          </w:p>
        </w:tc>
        <w:tc>
          <w:tcPr>
            <w:tcW w:w="2320" w:type="dxa"/>
            <w:tcBorders>
              <w:top w:val="nil"/>
              <w:left w:val="nil"/>
              <w:bottom w:val="nil"/>
              <w:right w:val="nil"/>
            </w:tcBorders>
            <w:shd w:val="clear" w:color="auto" w:fill="auto"/>
            <w:noWrap/>
            <w:vAlign w:val="bottom"/>
            <w:hideMark/>
          </w:tcPr>
          <w:p w14:paraId="702C3FDF" w14:textId="77777777" w:rsidR="00CC19DA" w:rsidRPr="00CC19DA" w:rsidRDefault="00CC19DA" w:rsidP="00CC19DA">
            <w:pPr>
              <w:spacing w:after="0" w:line="240" w:lineRule="auto"/>
              <w:rPr>
                <w:rFonts w:eastAsia="Times New Roman"/>
                <w:sz w:val="20"/>
                <w:szCs w:val="20"/>
              </w:rPr>
            </w:pPr>
          </w:p>
        </w:tc>
      </w:tr>
      <w:tr w:rsidR="00CC19DA" w:rsidRPr="00CC19DA" w14:paraId="3B997A80" w14:textId="77777777" w:rsidTr="00CC19DA">
        <w:trPr>
          <w:trHeight w:val="315"/>
        </w:trPr>
        <w:tc>
          <w:tcPr>
            <w:tcW w:w="2100" w:type="dxa"/>
            <w:tcBorders>
              <w:top w:val="nil"/>
              <w:left w:val="nil"/>
              <w:bottom w:val="nil"/>
              <w:right w:val="nil"/>
            </w:tcBorders>
            <w:shd w:val="clear" w:color="auto" w:fill="auto"/>
            <w:noWrap/>
            <w:vAlign w:val="bottom"/>
            <w:hideMark/>
          </w:tcPr>
          <w:p w14:paraId="1888511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Sample Averages</w:t>
            </w:r>
          </w:p>
        </w:tc>
        <w:tc>
          <w:tcPr>
            <w:tcW w:w="3943" w:type="dxa"/>
            <w:tcBorders>
              <w:top w:val="nil"/>
              <w:left w:val="nil"/>
              <w:bottom w:val="nil"/>
              <w:right w:val="nil"/>
            </w:tcBorders>
            <w:shd w:val="clear" w:color="auto" w:fill="auto"/>
            <w:noWrap/>
            <w:vAlign w:val="bottom"/>
            <w:hideMark/>
          </w:tcPr>
          <w:p w14:paraId="409C639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bottom"/>
            <w:hideMark/>
          </w:tcPr>
          <w:p w14:paraId="4AA51EC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33,586,727,273</w:t>
            </w:r>
          </w:p>
        </w:tc>
      </w:tr>
      <w:tr w:rsidR="00CC19DA" w:rsidRPr="00CC19DA" w14:paraId="5ECD9D5D" w14:textId="77777777" w:rsidTr="00CC19DA">
        <w:trPr>
          <w:trHeight w:val="315"/>
        </w:trPr>
        <w:tc>
          <w:tcPr>
            <w:tcW w:w="2100" w:type="dxa"/>
            <w:tcBorders>
              <w:top w:val="nil"/>
              <w:left w:val="nil"/>
              <w:bottom w:val="nil"/>
              <w:right w:val="nil"/>
            </w:tcBorders>
            <w:shd w:val="clear" w:color="auto" w:fill="auto"/>
            <w:noWrap/>
            <w:vAlign w:val="bottom"/>
            <w:hideMark/>
          </w:tcPr>
          <w:p w14:paraId="09FD56A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6F2B39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bottom"/>
            <w:hideMark/>
          </w:tcPr>
          <w:p w14:paraId="37E1718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25,490,818,182</w:t>
            </w:r>
          </w:p>
        </w:tc>
      </w:tr>
      <w:tr w:rsidR="00CC19DA" w:rsidRPr="00CC19DA" w14:paraId="17195650" w14:textId="77777777" w:rsidTr="00CC19DA">
        <w:trPr>
          <w:trHeight w:val="315"/>
        </w:trPr>
        <w:tc>
          <w:tcPr>
            <w:tcW w:w="2100" w:type="dxa"/>
            <w:tcBorders>
              <w:top w:val="nil"/>
              <w:left w:val="nil"/>
              <w:bottom w:val="nil"/>
              <w:right w:val="nil"/>
            </w:tcBorders>
            <w:shd w:val="clear" w:color="auto" w:fill="auto"/>
            <w:noWrap/>
            <w:vAlign w:val="bottom"/>
            <w:hideMark/>
          </w:tcPr>
          <w:p w14:paraId="111AD7A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DCFAD2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bottom"/>
            <w:hideMark/>
          </w:tcPr>
          <w:p w14:paraId="3331C32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4.68</w:t>
            </w:r>
          </w:p>
        </w:tc>
      </w:tr>
      <w:tr w:rsidR="00CC19DA" w:rsidRPr="00CC19DA" w14:paraId="1D3D1662" w14:textId="77777777" w:rsidTr="00CC19DA">
        <w:trPr>
          <w:trHeight w:val="315"/>
        </w:trPr>
        <w:tc>
          <w:tcPr>
            <w:tcW w:w="2100" w:type="dxa"/>
            <w:tcBorders>
              <w:top w:val="nil"/>
              <w:left w:val="nil"/>
              <w:bottom w:val="nil"/>
              <w:right w:val="nil"/>
            </w:tcBorders>
            <w:shd w:val="clear" w:color="auto" w:fill="auto"/>
            <w:noWrap/>
            <w:vAlign w:val="bottom"/>
            <w:hideMark/>
          </w:tcPr>
          <w:p w14:paraId="4211010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2161F5D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 Aggregate</w:t>
            </w:r>
          </w:p>
        </w:tc>
        <w:tc>
          <w:tcPr>
            <w:tcW w:w="2320" w:type="dxa"/>
            <w:tcBorders>
              <w:top w:val="nil"/>
              <w:left w:val="nil"/>
              <w:bottom w:val="nil"/>
              <w:right w:val="nil"/>
            </w:tcBorders>
            <w:shd w:val="clear" w:color="auto" w:fill="auto"/>
            <w:noWrap/>
            <w:vAlign w:val="bottom"/>
            <w:hideMark/>
          </w:tcPr>
          <w:p w14:paraId="4621E43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1.32</w:t>
            </w:r>
          </w:p>
        </w:tc>
      </w:tr>
    </w:tbl>
    <w:p w14:paraId="79AE7F4A" w14:textId="77777777" w:rsidR="00CC19DA" w:rsidRDefault="00CC19DA" w:rsidP="00CC19DA"/>
    <w:p w14:paraId="3032EBDA" w14:textId="4154B165" w:rsidR="00CC19DA" w:rsidRDefault="00CC19DA" w:rsidP="003C0941">
      <w:pPr>
        <w:jc w:val="center"/>
        <w:rPr>
          <w:b/>
          <w:bCs/>
        </w:rPr>
      </w:pPr>
      <w:r w:rsidRPr="00CC19DA">
        <w:rPr>
          <w:b/>
          <w:bCs/>
        </w:rPr>
        <w:lastRenderedPageBreak/>
        <w:t>Criteria Selected, Large Cap</w:t>
      </w:r>
    </w:p>
    <w:p w14:paraId="7E808553" w14:textId="77777777" w:rsidR="003C0941" w:rsidRDefault="003C0941" w:rsidP="003C0941">
      <w:pPr>
        <w:jc w:val="center"/>
      </w:pPr>
    </w:p>
    <w:tbl>
      <w:tblPr>
        <w:tblW w:w="9003" w:type="dxa"/>
        <w:tblLook w:val="04A0" w:firstRow="1" w:lastRow="0" w:firstColumn="1" w:lastColumn="0" w:noHBand="0" w:noVBand="1"/>
      </w:tblPr>
      <w:tblGrid>
        <w:gridCol w:w="2160"/>
        <w:gridCol w:w="3943"/>
        <w:gridCol w:w="2900"/>
      </w:tblGrid>
      <w:tr w:rsidR="00CC19DA" w:rsidRPr="00CC19DA" w14:paraId="52CB0272" w14:textId="77777777" w:rsidTr="00CC19DA">
        <w:trPr>
          <w:trHeight w:val="315"/>
        </w:trPr>
        <w:tc>
          <w:tcPr>
            <w:tcW w:w="2160" w:type="dxa"/>
            <w:tcBorders>
              <w:top w:val="nil"/>
              <w:left w:val="nil"/>
              <w:bottom w:val="nil"/>
              <w:right w:val="nil"/>
            </w:tcBorders>
            <w:shd w:val="clear" w:color="auto" w:fill="auto"/>
            <w:noWrap/>
            <w:vAlign w:val="center"/>
            <w:hideMark/>
          </w:tcPr>
          <w:p w14:paraId="72A1641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Energy:</w:t>
            </w:r>
          </w:p>
        </w:tc>
        <w:tc>
          <w:tcPr>
            <w:tcW w:w="3943" w:type="dxa"/>
            <w:tcBorders>
              <w:top w:val="nil"/>
              <w:left w:val="nil"/>
              <w:bottom w:val="nil"/>
              <w:right w:val="nil"/>
            </w:tcBorders>
            <w:shd w:val="clear" w:color="auto" w:fill="auto"/>
            <w:noWrap/>
            <w:vAlign w:val="center"/>
            <w:hideMark/>
          </w:tcPr>
          <w:p w14:paraId="34892F8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CHEVRON CORP</w:t>
            </w:r>
          </w:p>
        </w:tc>
        <w:tc>
          <w:tcPr>
            <w:tcW w:w="2900" w:type="dxa"/>
            <w:tcBorders>
              <w:top w:val="nil"/>
              <w:left w:val="nil"/>
              <w:bottom w:val="nil"/>
              <w:right w:val="nil"/>
            </w:tcBorders>
            <w:shd w:val="clear" w:color="auto" w:fill="auto"/>
            <w:noWrap/>
            <w:vAlign w:val="center"/>
            <w:hideMark/>
          </w:tcPr>
          <w:p w14:paraId="0DF0326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CVX</w:t>
            </w:r>
          </w:p>
        </w:tc>
      </w:tr>
      <w:tr w:rsidR="00CC19DA" w:rsidRPr="00CC19DA" w14:paraId="5FE3A7BB" w14:textId="77777777" w:rsidTr="00CC19DA">
        <w:trPr>
          <w:trHeight w:val="315"/>
        </w:trPr>
        <w:tc>
          <w:tcPr>
            <w:tcW w:w="2160" w:type="dxa"/>
            <w:tcBorders>
              <w:top w:val="nil"/>
              <w:left w:val="nil"/>
              <w:bottom w:val="nil"/>
              <w:right w:val="nil"/>
            </w:tcBorders>
            <w:shd w:val="clear" w:color="auto" w:fill="auto"/>
            <w:noWrap/>
            <w:vAlign w:val="bottom"/>
            <w:hideMark/>
          </w:tcPr>
          <w:p w14:paraId="5129A582"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5BF3AC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543DBF6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196,913,000,000</w:t>
            </w:r>
          </w:p>
        </w:tc>
      </w:tr>
      <w:tr w:rsidR="00CC19DA" w:rsidRPr="00CC19DA" w14:paraId="3E065896" w14:textId="77777777" w:rsidTr="00CC19DA">
        <w:trPr>
          <w:trHeight w:val="315"/>
        </w:trPr>
        <w:tc>
          <w:tcPr>
            <w:tcW w:w="2160" w:type="dxa"/>
            <w:tcBorders>
              <w:top w:val="nil"/>
              <w:left w:val="nil"/>
              <w:bottom w:val="nil"/>
              <w:right w:val="nil"/>
            </w:tcBorders>
            <w:shd w:val="clear" w:color="auto" w:fill="auto"/>
            <w:noWrap/>
            <w:vAlign w:val="bottom"/>
            <w:hideMark/>
          </w:tcPr>
          <w:p w14:paraId="3BA69351"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06E50D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2320D7D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4,722,000,000</w:t>
            </w:r>
          </w:p>
        </w:tc>
      </w:tr>
      <w:tr w:rsidR="00CC19DA" w:rsidRPr="00CC19DA" w14:paraId="1ACCF6F4" w14:textId="77777777" w:rsidTr="00CC19DA">
        <w:trPr>
          <w:trHeight w:val="315"/>
        </w:trPr>
        <w:tc>
          <w:tcPr>
            <w:tcW w:w="2160" w:type="dxa"/>
            <w:tcBorders>
              <w:top w:val="nil"/>
              <w:left w:val="nil"/>
              <w:bottom w:val="nil"/>
              <w:right w:val="nil"/>
            </w:tcBorders>
            <w:shd w:val="clear" w:color="auto" w:fill="auto"/>
            <w:noWrap/>
            <w:vAlign w:val="bottom"/>
            <w:hideMark/>
          </w:tcPr>
          <w:p w14:paraId="148137E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3C4ADDD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1F2CF55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41.70</w:t>
            </w:r>
          </w:p>
        </w:tc>
      </w:tr>
      <w:tr w:rsidR="00CC19DA" w:rsidRPr="00CC19DA" w14:paraId="4DF479E9" w14:textId="77777777" w:rsidTr="00CC19DA">
        <w:trPr>
          <w:trHeight w:val="315"/>
        </w:trPr>
        <w:tc>
          <w:tcPr>
            <w:tcW w:w="2160" w:type="dxa"/>
            <w:tcBorders>
              <w:top w:val="nil"/>
              <w:left w:val="nil"/>
              <w:bottom w:val="nil"/>
              <w:right w:val="nil"/>
            </w:tcBorders>
            <w:shd w:val="clear" w:color="auto" w:fill="auto"/>
            <w:noWrap/>
            <w:vAlign w:val="bottom"/>
            <w:hideMark/>
          </w:tcPr>
          <w:p w14:paraId="442ABB2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65A3F6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3F3E23E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34.30</w:t>
            </w:r>
          </w:p>
        </w:tc>
      </w:tr>
      <w:tr w:rsidR="00CC19DA" w:rsidRPr="00CC19DA" w14:paraId="64EA582E" w14:textId="77777777" w:rsidTr="00CC19DA">
        <w:trPr>
          <w:trHeight w:val="315"/>
        </w:trPr>
        <w:tc>
          <w:tcPr>
            <w:tcW w:w="2160" w:type="dxa"/>
            <w:tcBorders>
              <w:top w:val="nil"/>
              <w:left w:val="nil"/>
              <w:bottom w:val="nil"/>
              <w:right w:val="nil"/>
            </w:tcBorders>
            <w:shd w:val="clear" w:color="auto" w:fill="auto"/>
            <w:noWrap/>
            <w:vAlign w:val="center"/>
            <w:hideMark/>
          </w:tcPr>
          <w:p w14:paraId="36F5B86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Materials:</w:t>
            </w:r>
          </w:p>
        </w:tc>
        <w:tc>
          <w:tcPr>
            <w:tcW w:w="3943" w:type="dxa"/>
            <w:tcBorders>
              <w:top w:val="nil"/>
              <w:left w:val="nil"/>
              <w:bottom w:val="nil"/>
              <w:right w:val="nil"/>
            </w:tcBorders>
            <w:shd w:val="clear" w:color="auto" w:fill="auto"/>
            <w:noWrap/>
            <w:vAlign w:val="center"/>
            <w:hideMark/>
          </w:tcPr>
          <w:p w14:paraId="0BB15D8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LINDE PLC</w:t>
            </w:r>
          </w:p>
        </w:tc>
        <w:tc>
          <w:tcPr>
            <w:tcW w:w="2900" w:type="dxa"/>
            <w:tcBorders>
              <w:top w:val="nil"/>
              <w:left w:val="nil"/>
              <w:bottom w:val="nil"/>
              <w:right w:val="nil"/>
            </w:tcBorders>
            <w:shd w:val="clear" w:color="auto" w:fill="auto"/>
            <w:noWrap/>
            <w:vAlign w:val="center"/>
            <w:hideMark/>
          </w:tcPr>
          <w:p w14:paraId="2E5DF0C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LIN</w:t>
            </w:r>
          </w:p>
        </w:tc>
      </w:tr>
      <w:tr w:rsidR="00CC19DA" w:rsidRPr="00CC19DA" w14:paraId="2F7A33A8" w14:textId="77777777" w:rsidTr="00CC19DA">
        <w:trPr>
          <w:trHeight w:val="315"/>
        </w:trPr>
        <w:tc>
          <w:tcPr>
            <w:tcW w:w="2160" w:type="dxa"/>
            <w:tcBorders>
              <w:top w:val="nil"/>
              <w:left w:val="nil"/>
              <w:bottom w:val="nil"/>
              <w:right w:val="nil"/>
            </w:tcBorders>
            <w:shd w:val="clear" w:color="auto" w:fill="auto"/>
            <w:noWrap/>
            <w:vAlign w:val="bottom"/>
            <w:hideMark/>
          </w:tcPr>
          <w:p w14:paraId="0D45D9C5"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BC0141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22D0633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32,854,000,000</w:t>
            </w:r>
          </w:p>
        </w:tc>
      </w:tr>
      <w:tr w:rsidR="00CC19DA" w:rsidRPr="00CC19DA" w14:paraId="1E4523D5" w14:textId="77777777" w:rsidTr="00CC19DA">
        <w:trPr>
          <w:trHeight w:val="315"/>
        </w:trPr>
        <w:tc>
          <w:tcPr>
            <w:tcW w:w="2160" w:type="dxa"/>
            <w:tcBorders>
              <w:top w:val="nil"/>
              <w:left w:val="nil"/>
              <w:bottom w:val="nil"/>
              <w:right w:val="nil"/>
            </w:tcBorders>
            <w:shd w:val="clear" w:color="auto" w:fill="auto"/>
            <w:noWrap/>
            <w:vAlign w:val="bottom"/>
            <w:hideMark/>
          </w:tcPr>
          <w:p w14:paraId="7E1C7A3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58A579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74E349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39,150,000,000</w:t>
            </w:r>
          </w:p>
        </w:tc>
      </w:tr>
      <w:tr w:rsidR="00CC19DA" w:rsidRPr="00CC19DA" w14:paraId="5684A7D8" w14:textId="77777777" w:rsidTr="00CC19DA">
        <w:trPr>
          <w:trHeight w:val="315"/>
        </w:trPr>
        <w:tc>
          <w:tcPr>
            <w:tcW w:w="2160" w:type="dxa"/>
            <w:tcBorders>
              <w:top w:val="nil"/>
              <w:left w:val="nil"/>
              <w:bottom w:val="nil"/>
              <w:right w:val="nil"/>
            </w:tcBorders>
            <w:shd w:val="clear" w:color="auto" w:fill="auto"/>
            <w:noWrap/>
            <w:vAlign w:val="bottom"/>
            <w:hideMark/>
          </w:tcPr>
          <w:p w14:paraId="5D7C701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09E496F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21806A8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0.84</w:t>
            </w:r>
          </w:p>
        </w:tc>
      </w:tr>
      <w:tr w:rsidR="00CC19DA" w:rsidRPr="00CC19DA" w14:paraId="03903876" w14:textId="77777777" w:rsidTr="00CC19DA">
        <w:trPr>
          <w:trHeight w:val="315"/>
        </w:trPr>
        <w:tc>
          <w:tcPr>
            <w:tcW w:w="2160" w:type="dxa"/>
            <w:tcBorders>
              <w:top w:val="nil"/>
              <w:left w:val="nil"/>
              <w:bottom w:val="nil"/>
              <w:right w:val="nil"/>
            </w:tcBorders>
            <w:shd w:val="clear" w:color="auto" w:fill="auto"/>
            <w:noWrap/>
            <w:vAlign w:val="bottom"/>
            <w:hideMark/>
          </w:tcPr>
          <w:p w14:paraId="3A27F6A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A2DBE0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37DF10B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-6.57</w:t>
            </w:r>
          </w:p>
        </w:tc>
      </w:tr>
      <w:tr w:rsidR="00CC19DA" w:rsidRPr="00CC19DA" w14:paraId="62A77A0C" w14:textId="77777777" w:rsidTr="00CC19DA">
        <w:trPr>
          <w:trHeight w:val="315"/>
        </w:trPr>
        <w:tc>
          <w:tcPr>
            <w:tcW w:w="2160" w:type="dxa"/>
            <w:tcBorders>
              <w:top w:val="nil"/>
              <w:left w:val="nil"/>
              <w:bottom w:val="nil"/>
              <w:right w:val="nil"/>
            </w:tcBorders>
            <w:shd w:val="clear" w:color="auto" w:fill="auto"/>
            <w:noWrap/>
            <w:vAlign w:val="center"/>
            <w:hideMark/>
          </w:tcPr>
          <w:p w14:paraId="4ED2B86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Industrials:</w:t>
            </w:r>
          </w:p>
        </w:tc>
        <w:tc>
          <w:tcPr>
            <w:tcW w:w="3943" w:type="dxa"/>
            <w:tcBorders>
              <w:top w:val="nil"/>
              <w:left w:val="nil"/>
              <w:bottom w:val="nil"/>
              <w:right w:val="nil"/>
            </w:tcBorders>
            <w:shd w:val="clear" w:color="auto" w:fill="auto"/>
            <w:noWrap/>
            <w:vAlign w:val="center"/>
            <w:hideMark/>
          </w:tcPr>
          <w:p w14:paraId="04F8D70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CATERPILLAR INC</w:t>
            </w:r>
          </w:p>
        </w:tc>
        <w:tc>
          <w:tcPr>
            <w:tcW w:w="2900" w:type="dxa"/>
            <w:tcBorders>
              <w:top w:val="nil"/>
              <w:left w:val="nil"/>
              <w:bottom w:val="nil"/>
              <w:right w:val="nil"/>
            </w:tcBorders>
            <w:shd w:val="clear" w:color="auto" w:fill="auto"/>
            <w:noWrap/>
            <w:vAlign w:val="center"/>
            <w:hideMark/>
          </w:tcPr>
          <w:p w14:paraId="595D12C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CAT</w:t>
            </w:r>
          </w:p>
        </w:tc>
      </w:tr>
      <w:tr w:rsidR="00CC19DA" w:rsidRPr="00CC19DA" w14:paraId="7D230E9F" w14:textId="77777777" w:rsidTr="00CC19DA">
        <w:trPr>
          <w:trHeight w:val="315"/>
        </w:trPr>
        <w:tc>
          <w:tcPr>
            <w:tcW w:w="2160" w:type="dxa"/>
            <w:tcBorders>
              <w:top w:val="nil"/>
              <w:left w:val="nil"/>
              <w:bottom w:val="nil"/>
              <w:right w:val="nil"/>
            </w:tcBorders>
            <w:shd w:val="clear" w:color="auto" w:fill="auto"/>
            <w:noWrap/>
            <w:vAlign w:val="center"/>
            <w:hideMark/>
          </w:tcPr>
          <w:p w14:paraId="4E01F8F2"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3CB84CE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056B36D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67,060,000,000</w:t>
            </w:r>
          </w:p>
        </w:tc>
      </w:tr>
      <w:tr w:rsidR="00CC19DA" w:rsidRPr="00CC19DA" w14:paraId="7D1471B5" w14:textId="77777777" w:rsidTr="00CC19DA">
        <w:trPr>
          <w:trHeight w:val="315"/>
        </w:trPr>
        <w:tc>
          <w:tcPr>
            <w:tcW w:w="2160" w:type="dxa"/>
            <w:tcBorders>
              <w:top w:val="nil"/>
              <w:left w:val="nil"/>
              <w:bottom w:val="nil"/>
              <w:right w:val="nil"/>
            </w:tcBorders>
            <w:shd w:val="clear" w:color="auto" w:fill="auto"/>
            <w:noWrap/>
            <w:vAlign w:val="bottom"/>
            <w:hideMark/>
          </w:tcPr>
          <w:p w14:paraId="44F4DF0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11CCD5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8FF16A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5,872,000,000</w:t>
            </w:r>
          </w:p>
        </w:tc>
      </w:tr>
      <w:tr w:rsidR="00CC19DA" w:rsidRPr="00CC19DA" w14:paraId="33C111F7" w14:textId="77777777" w:rsidTr="00CC19DA">
        <w:trPr>
          <w:trHeight w:val="315"/>
        </w:trPr>
        <w:tc>
          <w:tcPr>
            <w:tcW w:w="2160" w:type="dxa"/>
            <w:tcBorders>
              <w:top w:val="nil"/>
              <w:left w:val="nil"/>
              <w:bottom w:val="nil"/>
              <w:right w:val="nil"/>
            </w:tcBorders>
            <w:shd w:val="clear" w:color="auto" w:fill="auto"/>
            <w:noWrap/>
            <w:vAlign w:val="bottom"/>
            <w:hideMark/>
          </w:tcPr>
          <w:p w14:paraId="145B3A2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0AD26DF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45D266D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11.42</w:t>
            </w:r>
          </w:p>
        </w:tc>
      </w:tr>
      <w:tr w:rsidR="00CC19DA" w:rsidRPr="00CC19DA" w14:paraId="75A61B1F" w14:textId="77777777" w:rsidTr="00CC19DA">
        <w:trPr>
          <w:trHeight w:val="315"/>
        </w:trPr>
        <w:tc>
          <w:tcPr>
            <w:tcW w:w="2160" w:type="dxa"/>
            <w:tcBorders>
              <w:top w:val="nil"/>
              <w:left w:val="nil"/>
              <w:bottom w:val="nil"/>
              <w:right w:val="nil"/>
            </w:tcBorders>
            <w:shd w:val="clear" w:color="auto" w:fill="auto"/>
            <w:noWrap/>
            <w:vAlign w:val="bottom"/>
            <w:hideMark/>
          </w:tcPr>
          <w:p w14:paraId="10DAF6D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B3D56B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3B34DA4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4.01</w:t>
            </w:r>
          </w:p>
        </w:tc>
      </w:tr>
      <w:tr w:rsidR="00CC19DA" w:rsidRPr="00CC19DA" w14:paraId="62107E1B" w14:textId="77777777" w:rsidTr="00CC19DA">
        <w:trPr>
          <w:trHeight w:val="315"/>
        </w:trPr>
        <w:tc>
          <w:tcPr>
            <w:tcW w:w="2160" w:type="dxa"/>
            <w:tcBorders>
              <w:top w:val="nil"/>
              <w:left w:val="nil"/>
              <w:bottom w:val="nil"/>
              <w:right w:val="nil"/>
            </w:tcBorders>
            <w:shd w:val="clear" w:color="auto" w:fill="auto"/>
            <w:noWrap/>
            <w:vAlign w:val="center"/>
            <w:hideMark/>
          </w:tcPr>
          <w:p w14:paraId="006B6BD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Disc.:</w:t>
            </w:r>
          </w:p>
        </w:tc>
        <w:tc>
          <w:tcPr>
            <w:tcW w:w="3943" w:type="dxa"/>
            <w:tcBorders>
              <w:top w:val="nil"/>
              <w:left w:val="nil"/>
              <w:bottom w:val="nil"/>
              <w:right w:val="nil"/>
            </w:tcBorders>
            <w:shd w:val="clear" w:color="auto" w:fill="auto"/>
            <w:noWrap/>
            <w:vAlign w:val="center"/>
            <w:hideMark/>
          </w:tcPr>
          <w:p w14:paraId="341539C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AMAZON.COM INC</w:t>
            </w:r>
          </w:p>
        </w:tc>
        <w:tc>
          <w:tcPr>
            <w:tcW w:w="2900" w:type="dxa"/>
            <w:tcBorders>
              <w:top w:val="nil"/>
              <w:left w:val="nil"/>
              <w:bottom w:val="nil"/>
              <w:right w:val="nil"/>
            </w:tcBorders>
            <w:shd w:val="clear" w:color="auto" w:fill="auto"/>
            <w:noWrap/>
            <w:vAlign w:val="center"/>
            <w:hideMark/>
          </w:tcPr>
          <w:p w14:paraId="2D5647E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AMZN</w:t>
            </w:r>
          </w:p>
        </w:tc>
      </w:tr>
      <w:tr w:rsidR="00CC19DA" w:rsidRPr="00CC19DA" w14:paraId="6074B434" w14:textId="77777777" w:rsidTr="00CC19DA">
        <w:trPr>
          <w:trHeight w:val="315"/>
        </w:trPr>
        <w:tc>
          <w:tcPr>
            <w:tcW w:w="2160" w:type="dxa"/>
            <w:tcBorders>
              <w:top w:val="nil"/>
              <w:left w:val="nil"/>
              <w:bottom w:val="nil"/>
              <w:right w:val="nil"/>
            </w:tcBorders>
            <w:shd w:val="clear" w:color="auto" w:fill="auto"/>
            <w:noWrap/>
            <w:vAlign w:val="bottom"/>
            <w:hideMark/>
          </w:tcPr>
          <w:p w14:paraId="2DC2C19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3889B1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4AB36D4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574,785,000,000</w:t>
            </w:r>
          </w:p>
        </w:tc>
      </w:tr>
      <w:tr w:rsidR="00CC19DA" w:rsidRPr="00CC19DA" w14:paraId="5CBF2FF4" w14:textId="77777777" w:rsidTr="00CC19DA">
        <w:trPr>
          <w:trHeight w:val="315"/>
        </w:trPr>
        <w:tc>
          <w:tcPr>
            <w:tcW w:w="2160" w:type="dxa"/>
            <w:tcBorders>
              <w:top w:val="nil"/>
              <w:left w:val="nil"/>
              <w:bottom w:val="nil"/>
              <w:right w:val="nil"/>
            </w:tcBorders>
            <w:shd w:val="clear" w:color="auto" w:fill="auto"/>
            <w:noWrap/>
            <w:vAlign w:val="bottom"/>
            <w:hideMark/>
          </w:tcPr>
          <w:p w14:paraId="7832268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6FDCC2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18D172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30,476,000,000</w:t>
            </w:r>
          </w:p>
        </w:tc>
      </w:tr>
      <w:tr w:rsidR="00CC19DA" w:rsidRPr="00CC19DA" w14:paraId="299B7124" w14:textId="77777777" w:rsidTr="00CC19DA">
        <w:trPr>
          <w:trHeight w:val="315"/>
        </w:trPr>
        <w:tc>
          <w:tcPr>
            <w:tcW w:w="2160" w:type="dxa"/>
            <w:tcBorders>
              <w:top w:val="nil"/>
              <w:left w:val="nil"/>
              <w:bottom w:val="nil"/>
              <w:right w:val="nil"/>
            </w:tcBorders>
            <w:shd w:val="clear" w:color="auto" w:fill="auto"/>
            <w:noWrap/>
            <w:vAlign w:val="bottom"/>
            <w:hideMark/>
          </w:tcPr>
          <w:p w14:paraId="2D9F813A"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B2D62E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77378FF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18.86</w:t>
            </w:r>
          </w:p>
        </w:tc>
      </w:tr>
      <w:tr w:rsidR="00CC19DA" w:rsidRPr="00CC19DA" w14:paraId="6FE6D40E" w14:textId="77777777" w:rsidTr="00CC19DA">
        <w:trPr>
          <w:trHeight w:val="315"/>
        </w:trPr>
        <w:tc>
          <w:tcPr>
            <w:tcW w:w="2160" w:type="dxa"/>
            <w:tcBorders>
              <w:top w:val="nil"/>
              <w:left w:val="nil"/>
              <w:bottom w:val="nil"/>
              <w:right w:val="nil"/>
            </w:tcBorders>
            <w:shd w:val="clear" w:color="auto" w:fill="auto"/>
            <w:noWrap/>
            <w:vAlign w:val="bottom"/>
            <w:hideMark/>
          </w:tcPr>
          <w:p w14:paraId="4B504DB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62C244F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51DB94C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11.45</w:t>
            </w:r>
          </w:p>
        </w:tc>
      </w:tr>
      <w:tr w:rsidR="00CC19DA" w:rsidRPr="00CC19DA" w14:paraId="5F328CBA" w14:textId="77777777" w:rsidTr="00CC19DA">
        <w:trPr>
          <w:trHeight w:val="315"/>
        </w:trPr>
        <w:tc>
          <w:tcPr>
            <w:tcW w:w="2160" w:type="dxa"/>
            <w:tcBorders>
              <w:top w:val="nil"/>
              <w:left w:val="nil"/>
              <w:bottom w:val="nil"/>
              <w:right w:val="nil"/>
            </w:tcBorders>
            <w:shd w:val="clear" w:color="auto" w:fill="auto"/>
            <w:noWrap/>
            <w:vAlign w:val="center"/>
            <w:hideMark/>
          </w:tcPr>
          <w:p w14:paraId="0562076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Stap.:</w:t>
            </w:r>
          </w:p>
        </w:tc>
        <w:tc>
          <w:tcPr>
            <w:tcW w:w="3943" w:type="dxa"/>
            <w:tcBorders>
              <w:top w:val="nil"/>
              <w:left w:val="nil"/>
              <w:bottom w:val="nil"/>
              <w:right w:val="nil"/>
            </w:tcBorders>
            <w:shd w:val="clear" w:color="auto" w:fill="auto"/>
            <w:noWrap/>
            <w:vAlign w:val="center"/>
            <w:hideMark/>
          </w:tcPr>
          <w:p w14:paraId="1CC3176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WALMART INC</w:t>
            </w:r>
          </w:p>
        </w:tc>
        <w:tc>
          <w:tcPr>
            <w:tcW w:w="2900" w:type="dxa"/>
            <w:tcBorders>
              <w:top w:val="nil"/>
              <w:left w:val="nil"/>
              <w:bottom w:val="nil"/>
              <w:right w:val="nil"/>
            </w:tcBorders>
            <w:shd w:val="clear" w:color="auto" w:fill="auto"/>
            <w:noWrap/>
            <w:vAlign w:val="center"/>
            <w:hideMark/>
          </w:tcPr>
          <w:p w14:paraId="036545C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WMT</w:t>
            </w:r>
          </w:p>
        </w:tc>
      </w:tr>
      <w:tr w:rsidR="00CC19DA" w:rsidRPr="00CC19DA" w14:paraId="6E39ED15" w14:textId="77777777" w:rsidTr="00CC19DA">
        <w:trPr>
          <w:trHeight w:val="315"/>
        </w:trPr>
        <w:tc>
          <w:tcPr>
            <w:tcW w:w="2160" w:type="dxa"/>
            <w:tcBorders>
              <w:top w:val="nil"/>
              <w:left w:val="nil"/>
              <w:bottom w:val="nil"/>
              <w:right w:val="nil"/>
            </w:tcBorders>
            <w:shd w:val="clear" w:color="auto" w:fill="auto"/>
            <w:noWrap/>
            <w:vAlign w:val="bottom"/>
            <w:hideMark/>
          </w:tcPr>
          <w:p w14:paraId="314DA692"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AFBF13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7E611A4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645,737,000,000</w:t>
            </w:r>
          </w:p>
        </w:tc>
      </w:tr>
      <w:tr w:rsidR="00CC19DA" w:rsidRPr="00CC19DA" w14:paraId="72813F80" w14:textId="77777777" w:rsidTr="00CC19DA">
        <w:trPr>
          <w:trHeight w:val="315"/>
        </w:trPr>
        <w:tc>
          <w:tcPr>
            <w:tcW w:w="2160" w:type="dxa"/>
            <w:tcBorders>
              <w:top w:val="nil"/>
              <w:left w:val="nil"/>
              <w:bottom w:val="nil"/>
              <w:right w:val="nil"/>
            </w:tcBorders>
            <w:shd w:val="clear" w:color="auto" w:fill="auto"/>
            <w:noWrap/>
            <w:vAlign w:val="bottom"/>
            <w:hideMark/>
          </w:tcPr>
          <w:p w14:paraId="3F492FF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5C31CB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59321CA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32,213,000,000</w:t>
            </w:r>
          </w:p>
        </w:tc>
      </w:tr>
      <w:tr w:rsidR="00CC19DA" w:rsidRPr="00CC19DA" w14:paraId="7657E509" w14:textId="77777777" w:rsidTr="00CC19DA">
        <w:trPr>
          <w:trHeight w:val="315"/>
        </w:trPr>
        <w:tc>
          <w:tcPr>
            <w:tcW w:w="2160" w:type="dxa"/>
            <w:tcBorders>
              <w:top w:val="nil"/>
              <w:left w:val="nil"/>
              <w:bottom w:val="nil"/>
              <w:right w:val="nil"/>
            </w:tcBorders>
            <w:shd w:val="clear" w:color="auto" w:fill="auto"/>
            <w:noWrap/>
            <w:vAlign w:val="bottom"/>
            <w:hideMark/>
          </w:tcPr>
          <w:p w14:paraId="636E0AB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0F9EA43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540F9F1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20.05</w:t>
            </w:r>
          </w:p>
        </w:tc>
      </w:tr>
      <w:tr w:rsidR="00CC19DA" w:rsidRPr="00CC19DA" w14:paraId="58E5DBA1" w14:textId="77777777" w:rsidTr="00CC19DA">
        <w:trPr>
          <w:trHeight w:val="315"/>
        </w:trPr>
        <w:tc>
          <w:tcPr>
            <w:tcW w:w="2160" w:type="dxa"/>
            <w:tcBorders>
              <w:top w:val="nil"/>
              <w:left w:val="nil"/>
              <w:bottom w:val="nil"/>
              <w:right w:val="nil"/>
            </w:tcBorders>
            <w:shd w:val="clear" w:color="auto" w:fill="auto"/>
            <w:noWrap/>
            <w:vAlign w:val="bottom"/>
            <w:hideMark/>
          </w:tcPr>
          <w:p w14:paraId="24FA91B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BB5E91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4CBBBA4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12.64</w:t>
            </w:r>
          </w:p>
        </w:tc>
      </w:tr>
      <w:tr w:rsidR="00CC19DA" w:rsidRPr="00CC19DA" w14:paraId="41A965DF" w14:textId="77777777" w:rsidTr="00CC19DA">
        <w:trPr>
          <w:trHeight w:val="315"/>
        </w:trPr>
        <w:tc>
          <w:tcPr>
            <w:tcW w:w="2160" w:type="dxa"/>
            <w:tcBorders>
              <w:top w:val="nil"/>
              <w:left w:val="nil"/>
              <w:bottom w:val="nil"/>
              <w:right w:val="nil"/>
            </w:tcBorders>
            <w:shd w:val="clear" w:color="auto" w:fill="auto"/>
            <w:noWrap/>
            <w:vAlign w:val="center"/>
            <w:hideMark/>
          </w:tcPr>
          <w:p w14:paraId="0527A54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Health Care:</w:t>
            </w:r>
          </w:p>
        </w:tc>
        <w:tc>
          <w:tcPr>
            <w:tcW w:w="3943" w:type="dxa"/>
            <w:tcBorders>
              <w:top w:val="nil"/>
              <w:left w:val="nil"/>
              <w:bottom w:val="nil"/>
              <w:right w:val="nil"/>
            </w:tcBorders>
            <w:shd w:val="clear" w:color="auto" w:fill="auto"/>
            <w:noWrap/>
            <w:vAlign w:val="center"/>
            <w:hideMark/>
          </w:tcPr>
          <w:p w14:paraId="5CFC5CF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NOVO NORDISK A/S</w:t>
            </w:r>
          </w:p>
        </w:tc>
        <w:tc>
          <w:tcPr>
            <w:tcW w:w="2900" w:type="dxa"/>
            <w:tcBorders>
              <w:top w:val="nil"/>
              <w:left w:val="nil"/>
              <w:bottom w:val="nil"/>
              <w:right w:val="nil"/>
            </w:tcBorders>
            <w:shd w:val="clear" w:color="auto" w:fill="auto"/>
            <w:noWrap/>
            <w:vAlign w:val="center"/>
            <w:hideMark/>
          </w:tcPr>
          <w:p w14:paraId="5886AD0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NVO</w:t>
            </w:r>
          </w:p>
        </w:tc>
      </w:tr>
      <w:tr w:rsidR="00CC19DA" w:rsidRPr="00CC19DA" w14:paraId="7566519C" w14:textId="77777777" w:rsidTr="00CC19DA">
        <w:trPr>
          <w:trHeight w:val="315"/>
        </w:trPr>
        <w:tc>
          <w:tcPr>
            <w:tcW w:w="2160" w:type="dxa"/>
            <w:tcBorders>
              <w:top w:val="nil"/>
              <w:left w:val="nil"/>
              <w:bottom w:val="nil"/>
              <w:right w:val="nil"/>
            </w:tcBorders>
            <w:shd w:val="clear" w:color="auto" w:fill="auto"/>
            <w:noWrap/>
            <w:vAlign w:val="center"/>
            <w:hideMark/>
          </w:tcPr>
          <w:p w14:paraId="1AB604EA"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53E743D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6A23AB0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34,445,000,000</w:t>
            </w:r>
          </w:p>
        </w:tc>
      </w:tr>
      <w:tr w:rsidR="00CC19DA" w:rsidRPr="00CC19DA" w14:paraId="780D43B3" w14:textId="77777777" w:rsidTr="00CC19DA">
        <w:trPr>
          <w:trHeight w:val="315"/>
        </w:trPr>
        <w:tc>
          <w:tcPr>
            <w:tcW w:w="2160" w:type="dxa"/>
            <w:tcBorders>
              <w:top w:val="nil"/>
              <w:left w:val="nil"/>
              <w:bottom w:val="nil"/>
              <w:right w:val="nil"/>
            </w:tcBorders>
            <w:shd w:val="clear" w:color="auto" w:fill="auto"/>
            <w:noWrap/>
            <w:vAlign w:val="bottom"/>
            <w:hideMark/>
          </w:tcPr>
          <w:p w14:paraId="7155D4D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4D3300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34E609A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8,958,000,000</w:t>
            </w:r>
          </w:p>
        </w:tc>
      </w:tr>
      <w:tr w:rsidR="00CC19DA" w:rsidRPr="00CC19DA" w14:paraId="6BE0AF6D" w14:textId="77777777" w:rsidTr="00CC19DA">
        <w:trPr>
          <w:trHeight w:val="315"/>
        </w:trPr>
        <w:tc>
          <w:tcPr>
            <w:tcW w:w="2160" w:type="dxa"/>
            <w:tcBorders>
              <w:top w:val="nil"/>
              <w:left w:val="nil"/>
              <w:bottom w:val="nil"/>
              <w:right w:val="nil"/>
            </w:tcBorders>
            <w:shd w:val="clear" w:color="auto" w:fill="auto"/>
            <w:noWrap/>
            <w:vAlign w:val="bottom"/>
            <w:hideMark/>
          </w:tcPr>
          <w:p w14:paraId="2FEB29C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BAEABF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2707A8B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3.85</w:t>
            </w:r>
          </w:p>
        </w:tc>
      </w:tr>
      <w:tr w:rsidR="00CC19DA" w:rsidRPr="00CC19DA" w14:paraId="00065FCC" w14:textId="77777777" w:rsidTr="00CC19DA">
        <w:trPr>
          <w:trHeight w:val="315"/>
        </w:trPr>
        <w:tc>
          <w:tcPr>
            <w:tcW w:w="2160" w:type="dxa"/>
            <w:tcBorders>
              <w:top w:val="nil"/>
              <w:left w:val="nil"/>
              <w:bottom w:val="nil"/>
              <w:right w:val="nil"/>
            </w:tcBorders>
            <w:shd w:val="clear" w:color="auto" w:fill="auto"/>
            <w:noWrap/>
            <w:vAlign w:val="bottom"/>
            <w:hideMark/>
          </w:tcPr>
          <w:p w14:paraId="25B6C9D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06AA7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46B099B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-3.56</w:t>
            </w:r>
          </w:p>
        </w:tc>
      </w:tr>
      <w:tr w:rsidR="00CC19DA" w:rsidRPr="00CC19DA" w14:paraId="0C759F84" w14:textId="77777777" w:rsidTr="00CC19DA">
        <w:trPr>
          <w:trHeight w:val="315"/>
        </w:trPr>
        <w:tc>
          <w:tcPr>
            <w:tcW w:w="2160" w:type="dxa"/>
            <w:tcBorders>
              <w:top w:val="nil"/>
              <w:left w:val="nil"/>
              <w:bottom w:val="nil"/>
              <w:right w:val="nil"/>
            </w:tcBorders>
            <w:shd w:val="clear" w:color="auto" w:fill="auto"/>
            <w:noWrap/>
            <w:vAlign w:val="center"/>
            <w:hideMark/>
          </w:tcPr>
          <w:p w14:paraId="0F95C5D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Financials:</w:t>
            </w:r>
          </w:p>
        </w:tc>
        <w:tc>
          <w:tcPr>
            <w:tcW w:w="3943" w:type="dxa"/>
            <w:tcBorders>
              <w:top w:val="nil"/>
              <w:left w:val="nil"/>
              <w:bottom w:val="nil"/>
              <w:right w:val="nil"/>
            </w:tcBorders>
            <w:shd w:val="clear" w:color="auto" w:fill="auto"/>
            <w:noWrap/>
            <w:vAlign w:val="center"/>
            <w:hideMark/>
          </w:tcPr>
          <w:p w14:paraId="7FD298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JPMORGAN CHASE &amp; CO</w:t>
            </w:r>
          </w:p>
        </w:tc>
        <w:tc>
          <w:tcPr>
            <w:tcW w:w="2900" w:type="dxa"/>
            <w:tcBorders>
              <w:top w:val="nil"/>
              <w:left w:val="nil"/>
              <w:bottom w:val="nil"/>
              <w:right w:val="nil"/>
            </w:tcBorders>
            <w:shd w:val="clear" w:color="auto" w:fill="auto"/>
            <w:noWrap/>
            <w:vAlign w:val="center"/>
            <w:hideMark/>
          </w:tcPr>
          <w:p w14:paraId="4D42885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JPM</w:t>
            </w:r>
          </w:p>
        </w:tc>
      </w:tr>
      <w:tr w:rsidR="00CC19DA" w:rsidRPr="00CC19DA" w14:paraId="61A1B0C8" w14:textId="77777777" w:rsidTr="00CC19DA">
        <w:trPr>
          <w:trHeight w:val="315"/>
        </w:trPr>
        <w:tc>
          <w:tcPr>
            <w:tcW w:w="2160" w:type="dxa"/>
            <w:tcBorders>
              <w:top w:val="nil"/>
              <w:left w:val="nil"/>
              <w:bottom w:val="nil"/>
              <w:right w:val="nil"/>
            </w:tcBorders>
            <w:shd w:val="clear" w:color="auto" w:fill="auto"/>
            <w:noWrap/>
            <w:vAlign w:val="bottom"/>
            <w:hideMark/>
          </w:tcPr>
          <w:p w14:paraId="177554FC"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B4A0CB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32D6485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236,311,000,000</w:t>
            </w:r>
          </w:p>
        </w:tc>
      </w:tr>
      <w:tr w:rsidR="00CC19DA" w:rsidRPr="00CC19DA" w14:paraId="0B409049" w14:textId="77777777" w:rsidTr="00CC19DA">
        <w:trPr>
          <w:trHeight w:val="315"/>
        </w:trPr>
        <w:tc>
          <w:tcPr>
            <w:tcW w:w="2160" w:type="dxa"/>
            <w:tcBorders>
              <w:top w:val="nil"/>
              <w:left w:val="nil"/>
              <w:bottom w:val="nil"/>
              <w:right w:val="nil"/>
            </w:tcBorders>
            <w:shd w:val="clear" w:color="auto" w:fill="auto"/>
            <w:noWrap/>
            <w:vAlign w:val="bottom"/>
            <w:hideMark/>
          </w:tcPr>
          <w:p w14:paraId="1307C29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BC033A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078B6F7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64,381,000,000</w:t>
            </w:r>
          </w:p>
        </w:tc>
      </w:tr>
      <w:tr w:rsidR="00CC19DA" w:rsidRPr="00CC19DA" w14:paraId="3027FFC0" w14:textId="77777777" w:rsidTr="00CC19DA">
        <w:trPr>
          <w:trHeight w:val="315"/>
        </w:trPr>
        <w:tc>
          <w:tcPr>
            <w:tcW w:w="2160" w:type="dxa"/>
            <w:tcBorders>
              <w:top w:val="nil"/>
              <w:left w:val="nil"/>
              <w:bottom w:val="nil"/>
              <w:right w:val="nil"/>
            </w:tcBorders>
            <w:shd w:val="clear" w:color="auto" w:fill="auto"/>
            <w:noWrap/>
            <w:vAlign w:val="bottom"/>
            <w:hideMark/>
          </w:tcPr>
          <w:p w14:paraId="46EC08C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8188B7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10ABF6C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3.67</w:t>
            </w:r>
          </w:p>
        </w:tc>
      </w:tr>
      <w:tr w:rsidR="00CC19DA" w:rsidRPr="00CC19DA" w14:paraId="0A0CFE07" w14:textId="77777777" w:rsidTr="00CC19DA">
        <w:trPr>
          <w:trHeight w:val="315"/>
        </w:trPr>
        <w:tc>
          <w:tcPr>
            <w:tcW w:w="2160" w:type="dxa"/>
            <w:tcBorders>
              <w:top w:val="nil"/>
              <w:left w:val="nil"/>
              <w:bottom w:val="nil"/>
              <w:right w:val="nil"/>
            </w:tcBorders>
            <w:shd w:val="clear" w:color="auto" w:fill="auto"/>
            <w:noWrap/>
            <w:vAlign w:val="bottom"/>
            <w:hideMark/>
          </w:tcPr>
          <w:p w14:paraId="098B2419"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9F4812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740BF6E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-3.74</w:t>
            </w:r>
          </w:p>
        </w:tc>
      </w:tr>
      <w:tr w:rsidR="00CC19DA" w:rsidRPr="00CC19DA" w14:paraId="43C9A15E" w14:textId="77777777" w:rsidTr="00CC19DA">
        <w:trPr>
          <w:trHeight w:val="315"/>
        </w:trPr>
        <w:tc>
          <w:tcPr>
            <w:tcW w:w="2160" w:type="dxa"/>
            <w:tcBorders>
              <w:top w:val="nil"/>
              <w:left w:val="nil"/>
              <w:bottom w:val="nil"/>
              <w:right w:val="nil"/>
            </w:tcBorders>
            <w:shd w:val="clear" w:color="auto" w:fill="auto"/>
            <w:noWrap/>
            <w:vAlign w:val="center"/>
            <w:hideMark/>
          </w:tcPr>
          <w:p w14:paraId="2F7A05D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Info. Tech.:</w:t>
            </w:r>
          </w:p>
        </w:tc>
        <w:tc>
          <w:tcPr>
            <w:tcW w:w="3943" w:type="dxa"/>
            <w:tcBorders>
              <w:top w:val="nil"/>
              <w:left w:val="nil"/>
              <w:bottom w:val="nil"/>
              <w:right w:val="nil"/>
            </w:tcBorders>
            <w:shd w:val="clear" w:color="auto" w:fill="auto"/>
            <w:noWrap/>
            <w:vAlign w:val="center"/>
            <w:hideMark/>
          </w:tcPr>
          <w:p w14:paraId="773FFFB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MICROSOFT CORP</w:t>
            </w:r>
          </w:p>
        </w:tc>
        <w:tc>
          <w:tcPr>
            <w:tcW w:w="2900" w:type="dxa"/>
            <w:tcBorders>
              <w:top w:val="nil"/>
              <w:left w:val="nil"/>
              <w:bottom w:val="nil"/>
              <w:right w:val="nil"/>
            </w:tcBorders>
            <w:shd w:val="clear" w:color="auto" w:fill="auto"/>
            <w:noWrap/>
            <w:vAlign w:val="center"/>
            <w:hideMark/>
          </w:tcPr>
          <w:p w14:paraId="6D43240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MSFT</w:t>
            </w:r>
          </w:p>
        </w:tc>
      </w:tr>
      <w:tr w:rsidR="00CC19DA" w:rsidRPr="00CC19DA" w14:paraId="2A1C048B" w14:textId="77777777" w:rsidTr="00CC19DA">
        <w:trPr>
          <w:trHeight w:val="315"/>
        </w:trPr>
        <w:tc>
          <w:tcPr>
            <w:tcW w:w="2160" w:type="dxa"/>
            <w:tcBorders>
              <w:top w:val="nil"/>
              <w:left w:val="nil"/>
              <w:bottom w:val="nil"/>
              <w:right w:val="nil"/>
            </w:tcBorders>
            <w:shd w:val="clear" w:color="auto" w:fill="auto"/>
            <w:noWrap/>
            <w:vAlign w:val="bottom"/>
            <w:hideMark/>
          </w:tcPr>
          <w:p w14:paraId="29406CF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7A1F79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0BA3E88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211,915,000,000</w:t>
            </w:r>
          </w:p>
        </w:tc>
      </w:tr>
      <w:tr w:rsidR="00CC19DA" w:rsidRPr="00CC19DA" w14:paraId="215B3129" w14:textId="77777777" w:rsidTr="00CC19DA">
        <w:trPr>
          <w:trHeight w:val="315"/>
        </w:trPr>
        <w:tc>
          <w:tcPr>
            <w:tcW w:w="2160" w:type="dxa"/>
            <w:tcBorders>
              <w:top w:val="nil"/>
              <w:left w:val="nil"/>
              <w:bottom w:val="nil"/>
              <w:right w:val="nil"/>
            </w:tcBorders>
            <w:shd w:val="clear" w:color="auto" w:fill="auto"/>
            <w:noWrap/>
            <w:vAlign w:val="bottom"/>
            <w:hideMark/>
          </w:tcPr>
          <w:p w14:paraId="0FE7144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F00A73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71C3CF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77,252,000,000</w:t>
            </w:r>
          </w:p>
        </w:tc>
      </w:tr>
      <w:tr w:rsidR="00CC19DA" w:rsidRPr="00CC19DA" w14:paraId="4CFB8AEB" w14:textId="77777777" w:rsidTr="00CC19DA">
        <w:trPr>
          <w:trHeight w:val="315"/>
        </w:trPr>
        <w:tc>
          <w:tcPr>
            <w:tcW w:w="2160" w:type="dxa"/>
            <w:tcBorders>
              <w:top w:val="nil"/>
              <w:left w:val="nil"/>
              <w:bottom w:val="nil"/>
              <w:right w:val="nil"/>
            </w:tcBorders>
            <w:shd w:val="clear" w:color="auto" w:fill="auto"/>
            <w:noWrap/>
            <w:vAlign w:val="bottom"/>
            <w:hideMark/>
          </w:tcPr>
          <w:p w14:paraId="4279C78A"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4E8C43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00BC259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2.74</w:t>
            </w:r>
          </w:p>
        </w:tc>
      </w:tr>
      <w:tr w:rsidR="00CC19DA" w:rsidRPr="00CC19DA" w14:paraId="5A745D67" w14:textId="77777777" w:rsidTr="00CC19DA">
        <w:trPr>
          <w:trHeight w:val="315"/>
        </w:trPr>
        <w:tc>
          <w:tcPr>
            <w:tcW w:w="2160" w:type="dxa"/>
            <w:tcBorders>
              <w:top w:val="nil"/>
              <w:left w:val="nil"/>
              <w:bottom w:val="nil"/>
              <w:right w:val="nil"/>
            </w:tcBorders>
            <w:shd w:val="clear" w:color="auto" w:fill="auto"/>
            <w:noWrap/>
            <w:vAlign w:val="bottom"/>
            <w:hideMark/>
          </w:tcPr>
          <w:p w14:paraId="690D2A8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9250AC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5D1A712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-4.66</w:t>
            </w:r>
          </w:p>
        </w:tc>
      </w:tr>
      <w:tr w:rsidR="00CC19DA" w:rsidRPr="00CC19DA" w14:paraId="581F8789" w14:textId="77777777" w:rsidTr="00CC19DA">
        <w:trPr>
          <w:trHeight w:val="315"/>
        </w:trPr>
        <w:tc>
          <w:tcPr>
            <w:tcW w:w="2160" w:type="dxa"/>
            <w:tcBorders>
              <w:top w:val="nil"/>
              <w:left w:val="nil"/>
              <w:bottom w:val="nil"/>
              <w:right w:val="nil"/>
            </w:tcBorders>
            <w:shd w:val="clear" w:color="auto" w:fill="auto"/>
            <w:noWrap/>
            <w:vAlign w:val="center"/>
            <w:hideMark/>
          </w:tcPr>
          <w:p w14:paraId="3D30300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Comm. Serv.:</w:t>
            </w:r>
          </w:p>
        </w:tc>
        <w:tc>
          <w:tcPr>
            <w:tcW w:w="3943" w:type="dxa"/>
            <w:tcBorders>
              <w:top w:val="nil"/>
              <w:left w:val="nil"/>
              <w:bottom w:val="nil"/>
              <w:right w:val="nil"/>
            </w:tcBorders>
            <w:shd w:val="clear" w:color="auto" w:fill="auto"/>
            <w:noWrap/>
            <w:vAlign w:val="center"/>
            <w:hideMark/>
          </w:tcPr>
          <w:p w14:paraId="7CAE6C4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META PLATFORMS INC</w:t>
            </w:r>
          </w:p>
        </w:tc>
        <w:tc>
          <w:tcPr>
            <w:tcW w:w="2900" w:type="dxa"/>
            <w:tcBorders>
              <w:top w:val="nil"/>
              <w:left w:val="nil"/>
              <w:bottom w:val="nil"/>
              <w:right w:val="nil"/>
            </w:tcBorders>
            <w:shd w:val="clear" w:color="auto" w:fill="auto"/>
            <w:noWrap/>
            <w:vAlign w:val="center"/>
            <w:hideMark/>
          </w:tcPr>
          <w:p w14:paraId="4A7DD34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META</w:t>
            </w:r>
          </w:p>
        </w:tc>
      </w:tr>
      <w:tr w:rsidR="00CC19DA" w:rsidRPr="00CC19DA" w14:paraId="5C14E407" w14:textId="77777777" w:rsidTr="00CC19DA">
        <w:trPr>
          <w:trHeight w:val="315"/>
        </w:trPr>
        <w:tc>
          <w:tcPr>
            <w:tcW w:w="2160" w:type="dxa"/>
            <w:tcBorders>
              <w:top w:val="nil"/>
              <w:left w:val="nil"/>
              <w:bottom w:val="nil"/>
              <w:right w:val="nil"/>
            </w:tcBorders>
            <w:shd w:val="clear" w:color="auto" w:fill="auto"/>
            <w:noWrap/>
            <w:vAlign w:val="bottom"/>
            <w:hideMark/>
          </w:tcPr>
          <w:p w14:paraId="4C9F81D0"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1E43E9B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2E6B0E6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134,902,000,000</w:t>
            </w:r>
          </w:p>
        </w:tc>
      </w:tr>
      <w:tr w:rsidR="00CC19DA" w:rsidRPr="00CC19DA" w14:paraId="19DC6372" w14:textId="77777777" w:rsidTr="00CC19DA">
        <w:trPr>
          <w:trHeight w:val="315"/>
        </w:trPr>
        <w:tc>
          <w:tcPr>
            <w:tcW w:w="2160" w:type="dxa"/>
            <w:tcBorders>
              <w:top w:val="nil"/>
              <w:left w:val="nil"/>
              <w:bottom w:val="nil"/>
              <w:right w:val="nil"/>
            </w:tcBorders>
            <w:shd w:val="clear" w:color="auto" w:fill="auto"/>
            <w:noWrap/>
            <w:vAlign w:val="bottom"/>
            <w:hideMark/>
          </w:tcPr>
          <w:p w14:paraId="287CD37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7CA07F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7C9FCF3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21,442,000,000</w:t>
            </w:r>
          </w:p>
        </w:tc>
      </w:tr>
      <w:tr w:rsidR="00CC19DA" w:rsidRPr="00CC19DA" w14:paraId="497F4EE3" w14:textId="77777777" w:rsidTr="00CC19DA">
        <w:trPr>
          <w:trHeight w:val="315"/>
        </w:trPr>
        <w:tc>
          <w:tcPr>
            <w:tcW w:w="2160" w:type="dxa"/>
            <w:tcBorders>
              <w:top w:val="nil"/>
              <w:left w:val="nil"/>
              <w:bottom w:val="nil"/>
              <w:right w:val="nil"/>
            </w:tcBorders>
            <w:shd w:val="clear" w:color="auto" w:fill="auto"/>
            <w:noWrap/>
            <w:vAlign w:val="bottom"/>
            <w:hideMark/>
          </w:tcPr>
          <w:p w14:paraId="36DFBB65"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024E74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62C8B97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6.29</w:t>
            </w:r>
          </w:p>
        </w:tc>
      </w:tr>
      <w:tr w:rsidR="00CC19DA" w:rsidRPr="00CC19DA" w14:paraId="44D5BFB9" w14:textId="77777777" w:rsidTr="00CC19DA">
        <w:trPr>
          <w:trHeight w:val="315"/>
        </w:trPr>
        <w:tc>
          <w:tcPr>
            <w:tcW w:w="2160" w:type="dxa"/>
            <w:tcBorders>
              <w:top w:val="nil"/>
              <w:left w:val="nil"/>
              <w:bottom w:val="nil"/>
              <w:right w:val="nil"/>
            </w:tcBorders>
            <w:shd w:val="clear" w:color="auto" w:fill="auto"/>
            <w:noWrap/>
            <w:vAlign w:val="bottom"/>
            <w:hideMark/>
          </w:tcPr>
          <w:p w14:paraId="340239B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46C5CB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5C2CFC3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-1.11</w:t>
            </w:r>
          </w:p>
        </w:tc>
      </w:tr>
      <w:tr w:rsidR="00CC19DA" w:rsidRPr="00CC19DA" w14:paraId="0DAB2C45" w14:textId="77777777" w:rsidTr="00CC19DA">
        <w:trPr>
          <w:trHeight w:val="315"/>
        </w:trPr>
        <w:tc>
          <w:tcPr>
            <w:tcW w:w="2160" w:type="dxa"/>
            <w:tcBorders>
              <w:top w:val="nil"/>
              <w:left w:val="nil"/>
              <w:bottom w:val="nil"/>
              <w:right w:val="nil"/>
            </w:tcBorders>
            <w:shd w:val="clear" w:color="auto" w:fill="auto"/>
            <w:noWrap/>
            <w:vAlign w:val="center"/>
            <w:hideMark/>
          </w:tcPr>
          <w:p w14:paraId="5728F6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Utilities:</w:t>
            </w:r>
          </w:p>
        </w:tc>
        <w:tc>
          <w:tcPr>
            <w:tcW w:w="3943" w:type="dxa"/>
            <w:tcBorders>
              <w:top w:val="nil"/>
              <w:left w:val="nil"/>
              <w:bottom w:val="nil"/>
              <w:right w:val="nil"/>
            </w:tcBorders>
            <w:shd w:val="clear" w:color="auto" w:fill="auto"/>
            <w:noWrap/>
            <w:vAlign w:val="center"/>
            <w:hideMark/>
          </w:tcPr>
          <w:p w14:paraId="59967A7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NEXTERA ENERGY INC</w:t>
            </w:r>
          </w:p>
        </w:tc>
        <w:tc>
          <w:tcPr>
            <w:tcW w:w="2900" w:type="dxa"/>
            <w:tcBorders>
              <w:top w:val="nil"/>
              <w:left w:val="nil"/>
              <w:bottom w:val="nil"/>
              <w:right w:val="nil"/>
            </w:tcBorders>
            <w:shd w:val="clear" w:color="auto" w:fill="auto"/>
            <w:noWrap/>
            <w:vAlign w:val="center"/>
            <w:hideMark/>
          </w:tcPr>
          <w:p w14:paraId="7CE58EF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NEE</w:t>
            </w:r>
          </w:p>
        </w:tc>
      </w:tr>
      <w:tr w:rsidR="00CC19DA" w:rsidRPr="00CC19DA" w14:paraId="1AFBEB36" w14:textId="77777777" w:rsidTr="00CC19DA">
        <w:trPr>
          <w:trHeight w:val="315"/>
        </w:trPr>
        <w:tc>
          <w:tcPr>
            <w:tcW w:w="2160" w:type="dxa"/>
            <w:tcBorders>
              <w:top w:val="nil"/>
              <w:left w:val="nil"/>
              <w:bottom w:val="nil"/>
              <w:right w:val="nil"/>
            </w:tcBorders>
            <w:shd w:val="clear" w:color="auto" w:fill="auto"/>
            <w:noWrap/>
            <w:vAlign w:val="bottom"/>
            <w:hideMark/>
          </w:tcPr>
          <w:p w14:paraId="7ACE1AEB"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FEBB0F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1FF1D16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28,114,000,000</w:t>
            </w:r>
          </w:p>
        </w:tc>
      </w:tr>
      <w:tr w:rsidR="00CC19DA" w:rsidRPr="00CC19DA" w14:paraId="5ACFDCB4" w14:textId="77777777" w:rsidTr="00CC19DA">
        <w:trPr>
          <w:trHeight w:val="315"/>
        </w:trPr>
        <w:tc>
          <w:tcPr>
            <w:tcW w:w="2160" w:type="dxa"/>
            <w:tcBorders>
              <w:top w:val="nil"/>
              <w:left w:val="nil"/>
              <w:bottom w:val="nil"/>
              <w:right w:val="nil"/>
            </w:tcBorders>
            <w:shd w:val="clear" w:color="auto" w:fill="auto"/>
            <w:noWrap/>
            <w:vAlign w:val="bottom"/>
            <w:hideMark/>
          </w:tcPr>
          <w:p w14:paraId="4D7B3B5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B9FCEA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0CC7749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6,783,000,000</w:t>
            </w:r>
          </w:p>
        </w:tc>
      </w:tr>
      <w:tr w:rsidR="00CC19DA" w:rsidRPr="00CC19DA" w14:paraId="0B1D65B1" w14:textId="77777777" w:rsidTr="00CC19DA">
        <w:trPr>
          <w:trHeight w:val="315"/>
        </w:trPr>
        <w:tc>
          <w:tcPr>
            <w:tcW w:w="2160" w:type="dxa"/>
            <w:tcBorders>
              <w:top w:val="nil"/>
              <w:left w:val="nil"/>
              <w:bottom w:val="nil"/>
              <w:right w:val="nil"/>
            </w:tcBorders>
            <w:shd w:val="clear" w:color="auto" w:fill="auto"/>
            <w:noWrap/>
            <w:vAlign w:val="bottom"/>
            <w:hideMark/>
          </w:tcPr>
          <w:p w14:paraId="7352D32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B7BA9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622A481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4.14</w:t>
            </w:r>
          </w:p>
        </w:tc>
      </w:tr>
      <w:tr w:rsidR="00CC19DA" w:rsidRPr="00CC19DA" w14:paraId="6786D6CB" w14:textId="77777777" w:rsidTr="00CC19DA">
        <w:trPr>
          <w:trHeight w:val="315"/>
        </w:trPr>
        <w:tc>
          <w:tcPr>
            <w:tcW w:w="2160" w:type="dxa"/>
            <w:tcBorders>
              <w:top w:val="nil"/>
              <w:left w:val="nil"/>
              <w:bottom w:val="nil"/>
              <w:right w:val="nil"/>
            </w:tcBorders>
            <w:shd w:val="clear" w:color="auto" w:fill="auto"/>
            <w:noWrap/>
            <w:vAlign w:val="bottom"/>
            <w:hideMark/>
          </w:tcPr>
          <w:p w14:paraId="01D2F30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4C1D7B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6B7E4E1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-3.26</w:t>
            </w:r>
          </w:p>
        </w:tc>
      </w:tr>
      <w:tr w:rsidR="00CC19DA" w:rsidRPr="00CC19DA" w14:paraId="101BBCC2" w14:textId="77777777" w:rsidTr="00CC19DA">
        <w:trPr>
          <w:trHeight w:val="315"/>
        </w:trPr>
        <w:tc>
          <w:tcPr>
            <w:tcW w:w="2160" w:type="dxa"/>
            <w:tcBorders>
              <w:top w:val="nil"/>
              <w:left w:val="nil"/>
              <w:bottom w:val="nil"/>
              <w:right w:val="nil"/>
            </w:tcBorders>
            <w:shd w:val="clear" w:color="auto" w:fill="auto"/>
            <w:noWrap/>
            <w:vAlign w:val="center"/>
            <w:hideMark/>
          </w:tcPr>
          <w:p w14:paraId="3AEB0F2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Real Estate:</w:t>
            </w:r>
          </w:p>
        </w:tc>
        <w:tc>
          <w:tcPr>
            <w:tcW w:w="3943" w:type="dxa"/>
            <w:tcBorders>
              <w:top w:val="nil"/>
              <w:left w:val="nil"/>
              <w:bottom w:val="nil"/>
              <w:right w:val="nil"/>
            </w:tcBorders>
            <w:shd w:val="clear" w:color="auto" w:fill="auto"/>
            <w:noWrap/>
            <w:vAlign w:val="center"/>
            <w:hideMark/>
          </w:tcPr>
          <w:p w14:paraId="66B00F3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PROLOGIS INC</w:t>
            </w:r>
          </w:p>
        </w:tc>
        <w:tc>
          <w:tcPr>
            <w:tcW w:w="2900" w:type="dxa"/>
            <w:tcBorders>
              <w:top w:val="nil"/>
              <w:left w:val="nil"/>
              <w:bottom w:val="nil"/>
              <w:right w:val="nil"/>
            </w:tcBorders>
            <w:shd w:val="clear" w:color="auto" w:fill="auto"/>
            <w:noWrap/>
            <w:vAlign w:val="center"/>
            <w:hideMark/>
          </w:tcPr>
          <w:p w14:paraId="0B45CED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PLD</w:t>
            </w:r>
          </w:p>
        </w:tc>
      </w:tr>
      <w:tr w:rsidR="00CC19DA" w:rsidRPr="00CC19DA" w14:paraId="2DC0C8DF" w14:textId="77777777" w:rsidTr="00CC19DA">
        <w:trPr>
          <w:trHeight w:val="315"/>
        </w:trPr>
        <w:tc>
          <w:tcPr>
            <w:tcW w:w="2160" w:type="dxa"/>
            <w:tcBorders>
              <w:top w:val="nil"/>
              <w:left w:val="nil"/>
              <w:bottom w:val="nil"/>
              <w:right w:val="nil"/>
            </w:tcBorders>
            <w:shd w:val="clear" w:color="auto" w:fill="auto"/>
            <w:noWrap/>
            <w:vAlign w:val="bottom"/>
            <w:hideMark/>
          </w:tcPr>
          <w:p w14:paraId="132524F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1308AE7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4F19D9A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8,428,000,000</w:t>
            </w:r>
          </w:p>
        </w:tc>
      </w:tr>
      <w:tr w:rsidR="00CC19DA" w:rsidRPr="00CC19DA" w14:paraId="641284E3" w14:textId="77777777" w:rsidTr="00CC19DA">
        <w:trPr>
          <w:trHeight w:val="315"/>
        </w:trPr>
        <w:tc>
          <w:tcPr>
            <w:tcW w:w="2160" w:type="dxa"/>
            <w:tcBorders>
              <w:top w:val="nil"/>
              <w:left w:val="nil"/>
              <w:bottom w:val="nil"/>
              <w:right w:val="nil"/>
            </w:tcBorders>
            <w:shd w:val="clear" w:color="auto" w:fill="auto"/>
            <w:noWrap/>
            <w:vAlign w:val="bottom"/>
            <w:hideMark/>
          </w:tcPr>
          <w:p w14:paraId="57E6D2A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4D2B262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0B62B04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1,950,000,000</w:t>
            </w:r>
          </w:p>
        </w:tc>
      </w:tr>
      <w:tr w:rsidR="00CC19DA" w:rsidRPr="00CC19DA" w14:paraId="0A8A7635" w14:textId="77777777" w:rsidTr="00CC19DA">
        <w:trPr>
          <w:trHeight w:val="315"/>
        </w:trPr>
        <w:tc>
          <w:tcPr>
            <w:tcW w:w="2160" w:type="dxa"/>
            <w:tcBorders>
              <w:top w:val="nil"/>
              <w:left w:val="nil"/>
              <w:bottom w:val="nil"/>
              <w:right w:val="nil"/>
            </w:tcBorders>
            <w:shd w:val="clear" w:color="auto" w:fill="auto"/>
            <w:noWrap/>
            <w:vAlign w:val="bottom"/>
            <w:hideMark/>
          </w:tcPr>
          <w:p w14:paraId="3580EF8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2E71D99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60B4937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4.32</w:t>
            </w:r>
          </w:p>
        </w:tc>
      </w:tr>
      <w:tr w:rsidR="00CC19DA" w:rsidRPr="00CC19DA" w14:paraId="7D48EFD0" w14:textId="77777777" w:rsidTr="00CC19DA">
        <w:trPr>
          <w:trHeight w:val="315"/>
        </w:trPr>
        <w:tc>
          <w:tcPr>
            <w:tcW w:w="2160" w:type="dxa"/>
            <w:tcBorders>
              <w:top w:val="nil"/>
              <w:left w:val="nil"/>
              <w:bottom w:val="nil"/>
              <w:right w:val="nil"/>
            </w:tcBorders>
            <w:shd w:val="clear" w:color="auto" w:fill="auto"/>
            <w:noWrap/>
            <w:vAlign w:val="bottom"/>
            <w:hideMark/>
          </w:tcPr>
          <w:p w14:paraId="7CE57C4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ADDDCB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bottom"/>
            <w:hideMark/>
          </w:tcPr>
          <w:p w14:paraId="7C69AE1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-3.08</w:t>
            </w:r>
          </w:p>
        </w:tc>
      </w:tr>
      <w:tr w:rsidR="00CC19DA" w:rsidRPr="00CC19DA" w14:paraId="7A396E86" w14:textId="77777777" w:rsidTr="00CC19DA">
        <w:trPr>
          <w:trHeight w:val="315"/>
        </w:trPr>
        <w:tc>
          <w:tcPr>
            <w:tcW w:w="2160" w:type="dxa"/>
            <w:tcBorders>
              <w:top w:val="nil"/>
              <w:left w:val="nil"/>
              <w:bottom w:val="nil"/>
              <w:right w:val="nil"/>
            </w:tcBorders>
            <w:shd w:val="clear" w:color="auto" w:fill="auto"/>
            <w:noWrap/>
            <w:vAlign w:val="bottom"/>
            <w:hideMark/>
          </w:tcPr>
          <w:p w14:paraId="7224ECC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D9C95FE" w14:textId="77777777" w:rsidR="00CC19DA" w:rsidRPr="00CC19DA" w:rsidRDefault="00CC19DA" w:rsidP="00CC19DA">
            <w:pPr>
              <w:spacing w:after="0" w:line="240" w:lineRule="auto"/>
              <w:rPr>
                <w:rFonts w:eastAsia="Times New Roman"/>
                <w:sz w:val="20"/>
                <w:szCs w:val="20"/>
              </w:rPr>
            </w:pPr>
          </w:p>
        </w:tc>
        <w:tc>
          <w:tcPr>
            <w:tcW w:w="2900" w:type="dxa"/>
            <w:tcBorders>
              <w:top w:val="nil"/>
              <w:left w:val="nil"/>
              <w:bottom w:val="nil"/>
              <w:right w:val="nil"/>
            </w:tcBorders>
            <w:shd w:val="clear" w:color="auto" w:fill="auto"/>
            <w:noWrap/>
            <w:vAlign w:val="bottom"/>
            <w:hideMark/>
          </w:tcPr>
          <w:p w14:paraId="4B32E2F3" w14:textId="77777777" w:rsidR="00CC19DA" w:rsidRPr="00CC19DA" w:rsidRDefault="00CC19DA" w:rsidP="00CC19DA">
            <w:pPr>
              <w:spacing w:after="0" w:line="240" w:lineRule="auto"/>
              <w:rPr>
                <w:rFonts w:eastAsia="Times New Roman"/>
                <w:sz w:val="20"/>
                <w:szCs w:val="20"/>
              </w:rPr>
            </w:pPr>
          </w:p>
        </w:tc>
      </w:tr>
      <w:tr w:rsidR="00CC19DA" w:rsidRPr="00CC19DA" w14:paraId="3AA6DEE4" w14:textId="77777777" w:rsidTr="00CC19DA">
        <w:trPr>
          <w:trHeight w:val="315"/>
        </w:trPr>
        <w:tc>
          <w:tcPr>
            <w:tcW w:w="2160" w:type="dxa"/>
            <w:tcBorders>
              <w:top w:val="nil"/>
              <w:left w:val="nil"/>
              <w:bottom w:val="nil"/>
              <w:right w:val="nil"/>
            </w:tcBorders>
            <w:shd w:val="clear" w:color="auto" w:fill="auto"/>
            <w:noWrap/>
            <w:vAlign w:val="bottom"/>
            <w:hideMark/>
          </w:tcPr>
          <w:p w14:paraId="0851FA40" w14:textId="77777777" w:rsidR="00CC19DA" w:rsidRPr="00CC19DA" w:rsidRDefault="00CC19DA" w:rsidP="00CC19DA">
            <w:pPr>
              <w:spacing w:after="0" w:line="240" w:lineRule="auto"/>
              <w:rPr>
                <w:rFonts w:eastAsia="Times New Roman"/>
                <w:sz w:val="20"/>
                <w:szCs w:val="20"/>
              </w:rPr>
            </w:pPr>
          </w:p>
        </w:tc>
        <w:tc>
          <w:tcPr>
            <w:tcW w:w="3943" w:type="dxa"/>
            <w:tcBorders>
              <w:top w:val="nil"/>
              <w:left w:val="nil"/>
              <w:bottom w:val="nil"/>
              <w:right w:val="nil"/>
            </w:tcBorders>
            <w:shd w:val="clear" w:color="auto" w:fill="auto"/>
            <w:noWrap/>
            <w:vAlign w:val="center"/>
            <w:hideMark/>
          </w:tcPr>
          <w:p w14:paraId="4BFA2E8F" w14:textId="77777777" w:rsidR="00CC19DA" w:rsidRPr="00CC19DA" w:rsidRDefault="00CC19DA" w:rsidP="00CC19DA">
            <w:pPr>
              <w:spacing w:after="0" w:line="240" w:lineRule="auto"/>
              <w:rPr>
                <w:rFonts w:eastAsia="Times New Roman"/>
                <w:sz w:val="20"/>
                <w:szCs w:val="20"/>
              </w:rPr>
            </w:pPr>
          </w:p>
        </w:tc>
        <w:tc>
          <w:tcPr>
            <w:tcW w:w="2900" w:type="dxa"/>
            <w:tcBorders>
              <w:top w:val="nil"/>
              <w:left w:val="nil"/>
              <w:bottom w:val="nil"/>
              <w:right w:val="nil"/>
            </w:tcBorders>
            <w:shd w:val="clear" w:color="auto" w:fill="auto"/>
            <w:noWrap/>
            <w:vAlign w:val="bottom"/>
            <w:hideMark/>
          </w:tcPr>
          <w:p w14:paraId="57D8FE76" w14:textId="77777777" w:rsidR="00CC19DA" w:rsidRPr="00CC19DA" w:rsidRDefault="00CC19DA" w:rsidP="00CC19DA">
            <w:pPr>
              <w:spacing w:after="0" w:line="240" w:lineRule="auto"/>
              <w:rPr>
                <w:rFonts w:eastAsia="Times New Roman"/>
                <w:sz w:val="20"/>
                <w:szCs w:val="20"/>
              </w:rPr>
            </w:pPr>
          </w:p>
        </w:tc>
      </w:tr>
      <w:tr w:rsidR="00CC19DA" w:rsidRPr="00CC19DA" w14:paraId="60839B2B" w14:textId="77777777" w:rsidTr="00CC19DA">
        <w:trPr>
          <w:trHeight w:val="315"/>
        </w:trPr>
        <w:tc>
          <w:tcPr>
            <w:tcW w:w="2160" w:type="dxa"/>
            <w:tcBorders>
              <w:top w:val="nil"/>
              <w:left w:val="nil"/>
              <w:bottom w:val="nil"/>
              <w:right w:val="nil"/>
            </w:tcBorders>
            <w:shd w:val="clear" w:color="auto" w:fill="auto"/>
            <w:noWrap/>
            <w:vAlign w:val="bottom"/>
            <w:hideMark/>
          </w:tcPr>
          <w:p w14:paraId="2EC1AB7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Sample Averages</w:t>
            </w:r>
          </w:p>
        </w:tc>
        <w:tc>
          <w:tcPr>
            <w:tcW w:w="3943" w:type="dxa"/>
            <w:tcBorders>
              <w:top w:val="nil"/>
              <w:left w:val="nil"/>
              <w:bottom w:val="nil"/>
              <w:right w:val="nil"/>
            </w:tcBorders>
            <w:shd w:val="clear" w:color="auto" w:fill="auto"/>
            <w:noWrap/>
            <w:vAlign w:val="bottom"/>
            <w:hideMark/>
          </w:tcPr>
          <w:p w14:paraId="56DCD25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bottom"/>
            <w:hideMark/>
          </w:tcPr>
          <w:p w14:paraId="707F58E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197,405,818,182</w:t>
            </w:r>
          </w:p>
        </w:tc>
      </w:tr>
      <w:tr w:rsidR="00CC19DA" w:rsidRPr="00CC19DA" w14:paraId="68F6B0CA" w14:textId="77777777" w:rsidTr="00CC19DA">
        <w:trPr>
          <w:trHeight w:val="315"/>
        </w:trPr>
        <w:tc>
          <w:tcPr>
            <w:tcW w:w="2160" w:type="dxa"/>
            <w:tcBorders>
              <w:top w:val="nil"/>
              <w:left w:val="nil"/>
              <w:bottom w:val="nil"/>
              <w:right w:val="nil"/>
            </w:tcBorders>
            <w:shd w:val="clear" w:color="auto" w:fill="auto"/>
            <w:noWrap/>
            <w:vAlign w:val="bottom"/>
            <w:hideMark/>
          </w:tcPr>
          <w:p w14:paraId="33E4B27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79E492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bottom"/>
            <w:hideMark/>
          </w:tcPr>
          <w:p w14:paraId="3E694E8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26,654,454,545</w:t>
            </w:r>
          </w:p>
        </w:tc>
      </w:tr>
      <w:tr w:rsidR="00CC19DA" w:rsidRPr="00CC19DA" w14:paraId="1BF36A7B" w14:textId="77777777" w:rsidTr="00CC19DA">
        <w:trPr>
          <w:trHeight w:val="315"/>
        </w:trPr>
        <w:tc>
          <w:tcPr>
            <w:tcW w:w="2160" w:type="dxa"/>
            <w:tcBorders>
              <w:top w:val="nil"/>
              <w:left w:val="nil"/>
              <w:bottom w:val="nil"/>
              <w:right w:val="nil"/>
            </w:tcBorders>
            <w:shd w:val="clear" w:color="auto" w:fill="auto"/>
            <w:noWrap/>
            <w:vAlign w:val="bottom"/>
            <w:hideMark/>
          </w:tcPr>
          <w:p w14:paraId="5AE9191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3B753E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bottom"/>
            <w:hideMark/>
          </w:tcPr>
          <w:p w14:paraId="1BE42F3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10.72</w:t>
            </w:r>
          </w:p>
        </w:tc>
      </w:tr>
      <w:tr w:rsidR="00CC19DA" w:rsidRPr="00CC19DA" w14:paraId="2C562DEF" w14:textId="77777777" w:rsidTr="00CC19DA">
        <w:trPr>
          <w:trHeight w:val="315"/>
        </w:trPr>
        <w:tc>
          <w:tcPr>
            <w:tcW w:w="2160" w:type="dxa"/>
            <w:tcBorders>
              <w:top w:val="nil"/>
              <w:left w:val="nil"/>
              <w:bottom w:val="nil"/>
              <w:right w:val="nil"/>
            </w:tcBorders>
            <w:shd w:val="clear" w:color="auto" w:fill="auto"/>
            <w:noWrap/>
            <w:vAlign w:val="bottom"/>
            <w:hideMark/>
          </w:tcPr>
          <w:p w14:paraId="6448B7F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4C5686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 Aggregate</w:t>
            </w:r>
          </w:p>
        </w:tc>
        <w:tc>
          <w:tcPr>
            <w:tcW w:w="2900" w:type="dxa"/>
            <w:tcBorders>
              <w:top w:val="nil"/>
              <w:left w:val="nil"/>
              <w:bottom w:val="nil"/>
              <w:right w:val="nil"/>
            </w:tcBorders>
            <w:shd w:val="clear" w:color="auto" w:fill="auto"/>
            <w:noWrap/>
            <w:vAlign w:val="bottom"/>
            <w:hideMark/>
          </w:tcPr>
          <w:p w14:paraId="3443E93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7.41</w:t>
            </w:r>
          </w:p>
        </w:tc>
      </w:tr>
    </w:tbl>
    <w:p w14:paraId="565B857F" w14:textId="012CEC97" w:rsidR="008641C5" w:rsidRDefault="008641C5" w:rsidP="003C6E5A">
      <w:pPr>
        <w:spacing w:after="0"/>
        <w:ind w:left="1440" w:firstLine="720"/>
      </w:pPr>
    </w:p>
    <w:p w14:paraId="23C03A4E" w14:textId="19447476" w:rsidR="00CC19DA" w:rsidRDefault="00CC19DA" w:rsidP="009E2FE0">
      <w:pPr>
        <w:spacing w:after="0" w:line="240" w:lineRule="auto"/>
        <w:jc w:val="center"/>
        <w:rPr>
          <w:b/>
          <w:bCs/>
        </w:rPr>
      </w:pPr>
      <w:r>
        <w:rPr>
          <w:b/>
          <w:bCs/>
        </w:rPr>
        <w:t>Criteria Selected, Small Cap</w:t>
      </w:r>
    </w:p>
    <w:p w14:paraId="29D62E29" w14:textId="77777777" w:rsidR="00CC19DA" w:rsidRDefault="00CC19DA" w:rsidP="009E2FE0">
      <w:pPr>
        <w:spacing w:after="0" w:line="240" w:lineRule="auto"/>
        <w:jc w:val="center"/>
        <w:rPr>
          <w:b/>
          <w:bCs/>
        </w:rPr>
      </w:pPr>
    </w:p>
    <w:p w14:paraId="65FE3986" w14:textId="77777777" w:rsidR="00CC19DA" w:rsidRDefault="00CC19DA" w:rsidP="009E2FE0">
      <w:pPr>
        <w:spacing w:after="0" w:line="240" w:lineRule="auto"/>
        <w:jc w:val="center"/>
        <w:rPr>
          <w:b/>
          <w:bCs/>
        </w:rPr>
      </w:pPr>
    </w:p>
    <w:tbl>
      <w:tblPr>
        <w:tblW w:w="9680" w:type="dxa"/>
        <w:tblLook w:val="04A0" w:firstRow="1" w:lastRow="0" w:firstColumn="1" w:lastColumn="0" w:noHBand="0" w:noVBand="1"/>
      </w:tblPr>
      <w:tblGrid>
        <w:gridCol w:w="1760"/>
        <w:gridCol w:w="4760"/>
        <w:gridCol w:w="3160"/>
      </w:tblGrid>
      <w:tr w:rsidR="00CC19DA" w:rsidRPr="00CC19DA" w14:paraId="0AFC04B4" w14:textId="77777777" w:rsidTr="00CC19DA">
        <w:trPr>
          <w:trHeight w:val="315"/>
        </w:trPr>
        <w:tc>
          <w:tcPr>
            <w:tcW w:w="1760" w:type="dxa"/>
            <w:tcBorders>
              <w:top w:val="nil"/>
              <w:left w:val="nil"/>
              <w:bottom w:val="nil"/>
              <w:right w:val="nil"/>
            </w:tcBorders>
            <w:shd w:val="clear" w:color="auto" w:fill="auto"/>
            <w:noWrap/>
            <w:vAlign w:val="center"/>
            <w:hideMark/>
          </w:tcPr>
          <w:p w14:paraId="72DA39F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Energy:</w:t>
            </w:r>
          </w:p>
        </w:tc>
        <w:tc>
          <w:tcPr>
            <w:tcW w:w="4760" w:type="dxa"/>
            <w:tcBorders>
              <w:top w:val="nil"/>
              <w:left w:val="nil"/>
              <w:bottom w:val="nil"/>
              <w:right w:val="nil"/>
            </w:tcBorders>
            <w:shd w:val="clear" w:color="auto" w:fill="auto"/>
            <w:noWrap/>
            <w:vAlign w:val="center"/>
            <w:hideMark/>
          </w:tcPr>
          <w:p w14:paraId="38EF98D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SUNOCO LP</w:t>
            </w:r>
          </w:p>
        </w:tc>
        <w:tc>
          <w:tcPr>
            <w:tcW w:w="3160" w:type="dxa"/>
            <w:tcBorders>
              <w:top w:val="nil"/>
              <w:left w:val="nil"/>
              <w:bottom w:val="nil"/>
              <w:right w:val="nil"/>
            </w:tcBorders>
            <w:shd w:val="clear" w:color="auto" w:fill="auto"/>
            <w:noWrap/>
            <w:vAlign w:val="center"/>
            <w:hideMark/>
          </w:tcPr>
          <w:p w14:paraId="5AC6782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SUN</w:t>
            </w:r>
          </w:p>
        </w:tc>
      </w:tr>
      <w:tr w:rsidR="00CC19DA" w:rsidRPr="00CC19DA" w14:paraId="18296382" w14:textId="77777777" w:rsidTr="00CC19DA">
        <w:trPr>
          <w:trHeight w:val="315"/>
        </w:trPr>
        <w:tc>
          <w:tcPr>
            <w:tcW w:w="1760" w:type="dxa"/>
            <w:tcBorders>
              <w:top w:val="nil"/>
              <w:left w:val="nil"/>
              <w:bottom w:val="nil"/>
              <w:right w:val="nil"/>
            </w:tcBorders>
            <w:shd w:val="clear" w:color="auto" w:fill="auto"/>
            <w:noWrap/>
            <w:vAlign w:val="bottom"/>
            <w:hideMark/>
          </w:tcPr>
          <w:p w14:paraId="014D1807"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059F859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3D4721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23,068,000,000</w:t>
            </w:r>
          </w:p>
        </w:tc>
      </w:tr>
      <w:tr w:rsidR="00CC19DA" w:rsidRPr="00CC19DA" w14:paraId="783D9B6E" w14:textId="77777777" w:rsidTr="00CC19DA">
        <w:trPr>
          <w:trHeight w:val="315"/>
        </w:trPr>
        <w:tc>
          <w:tcPr>
            <w:tcW w:w="1760" w:type="dxa"/>
            <w:tcBorders>
              <w:top w:val="nil"/>
              <w:left w:val="nil"/>
              <w:bottom w:val="nil"/>
              <w:right w:val="nil"/>
            </w:tcBorders>
            <w:shd w:val="clear" w:color="auto" w:fill="auto"/>
            <w:noWrap/>
            <w:vAlign w:val="bottom"/>
            <w:hideMark/>
          </w:tcPr>
          <w:p w14:paraId="06DB3E9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3FC912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2B585EE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2,143,000,000</w:t>
            </w:r>
          </w:p>
        </w:tc>
      </w:tr>
      <w:tr w:rsidR="00CC19DA" w:rsidRPr="00CC19DA" w14:paraId="7F2A5D66" w14:textId="77777777" w:rsidTr="00CC19DA">
        <w:trPr>
          <w:trHeight w:val="315"/>
        </w:trPr>
        <w:tc>
          <w:tcPr>
            <w:tcW w:w="1760" w:type="dxa"/>
            <w:tcBorders>
              <w:top w:val="nil"/>
              <w:left w:val="nil"/>
              <w:bottom w:val="nil"/>
              <w:right w:val="nil"/>
            </w:tcBorders>
            <w:shd w:val="clear" w:color="auto" w:fill="auto"/>
            <w:noWrap/>
            <w:vAlign w:val="bottom"/>
            <w:hideMark/>
          </w:tcPr>
          <w:p w14:paraId="6E80D12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EE4D1A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B4C0A0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10.76</w:t>
            </w:r>
          </w:p>
        </w:tc>
      </w:tr>
      <w:tr w:rsidR="00CC19DA" w:rsidRPr="00CC19DA" w14:paraId="1EDA44A7" w14:textId="77777777" w:rsidTr="00CC19DA">
        <w:trPr>
          <w:trHeight w:val="315"/>
        </w:trPr>
        <w:tc>
          <w:tcPr>
            <w:tcW w:w="1760" w:type="dxa"/>
            <w:tcBorders>
              <w:top w:val="nil"/>
              <w:left w:val="nil"/>
              <w:bottom w:val="nil"/>
              <w:right w:val="nil"/>
            </w:tcBorders>
            <w:shd w:val="clear" w:color="auto" w:fill="auto"/>
            <w:noWrap/>
            <w:vAlign w:val="bottom"/>
            <w:hideMark/>
          </w:tcPr>
          <w:p w14:paraId="174E199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A38F30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65D105D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7.82</w:t>
            </w:r>
          </w:p>
        </w:tc>
      </w:tr>
      <w:tr w:rsidR="00CC19DA" w:rsidRPr="00CC19DA" w14:paraId="450EFD70" w14:textId="77777777" w:rsidTr="00CC19DA">
        <w:trPr>
          <w:trHeight w:val="315"/>
        </w:trPr>
        <w:tc>
          <w:tcPr>
            <w:tcW w:w="1760" w:type="dxa"/>
            <w:tcBorders>
              <w:top w:val="nil"/>
              <w:left w:val="nil"/>
              <w:bottom w:val="nil"/>
              <w:right w:val="nil"/>
            </w:tcBorders>
            <w:shd w:val="clear" w:color="auto" w:fill="auto"/>
            <w:noWrap/>
            <w:vAlign w:val="center"/>
            <w:hideMark/>
          </w:tcPr>
          <w:p w14:paraId="368886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Materials:</w:t>
            </w:r>
          </w:p>
        </w:tc>
        <w:tc>
          <w:tcPr>
            <w:tcW w:w="4760" w:type="dxa"/>
            <w:tcBorders>
              <w:top w:val="nil"/>
              <w:left w:val="nil"/>
              <w:bottom w:val="nil"/>
              <w:right w:val="nil"/>
            </w:tcBorders>
            <w:shd w:val="clear" w:color="auto" w:fill="auto"/>
            <w:noWrap/>
            <w:vAlign w:val="center"/>
            <w:hideMark/>
          </w:tcPr>
          <w:p w14:paraId="2EADC8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APTARGROUP INC.</w:t>
            </w:r>
          </w:p>
        </w:tc>
        <w:tc>
          <w:tcPr>
            <w:tcW w:w="3160" w:type="dxa"/>
            <w:tcBorders>
              <w:top w:val="nil"/>
              <w:left w:val="nil"/>
              <w:bottom w:val="nil"/>
              <w:right w:val="nil"/>
            </w:tcBorders>
            <w:shd w:val="clear" w:color="auto" w:fill="auto"/>
            <w:noWrap/>
            <w:vAlign w:val="center"/>
            <w:hideMark/>
          </w:tcPr>
          <w:p w14:paraId="5BEA42B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ATR</w:t>
            </w:r>
          </w:p>
        </w:tc>
      </w:tr>
      <w:tr w:rsidR="00CC19DA" w:rsidRPr="00CC19DA" w14:paraId="79E616DB" w14:textId="77777777" w:rsidTr="00CC19DA">
        <w:trPr>
          <w:trHeight w:val="315"/>
        </w:trPr>
        <w:tc>
          <w:tcPr>
            <w:tcW w:w="1760" w:type="dxa"/>
            <w:tcBorders>
              <w:top w:val="nil"/>
              <w:left w:val="nil"/>
              <w:bottom w:val="nil"/>
              <w:right w:val="nil"/>
            </w:tcBorders>
            <w:shd w:val="clear" w:color="auto" w:fill="auto"/>
            <w:noWrap/>
            <w:vAlign w:val="bottom"/>
            <w:hideMark/>
          </w:tcPr>
          <w:p w14:paraId="6B1D950A"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68EB9B4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31B14D0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3,487,000,000</w:t>
            </w:r>
          </w:p>
        </w:tc>
      </w:tr>
      <w:tr w:rsidR="00CC19DA" w:rsidRPr="00CC19DA" w14:paraId="175EBE84" w14:textId="77777777" w:rsidTr="00CC19DA">
        <w:trPr>
          <w:trHeight w:val="315"/>
        </w:trPr>
        <w:tc>
          <w:tcPr>
            <w:tcW w:w="1760" w:type="dxa"/>
            <w:tcBorders>
              <w:top w:val="nil"/>
              <w:left w:val="nil"/>
              <w:bottom w:val="nil"/>
              <w:right w:val="nil"/>
            </w:tcBorders>
            <w:shd w:val="clear" w:color="auto" w:fill="auto"/>
            <w:noWrap/>
            <w:vAlign w:val="bottom"/>
            <w:hideMark/>
          </w:tcPr>
          <w:p w14:paraId="0B07CAA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4F6C66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4A25634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1,247,000,000</w:t>
            </w:r>
          </w:p>
        </w:tc>
      </w:tr>
      <w:tr w:rsidR="00CC19DA" w:rsidRPr="00CC19DA" w14:paraId="521C36C9" w14:textId="77777777" w:rsidTr="00CC19DA">
        <w:trPr>
          <w:trHeight w:val="315"/>
        </w:trPr>
        <w:tc>
          <w:tcPr>
            <w:tcW w:w="1760" w:type="dxa"/>
            <w:tcBorders>
              <w:top w:val="nil"/>
              <w:left w:val="nil"/>
              <w:bottom w:val="nil"/>
              <w:right w:val="nil"/>
            </w:tcBorders>
            <w:shd w:val="clear" w:color="auto" w:fill="auto"/>
            <w:noWrap/>
            <w:vAlign w:val="bottom"/>
            <w:hideMark/>
          </w:tcPr>
          <w:p w14:paraId="28BF7D03"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52B924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396FAB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2.80</w:t>
            </w:r>
          </w:p>
        </w:tc>
      </w:tr>
      <w:tr w:rsidR="00CC19DA" w:rsidRPr="00CC19DA" w14:paraId="52F9E31D" w14:textId="77777777" w:rsidTr="00CC19DA">
        <w:trPr>
          <w:trHeight w:val="315"/>
        </w:trPr>
        <w:tc>
          <w:tcPr>
            <w:tcW w:w="1760" w:type="dxa"/>
            <w:tcBorders>
              <w:top w:val="nil"/>
              <w:left w:val="nil"/>
              <w:bottom w:val="nil"/>
              <w:right w:val="nil"/>
            </w:tcBorders>
            <w:shd w:val="clear" w:color="auto" w:fill="auto"/>
            <w:noWrap/>
            <w:vAlign w:val="bottom"/>
            <w:hideMark/>
          </w:tcPr>
          <w:p w14:paraId="1F6E98BC"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0E6245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480DC2E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-0.15</w:t>
            </w:r>
          </w:p>
        </w:tc>
      </w:tr>
      <w:tr w:rsidR="00CC19DA" w:rsidRPr="00CC19DA" w14:paraId="1A5A0346" w14:textId="77777777" w:rsidTr="00CC19DA">
        <w:trPr>
          <w:trHeight w:val="315"/>
        </w:trPr>
        <w:tc>
          <w:tcPr>
            <w:tcW w:w="1760" w:type="dxa"/>
            <w:tcBorders>
              <w:top w:val="nil"/>
              <w:left w:val="nil"/>
              <w:bottom w:val="nil"/>
              <w:right w:val="nil"/>
            </w:tcBorders>
            <w:shd w:val="clear" w:color="auto" w:fill="auto"/>
            <w:noWrap/>
            <w:vAlign w:val="center"/>
            <w:hideMark/>
          </w:tcPr>
          <w:p w14:paraId="578AC44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Industrials:</w:t>
            </w:r>
          </w:p>
        </w:tc>
        <w:tc>
          <w:tcPr>
            <w:tcW w:w="4760" w:type="dxa"/>
            <w:tcBorders>
              <w:top w:val="nil"/>
              <w:left w:val="nil"/>
              <w:bottom w:val="nil"/>
              <w:right w:val="nil"/>
            </w:tcBorders>
            <w:shd w:val="clear" w:color="auto" w:fill="auto"/>
            <w:noWrap/>
            <w:vAlign w:val="center"/>
            <w:hideMark/>
          </w:tcPr>
          <w:p w14:paraId="01988B1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HUNTINGTON INGALLS INDUSTRIES INC</w:t>
            </w:r>
          </w:p>
        </w:tc>
        <w:tc>
          <w:tcPr>
            <w:tcW w:w="3160" w:type="dxa"/>
            <w:tcBorders>
              <w:top w:val="nil"/>
              <w:left w:val="nil"/>
              <w:bottom w:val="nil"/>
              <w:right w:val="nil"/>
            </w:tcBorders>
            <w:shd w:val="clear" w:color="auto" w:fill="auto"/>
            <w:noWrap/>
            <w:vAlign w:val="center"/>
            <w:hideMark/>
          </w:tcPr>
          <w:p w14:paraId="541DE7F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HII</w:t>
            </w:r>
          </w:p>
        </w:tc>
      </w:tr>
      <w:tr w:rsidR="00CC19DA" w:rsidRPr="00CC19DA" w14:paraId="1E2C20B3" w14:textId="77777777" w:rsidTr="00CC19DA">
        <w:trPr>
          <w:trHeight w:val="315"/>
        </w:trPr>
        <w:tc>
          <w:tcPr>
            <w:tcW w:w="1760" w:type="dxa"/>
            <w:tcBorders>
              <w:top w:val="nil"/>
              <w:left w:val="nil"/>
              <w:bottom w:val="nil"/>
              <w:right w:val="nil"/>
            </w:tcBorders>
            <w:shd w:val="clear" w:color="auto" w:fill="auto"/>
            <w:noWrap/>
            <w:vAlign w:val="bottom"/>
            <w:hideMark/>
          </w:tcPr>
          <w:p w14:paraId="0A3C4703"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457CE28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30A535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11,454,000,000</w:t>
            </w:r>
          </w:p>
        </w:tc>
      </w:tr>
      <w:tr w:rsidR="00CC19DA" w:rsidRPr="00CC19DA" w14:paraId="6256906F" w14:textId="77777777" w:rsidTr="00CC19DA">
        <w:trPr>
          <w:trHeight w:val="315"/>
        </w:trPr>
        <w:tc>
          <w:tcPr>
            <w:tcW w:w="1760" w:type="dxa"/>
            <w:tcBorders>
              <w:top w:val="nil"/>
              <w:left w:val="nil"/>
              <w:bottom w:val="nil"/>
              <w:right w:val="nil"/>
            </w:tcBorders>
            <w:shd w:val="clear" w:color="auto" w:fill="auto"/>
            <w:noWrap/>
            <w:vAlign w:val="bottom"/>
            <w:hideMark/>
          </w:tcPr>
          <w:p w14:paraId="1DEF42AE"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EDDC3E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1CB18C0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3,509,000,000</w:t>
            </w:r>
          </w:p>
        </w:tc>
      </w:tr>
      <w:tr w:rsidR="00CC19DA" w:rsidRPr="00CC19DA" w14:paraId="4A96F772" w14:textId="77777777" w:rsidTr="00CC19DA">
        <w:trPr>
          <w:trHeight w:val="315"/>
        </w:trPr>
        <w:tc>
          <w:tcPr>
            <w:tcW w:w="1760" w:type="dxa"/>
            <w:tcBorders>
              <w:top w:val="nil"/>
              <w:left w:val="nil"/>
              <w:bottom w:val="nil"/>
              <w:right w:val="nil"/>
            </w:tcBorders>
            <w:shd w:val="clear" w:color="auto" w:fill="auto"/>
            <w:noWrap/>
            <w:vAlign w:val="bottom"/>
            <w:hideMark/>
          </w:tcPr>
          <w:p w14:paraId="2DEFD7A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530052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7E42251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3.26</w:t>
            </w:r>
          </w:p>
        </w:tc>
      </w:tr>
      <w:tr w:rsidR="00CC19DA" w:rsidRPr="00CC19DA" w14:paraId="4D478C4A" w14:textId="77777777" w:rsidTr="00CC19DA">
        <w:trPr>
          <w:trHeight w:val="315"/>
        </w:trPr>
        <w:tc>
          <w:tcPr>
            <w:tcW w:w="1760" w:type="dxa"/>
            <w:tcBorders>
              <w:top w:val="nil"/>
              <w:left w:val="nil"/>
              <w:bottom w:val="nil"/>
              <w:right w:val="nil"/>
            </w:tcBorders>
            <w:shd w:val="clear" w:color="auto" w:fill="auto"/>
            <w:noWrap/>
            <w:vAlign w:val="bottom"/>
            <w:hideMark/>
          </w:tcPr>
          <w:p w14:paraId="1C9F9A8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1F7AC7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059F59E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0.32</w:t>
            </w:r>
          </w:p>
        </w:tc>
      </w:tr>
      <w:tr w:rsidR="00CC19DA" w:rsidRPr="00CC19DA" w14:paraId="6F3759F5" w14:textId="77777777" w:rsidTr="00CC19DA">
        <w:trPr>
          <w:trHeight w:val="315"/>
        </w:trPr>
        <w:tc>
          <w:tcPr>
            <w:tcW w:w="1760" w:type="dxa"/>
            <w:tcBorders>
              <w:top w:val="nil"/>
              <w:left w:val="nil"/>
              <w:bottom w:val="nil"/>
              <w:right w:val="nil"/>
            </w:tcBorders>
            <w:shd w:val="clear" w:color="auto" w:fill="auto"/>
            <w:noWrap/>
            <w:vAlign w:val="center"/>
            <w:hideMark/>
          </w:tcPr>
          <w:p w14:paraId="4CDDC94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Disc.:</w:t>
            </w:r>
          </w:p>
        </w:tc>
        <w:tc>
          <w:tcPr>
            <w:tcW w:w="4760" w:type="dxa"/>
            <w:tcBorders>
              <w:top w:val="nil"/>
              <w:left w:val="nil"/>
              <w:bottom w:val="nil"/>
              <w:right w:val="nil"/>
            </w:tcBorders>
            <w:shd w:val="clear" w:color="auto" w:fill="auto"/>
            <w:noWrap/>
            <w:vAlign w:val="center"/>
            <w:hideMark/>
          </w:tcPr>
          <w:p w14:paraId="737F6CD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SHARKNINJA INC</w:t>
            </w:r>
          </w:p>
        </w:tc>
        <w:tc>
          <w:tcPr>
            <w:tcW w:w="3160" w:type="dxa"/>
            <w:tcBorders>
              <w:top w:val="nil"/>
              <w:left w:val="nil"/>
              <w:bottom w:val="nil"/>
              <w:right w:val="nil"/>
            </w:tcBorders>
            <w:shd w:val="clear" w:color="auto" w:fill="auto"/>
            <w:noWrap/>
            <w:vAlign w:val="center"/>
            <w:hideMark/>
          </w:tcPr>
          <w:p w14:paraId="7A7ED82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SN</w:t>
            </w:r>
          </w:p>
        </w:tc>
      </w:tr>
      <w:tr w:rsidR="00CC19DA" w:rsidRPr="00CC19DA" w14:paraId="13318EBC" w14:textId="77777777" w:rsidTr="00CC19DA">
        <w:trPr>
          <w:trHeight w:val="315"/>
        </w:trPr>
        <w:tc>
          <w:tcPr>
            <w:tcW w:w="1760" w:type="dxa"/>
            <w:tcBorders>
              <w:top w:val="nil"/>
              <w:left w:val="nil"/>
              <w:bottom w:val="nil"/>
              <w:right w:val="nil"/>
            </w:tcBorders>
            <w:shd w:val="clear" w:color="auto" w:fill="auto"/>
            <w:noWrap/>
            <w:vAlign w:val="bottom"/>
            <w:hideMark/>
          </w:tcPr>
          <w:p w14:paraId="39830DB5"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73B19C6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7FCA692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4,254,000,000</w:t>
            </w:r>
          </w:p>
        </w:tc>
      </w:tr>
      <w:tr w:rsidR="00CC19DA" w:rsidRPr="00CC19DA" w14:paraId="02D68A0E" w14:textId="77777777" w:rsidTr="00CC19DA">
        <w:trPr>
          <w:trHeight w:val="315"/>
        </w:trPr>
        <w:tc>
          <w:tcPr>
            <w:tcW w:w="1760" w:type="dxa"/>
            <w:tcBorders>
              <w:top w:val="nil"/>
              <w:left w:val="nil"/>
              <w:bottom w:val="nil"/>
              <w:right w:val="nil"/>
            </w:tcBorders>
            <w:shd w:val="clear" w:color="auto" w:fill="auto"/>
            <w:noWrap/>
            <w:vAlign w:val="bottom"/>
            <w:hideMark/>
          </w:tcPr>
          <w:p w14:paraId="6F3D7C5D"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4D8F33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31F799D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1,312,000,000</w:t>
            </w:r>
          </w:p>
        </w:tc>
      </w:tr>
      <w:tr w:rsidR="00CC19DA" w:rsidRPr="00CC19DA" w14:paraId="6BF83FDC" w14:textId="77777777" w:rsidTr="00CC19DA">
        <w:trPr>
          <w:trHeight w:val="315"/>
        </w:trPr>
        <w:tc>
          <w:tcPr>
            <w:tcW w:w="1760" w:type="dxa"/>
            <w:tcBorders>
              <w:top w:val="nil"/>
              <w:left w:val="nil"/>
              <w:bottom w:val="nil"/>
              <w:right w:val="nil"/>
            </w:tcBorders>
            <w:shd w:val="clear" w:color="auto" w:fill="auto"/>
            <w:noWrap/>
            <w:vAlign w:val="bottom"/>
            <w:hideMark/>
          </w:tcPr>
          <w:p w14:paraId="7B7AFB99"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813057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4CC63BF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3.24</w:t>
            </w:r>
          </w:p>
        </w:tc>
      </w:tr>
      <w:tr w:rsidR="00CC19DA" w:rsidRPr="00CC19DA" w14:paraId="509AA0E9" w14:textId="77777777" w:rsidTr="00CC19DA">
        <w:trPr>
          <w:trHeight w:val="315"/>
        </w:trPr>
        <w:tc>
          <w:tcPr>
            <w:tcW w:w="1760" w:type="dxa"/>
            <w:tcBorders>
              <w:top w:val="nil"/>
              <w:left w:val="nil"/>
              <w:bottom w:val="nil"/>
              <w:right w:val="nil"/>
            </w:tcBorders>
            <w:shd w:val="clear" w:color="auto" w:fill="auto"/>
            <w:noWrap/>
            <w:vAlign w:val="bottom"/>
            <w:hideMark/>
          </w:tcPr>
          <w:p w14:paraId="2DB6CAC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88E889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6F19ECB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0.30</w:t>
            </w:r>
          </w:p>
        </w:tc>
      </w:tr>
      <w:tr w:rsidR="00CC19DA" w:rsidRPr="00CC19DA" w14:paraId="4A96D627" w14:textId="77777777" w:rsidTr="00CC19DA">
        <w:trPr>
          <w:trHeight w:val="315"/>
        </w:trPr>
        <w:tc>
          <w:tcPr>
            <w:tcW w:w="1760" w:type="dxa"/>
            <w:tcBorders>
              <w:top w:val="nil"/>
              <w:left w:val="nil"/>
              <w:bottom w:val="nil"/>
              <w:right w:val="nil"/>
            </w:tcBorders>
            <w:shd w:val="clear" w:color="auto" w:fill="auto"/>
            <w:noWrap/>
            <w:vAlign w:val="center"/>
            <w:hideMark/>
          </w:tcPr>
          <w:p w14:paraId="571BFDA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Stap.:</w:t>
            </w:r>
          </w:p>
        </w:tc>
        <w:tc>
          <w:tcPr>
            <w:tcW w:w="4760" w:type="dxa"/>
            <w:tcBorders>
              <w:top w:val="nil"/>
              <w:left w:val="nil"/>
              <w:bottom w:val="nil"/>
              <w:right w:val="nil"/>
            </w:tcBorders>
            <w:shd w:val="clear" w:color="auto" w:fill="auto"/>
            <w:noWrap/>
            <w:vAlign w:val="center"/>
            <w:hideMark/>
          </w:tcPr>
          <w:p w14:paraId="67DF0F4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 L F BEAUTY INC</w:t>
            </w:r>
          </w:p>
        </w:tc>
        <w:tc>
          <w:tcPr>
            <w:tcW w:w="3160" w:type="dxa"/>
            <w:tcBorders>
              <w:top w:val="nil"/>
              <w:left w:val="nil"/>
              <w:bottom w:val="nil"/>
              <w:right w:val="nil"/>
            </w:tcBorders>
            <w:shd w:val="clear" w:color="auto" w:fill="auto"/>
            <w:noWrap/>
            <w:vAlign w:val="center"/>
            <w:hideMark/>
          </w:tcPr>
          <w:p w14:paraId="7359797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ELF</w:t>
            </w:r>
          </w:p>
        </w:tc>
      </w:tr>
      <w:tr w:rsidR="00CC19DA" w:rsidRPr="00CC19DA" w14:paraId="394F25BE" w14:textId="77777777" w:rsidTr="00CC19DA">
        <w:trPr>
          <w:trHeight w:val="315"/>
        </w:trPr>
        <w:tc>
          <w:tcPr>
            <w:tcW w:w="1760" w:type="dxa"/>
            <w:tcBorders>
              <w:top w:val="nil"/>
              <w:left w:val="nil"/>
              <w:bottom w:val="nil"/>
              <w:right w:val="nil"/>
            </w:tcBorders>
            <w:shd w:val="clear" w:color="auto" w:fill="auto"/>
            <w:noWrap/>
            <w:vAlign w:val="bottom"/>
            <w:hideMark/>
          </w:tcPr>
          <w:p w14:paraId="17A267EB"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4C795C5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6D94C4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579,000,000</w:t>
            </w:r>
          </w:p>
        </w:tc>
      </w:tr>
      <w:tr w:rsidR="00CC19DA" w:rsidRPr="00CC19DA" w14:paraId="133707E1" w14:textId="77777777" w:rsidTr="00CC19DA">
        <w:trPr>
          <w:trHeight w:val="315"/>
        </w:trPr>
        <w:tc>
          <w:tcPr>
            <w:tcW w:w="1760" w:type="dxa"/>
            <w:tcBorders>
              <w:top w:val="nil"/>
              <w:left w:val="nil"/>
              <w:bottom w:val="nil"/>
              <w:right w:val="nil"/>
            </w:tcBorders>
            <w:shd w:val="clear" w:color="auto" w:fill="auto"/>
            <w:noWrap/>
            <w:vAlign w:val="bottom"/>
            <w:hideMark/>
          </w:tcPr>
          <w:p w14:paraId="2C67B27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136E4F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51FA87C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250,000,000</w:t>
            </w:r>
          </w:p>
        </w:tc>
      </w:tr>
      <w:tr w:rsidR="00CC19DA" w:rsidRPr="00CC19DA" w14:paraId="512FBB60" w14:textId="77777777" w:rsidTr="00CC19DA">
        <w:trPr>
          <w:trHeight w:val="315"/>
        </w:trPr>
        <w:tc>
          <w:tcPr>
            <w:tcW w:w="1760" w:type="dxa"/>
            <w:tcBorders>
              <w:top w:val="nil"/>
              <w:left w:val="nil"/>
              <w:bottom w:val="nil"/>
              <w:right w:val="nil"/>
            </w:tcBorders>
            <w:shd w:val="clear" w:color="auto" w:fill="auto"/>
            <w:noWrap/>
            <w:vAlign w:val="bottom"/>
            <w:hideMark/>
          </w:tcPr>
          <w:p w14:paraId="4135F384"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DCBF2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241B94F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2.32</w:t>
            </w:r>
          </w:p>
        </w:tc>
      </w:tr>
      <w:tr w:rsidR="00CC19DA" w:rsidRPr="00CC19DA" w14:paraId="36A407C3" w14:textId="77777777" w:rsidTr="00CC19DA">
        <w:trPr>
          <w:trHeight w:val="315"/>
        </w:trPr>
        <w:tc>
          <w:tcPr>
            <w:tcW w:w="1760" w:type="dxa"/>
            <w:tcBorders>
              <w:top w:val="nil"/>
              <w:left w:val="nil"/>
              <w:bottom w:val="nil"/>
              <w:right w:val="nil"/>
            </w:tcBorders>
            <w:shd w:val="clear" w:color="auto" w:fill="auto"/>
            <w:noWrap/>
            <w:vAlign w:val="bottom"/>
            <w:hideMark/>
          </w:tcPr>
          <w:p w14:paraId="2F34295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F21E14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51CCBE0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-0.63</w:t>
            </w:r>
          </w:p>
        </w:tc>
      </w:tr>
      <w:tr w:rsidR="00CC19DA" w:rsidRPr="00CC19DA" w14:paraId="21E07666" w14:textId="77777777" w:rsidTr="00CC19DA">
        <w:trPr>
          <w:trHeight w:val="315"/>
        </w:trPr>
        <w:tc>
          <w:tcPr>
            <w:tcW w:w="1760" w:type="dxa"/>
            <w:tcBorders>
              <w:top w:val="nil"/>
              <w:left w:val="nil"/>
              <w:bottom w:val="nil"/>
              <w:right w:val="nil"/>
            </w:tcBorders>
            <w:shd w:val="clear" w:color="auto" w:fill="auto"/>
            <w:noWrap/>
            <w:vAlign w:val="center"/>
            <w:hideMark/>
          </w:tcPr>
          <w:p w14:paraId="4DCA942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Health Care:</w:t>
            </w:r>
          </w:p>
        </w:tc>
        <w:tc>
          <w:tcPr>
            <w:tcW w:w="4760" w:type="dxa"/>
            <w:tcBorders>
              <w:top w:val="nil"/>
              <w:left w:val="nil"/>
              <w:bottom w:val="nil"/>
              <w:right w:val="nil"/>
            </w:tcBorders>
            <w:shd w:val="clear" w:color="auto" w:fill="auto"/>
            <w:noWrap/>
            <w:vAlign w:val="center"/>
            <w:hideMark/>
          </w:tcPr>
          <w:p w14:paraId="6FA2DE4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TELEFLEX INC</w:t>
            </w:r>
          </w:p>
        </w:tc>
        <w:tc>
          <w:tcPr>
            <w:tcW w:w="3160" w:type="dxa"/>
            <w:tcBorders>
              <w:top w:val="nil"/>
              <w:left w:val="nil"/>
              <w:bottom w:val="nil"/>
              <w:right w:val="nil"/>
            </w:tcBorders>
            <w:shd w:val="clear" w:color="auto" w:fill="auto"/>
            <w:noWrap/>
            <w:vAlign w:val="center"/>
            <w:hideMark/>
          </w:tcPr>
          <w:p w14:paraId="5637486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TFX</w:t>
            </w:r>
          </w:p>
        </w:tc>
      </w:tr>
      <w:tr w:rsidR="00CC19DA" w:rsidRPr="00CC19DA" w14:paraId="47B2B42F" w14:textId="77777777" w:rsidTr="00CC19DA">
        <w:trPr>
          <w:trHeight w:val="315"/>
        </w:trPr>
        <w:tc>
          <w:tcPr>
            <w:tcW w:w="1760" w:type="dxa"/>
            <w:tcBorders>
              <w:top w:val="nil"/>
              <w:left w:val="nil"/>
              <w:bottom w:val="nil"/>
              <w:right w:val="nil"/>
            </w:tcBorders>
            <w:shd w:val="clear" w:color="auto" w:fill="auto"/>
            <w:noWrap/>
            <w:vAlign w:val="bottom"/>
            <w:hideMark/>
          </w:tcPr>
          <w:p w14:paraId="3B2AF3A2"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79D159C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F6D1B0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2,978,000,000</w:t>
            </w:r>
          </w:p>
        </w:tc>
      </w:tr>
      <w:tr w:rsidR="00CC19DA" w:rsidRPr="00CC19DA" w14:paraId="36B3AC15" w14:textId="77777777" w:rsidTr="00CC19DA">
        <w:trPr>
          <w:trHeight w:val="315"/>
        </w:trPr>
        <w:tc>
          <w:tcPr>
            <w:tcW w:w="1760" w:type="dxa"/>
            <w:tcBorders>
              <w:top w:val="nil"/>
              <w:left w:val="nil"/>
              <w:bottom w:val="nil"/>
              <w:right w:val="nil"/>
            </w:tcBorders>
            <w:shd w:val="clear" w:color="auto" w:fill="auto"/>
            <w:noWrap/>
            <w:vAlign w:val="bottom"/>
            <w:hideMark/>
          </w:tcPr>
          <w:p w14:paraId="2DB7446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AC8927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2BA6BD2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5,416,000,000</w:t>
            </w:r>
          </w:p>
        </w:tc>
      </w:tr>
      <w:tr w:rsidR="00CC19DA" w:rsidRPr="00CC19DA" w14:paraId="076DAE96" w14:textId="77777777" w:rsidTr="00CC19DA">
        <w:trPr>
          <w:trHeight w:val="315"/>
        </w:trPr>
        <w:tc>
          <w:tcPr>
            <w:tcW w:w="1760" w:type="dxa"/>
            <w:tcBorders>
              <w:top w:val="nil"/>
              <w:left w:val="nil"/>
              <w:bottom w:val="nil"/>
              <w:right w:val="nil"/>
            </w:tcBorders>
            <w:shd w:val="clear" w:color="auto" w:fill="auto"/>
            <w:noWrap/>
            <w:vAlign w:val="bottom"/>
            <w:hideMark/>
          </w:tcPr>
          <w:p w14:paraId="25DD617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8F1092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11F88E0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0.55</w:t>
            </w:r>
          </w:p>
        </w:tc>
      </w:tr>
      <w:tr w:rsidR="00CC19DA" w:rsidRPr="00CC19DA" w14:paraId="03F5F1F0" w14:textId="77777777" w:rsidTr="00CC19DA">
        <w:trPr>
          <w:trHeight w:val="315"/>
        </w:trPr>
        <w:tc>
          <w:tcPr>
            <w:tcW w:w="1760" w:type="dxa"/>
            <w:tcBorders>
              <w:top w:val="nil"/>
              <w:left w:val="nil"/>
              <w:bottom w:val="nil"/>
              <w:right w:val="nil"/>
            </w:tcBorders>
            <w:shd w:val="clear" w:color="auto" w:fill="auto"/>
            <w:noWrap/>
            <w:vAlign w:val="bottom"/>
            <w:hideMark/>
          </w:tcPr>
          <w:p w14:paraId="15CF76A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306B29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42FD215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-2.39</w:t>
            </w:r>
          </w:p>
        </w:tc>
      </w:tr>
      <w:tr w:rsidR="00CC19DA" w:rsidRPr="00CC19DA" w14:paraId="5A0C1A9A" w14:textId="77777777" w:rsidTr="00CC19DA">
        <w:trPr>
          <w:trHeight w:val="315"/>
        </w:trPr>
        <w:tc>
          <w:tcPr>
            <w:tcW w:w="1760" w:type="dxa"/>
            <w:tcBorders>
              <w:top w:val="nil"/>
              <w:left w:val="nil"/>
              <w:bottom w:val="nil"/>
              <w:right w:val="nil"/>
            </w:tcBorders>
            <w:shd w:val="clear" w:color="auto" w:fill="auto"/>
            <w:noWrap/>
            <w:vAlign w:val="center"/>
            <w:hideMark/>
          </w:tcPr>
          <w:p w14:paraId="0D4F2F0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Financials:</w:t>
            </w:r>
          </w:p>
        </w:tc>
        <w:tc>
          <w:tcPr>
            <w:tcW w:w="4760" w:type="dxa"/>
            <w:tcBorders>
              <w:top w:val="nil"/>
              <w:left w:val="nil"/>
              <w:bottom w:val="nil"/>
              <w:right w:val="nil"/>
            </w:tcBorders>
            <w:shd w:val="clear" w:color="auto" w:fill="auto"/>
            <w:noWrap/>
            <w:vAlign w:val="center"/>
            <w:hideMark/>
          </w:tcPr>
          <w:p w14:paraId="31CCB54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JEFFERIES FINANCIAL GROUP INC</w:t>
            </w:r>
          </w:p>
        </w:tc>
        <w:tc>
          <w:tcPr>
            <w:tcW w:w="3160" w:type="dxa"/>
            <w:tcBorders>
              <w:top w:val="nil"/>
              <w:left w:val="nil"/>
              <w:bottom w:val="nil"/>
              <w:right w:val="nil"/>
            </w:tcBorders>
            <w:shd w:val="clear" w:color="auto" w:fill="auto"/>
            <w:noWrap/>
            <w:vAlign w:val="center"/>
            <w:hideMark/>
          </w:tcPr>
          <w:p w14:paraId="155431E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JEF</w:t>
            </w:r>
          </w:p>
        </w:tc>
      </w:tr>
      <w:tr w:rsidR="00CC19DA" w:rsidRPr="00CC19DA" w14:paraId="3A928632" w14:textId="77777777" w:rsidTr="00CC19DA">
        <w:trPr>
          <w:trHeight w:val="315"/>
        </w:trPr>
        <w:tc>
          <w:tcPr>
            <w:tcW w:w="1760" w:type="dxa"/>
            <w:tcBorders>
              <w:top w:val="nil"/>
              <w:left w:val="nil"/>
              <w:bottom w:val="nil"/>
              <w:right w:val="nil"/>
            </w:tcBorders>
            <w:shd w:val="clear" w:color="auto" w:fill="auto"/>
            <w:noWrap/>
            <w:vAlign w:val="bottom"/>
            <w:hideMark/>
          </w:tcPr>
          <w:p w14:paraId="1D65670E"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562F472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EC9461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7,498,000,000</w:t>
            </w:r>
          </w:p>
        </w:tc>
      </w:tr>
      <w:tr w:rsidR="00CC19DA" w:rsidRPr="00CC19DA" w14:paraId="158CE5A4" w14:textId="77777777" w:rsidTr="00CC19DA">
        <w:trPr>
          <w:trHeight w:val="315"/>
        </w:trPr>
        <w:tc>
          <w:tcPr>
            <w:tcW w:w="1760" w:type="dxa"/>
            <w:tcBorders>
              <w:top w:val="nil"/>
              <w:left w:val="nil"/>
              <w:bottom w:val="nil"/>
              <w:right w:val="nil"/>
            </w:tcBorders>
            <w:shd w:val="clear" w:color="auto" w:fill="auto"/>
            <w:noWrap/>
            <w:vAlign w:val="bottom"/>
            <w:hideMark/>
          </w:tcPr>
          <w:p w14:paraId="2232FBA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8ED77E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691CEBB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2,036,000,000</w:t>
            </w:r>
          </w:p>
        </w:tc>
      </w:tr>
      <w:tr w:rsidR="00CC19DA" w:rsidRPr="00CC19DA" w14:paraId="1A06C31A" w14:textId="77777777" w:rsidTr="00CC19DA">
        <w:trPr>
          <w:trHeight w:val="315"/>
        </w:trPr>
        <w:tc>
          <w:tcPr>
            <w:tcW w:w="1760" w:type="dxa"/>
            <w:tcBorders>
              <w:top w:val="nil"/>
              <w:left w:val="nil"/>
              <w:bottom w:val="nil"/>
              <w:right w:val="nil"/>
            </w:tcBorders>
            <w:shd w:val="clear" w:color="auto" w:fill="auto"/>
            <w:noWrap/>
            <w:vAlign w:val="bottom"/>
            <w:hideMark/>
          </w:tcPr>
          <w:p w14:paraId="59528397"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D8F2ED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904D90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3.68</w:t>
            </w:r>
          </w:p>
        </w:tc>
      </w:tr>
      <w:tr w:rsidR="00CC19DA" w:rsidRPr="00CC19DA" w14:paraId="0D2E5EB7" w14:textId="77777777" w:rsidTr="00CC19DA">
        <w:trPr>
          <w:trHeight w:val="315"/>
        </w:trPr>
        <w:tc>
          <w:tcPr>
            <w:tcW w:w="1760" w:type="dxa"/>
            <w:tcBorders>
              <w:top w:val="nil"/>
              <w:left w:val="nil"/>
              <w:bottom w:val="nil"/>
              <w:right w:val="nil"/>
            </w:tcBorders>
            <w:shd w:val="clear" w:color="auto" w:fill="auto"/>
            <w:noWrap/>
            <w:vAlign w:val="bottom"/>
            <w:hideMark/>
          </w:tcPr>
          <w:p w14:paraId="107782F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3E7A18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782DB96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0.74</w:t>
            </w:r>
          </w:p>
        </w:tc>
      </w:tr>
      <w:tr w:rsidR="00CC19DA" w:rsidRPr="00CC19DA" w14:paraId="516C62A3" w14:textId="77777777" w:rsidTr="00CC19DA">
        <w:trPr>
          <w:trHeight w:val="315"/>
        </w:trPr>
        <w:tc>
          <w:tcPr>
            <w:tcW w:w="1760" w:type="dxa"/>
            <w:tcBorders>
              <w:top w:val="nil"/>
              <w:left w:val="nil"/>
              <w:bottom w:val="nil"/>
              <w:right w:val="nil"/>
            </w:tcBorders>
            <w:shd w:val="clear" w:color="auto" w:fill="auto"/>
            <w:noWrap/>
            <w:vAlign w:val="center"/>
            <w:hideMark/>
          </w:tcPr>
          <w:p w14:paraId="46F4523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Info. Tech.:</w:t>
            </w:r>
          </w:p>
        </w:tc>
        <w:tc>
          <w:tcPr>
            <w:tcW w:w="4760" w:type="dxa"/>
            <w:tcBorders>
              <w:top w:val="nil"/>
              <w:left w:val="nil"/>
              <w:bottom w:val="nil"/>
              <w:right w:val="nil"/>
            </w:tcBorders>
            <w:shd w:val="clear" w:color="auto" w:fill="auto"/>
            <w:noWrap/>
            <w:vAlign w:val="center"/>
            <w:hideMark/>
          </w:tcPr>
          <w:p w14:paraId="2604047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UNITY SOFTWARE INC</w:t>
            </w:r>
          </w:p>
        </w:tc>
        <w:tc>
          <w:tcPr>
            <w:tcW w:w="3160" w:type="dxa"/>
            <w:tcBorders>
              <w:top w:val="nil"/>
              <w:left w:val="nil"/>
              <w:bottom w:val="nil"/>
              <w:right w:val="nil"/>
            </w:tcBorders>
            <w:shd w:val="clear" w:color="auto" w:fill="auto"/>
            <w:noWrap/>
            <w:vAlign w:val="center"/>
            <w:hideMark/>
          </w:tcPr>
          <w:p w14:paraId="032C31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w:t>
            </w:r>
          </w:p>
        </w:tc>
      </w:tr>
      <w:tr w:rsidR="00CC19DA" w:rsidRPr="00CC19DA" w14:paraId="198C4954" w14:textId="77777777" w:rsidTr="00CC19DA">
        <w:trPr>
          <w:trHeight w:val="315"/>
        </w:trPr>
        <w:tc>
          <w:tcPr>
            <w:tcW w:w="1760" w:type="dxa"/>
            <w:tcBorders>
              <w:top w:val="nil"/>
              <w:left w:val="nil"/>
              <w:bottom w:val="nil"/>
              <w:right w:val="nil"/>
            </w:tcBorders>
            <w:shd w:val="clear" w:color="auto" w:fill="auto"/>
            <w:noWrap/>
            <w:vAlign w:val="bottom"/>
            <w:hideMark/>
          </w:tcPr>
          <w:p w14:paraId="4610F73C"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13E9987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038B7EC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2,187,000,000</w:t>
            </w:r>
          </w:p>
        </w:tc>
      </w:tr>
      <w:tr w:rsidR="00CC19DA" w:rsidRPr="00CC19DA" w14:paraId="77C85635" w14:textId="77777777" w:rsidTr="00CC19DA">
        <w:trPr>
          <w:trHeight w:val="315"/>
        </w:trPr>
        <w:tc>
          <w:tcPr>
            <w:tcW w:w="1760" w:type="dxa"/>
            <w:tcBorders>
              <w:top w:val="nil"/>
              <w:left w:val="nil"/>
              <w:bottom w:val="nil"/>
              <w:right w:val="nil"/>
            </w:tcBorders>
            <w:shd w:val="clear" w:color="auto" w:fill="auto"/>
            <w:noWrap/>
            <w:vAlign w:val="bottom"/>
            <w:hideMark/>
          </w:tcPr>
          <w:p w14:paraId="35E5E09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EE6398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713ACC9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4,573,000,000</w:t>
            </w:r>
          </w:p>
        </w:tc>
      </w:tr>
      <w:tr w:rsidR="00CC19DA" w:rsidRPr="00CC19DA" w14:paraId="36A10144" w14:textId="77777777" w:rsidTr="00CC19DA">
        <w:trPr>
          <w:trHeight w:val="315"/>
        </w:trPr>
        <w:tc>
          <w:tcPr>
            <w:tcW w:w="1760" w:type="dxa"/>
            <w:tcBorders>
              <w:top w:val="nil"/>
              <w:left w:val="nil"/>
              <w:bottom w:val="nil"/>
              <w:right w:val="nil"/>
            </w:tcBorders>
            <w:shd w:val="clear" w:color="auto" w:fill="auto"/>
            <w:noWrap/>
            <w:vAlign w:val="bottom"/>
            <w:hideMark/>
          </w:tcPr>
          <w:p w14:paraId="5BA031D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BA5691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3BE4D1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0.48</w:t>
            </w:r>
          </w:p>
        </w:tc>
      </w:tr>
      <w:tr w:rsidR="00CC19DA" w:rsidRPr="00CC19DA" w14:paraId="21438AB3" w14:textId="77777777" w:rsidTr="00CC19DA">
        <w:trPr>
          <w:trHeight w:val="315"/>
        </w:trPr>
        <w:tc>
          <w:tcPr>
            <w:tcW w:w="1760" w:type="dxa"/>
            <w:tcBorders>
              <w:top w:val="nil"/>
              <w:left w:val="nil"/>
              <w:bottom w:val="nil"/>
              <w:right w:val="nil"/>
            </w:tcBorders>
            <w:shd w:val="clear" w:color="auto" w:fill="auto"/>
            <w:noWrap/>
            <w:vAlign w:val="bottom"/>
            <w:hideMark/>
          </w:tcPr>
          <w:p w14:paraId="59BA5C3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D7104B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53CE028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-2.47</w:t>
            </w:r>
          </w:p>
        </w:tc>
      </w:tr>
      <w:tr w:rsidR="00CC19DA" w:rsidRPr="00CC19DA" w14:paraId="7E6F916B" w14:textId="77777777" w:rsidTr="00CC19DA">
        <w:trPr>
          <w:trHeight w:val="315"/>
        </w:trPr>
        <w:tc>
          <w:tcPr>
            <w:tcW w:w="1760" w:type="dxa"/>
            <w:tcBorders>
              <w:top w:val="nil"/>
              <w:left w:val="nil"/>
              <w:bottom w:val="nil"/>
              <w:right w:val="nil"/>
            </w:tcBorders>
            <w:shd w:val="clear" w:color="auto" w:fill="auto"/>
            <w:noWrap/>
            <w:vAlign w:val="bottom"/>
            <w:hideMark/>
          </w:tcPr>
          <w:p w14:paraId="372CBB76"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A206DD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DOLBY LABORATORIES INC</w:t>
            </w:r>
          </w:p>
        </w:tc>
        <w:tc>
          <w:tcPr>
            <w:tcW w:w="3160" w:type="dxa"/>
            <w:tcBorders>
              <w:top w:val="nil"/>
              <w:left w:val="nil"/>
              <w:bottom w:val="nil"/>
              <w:right w:val="nil"/>
            </w:tcBorders>
            <w:shd w:val="clear" w:color="auto" w:fill="auto"/>
            <w:noWrap/>
            <w:vAlign w:val="center"/>
            <w:hideMark/>
          </w:tcPr>
          <w:p w14:paraId="5921BD7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DLB</w:t>
            </w:r>
          </w:p>
        </w:tc>
      </w:tr>
      <w:tr w:rsidR="00CC19DA" w:rsidRPr="00CC19DA" w14:paraId="4097B489" w14:textId="77777777" w:rsidTr="00CC19DA">
        <w:trPr>
          <w:trHeight w:val="315"/>
        </w:trPr>
        <w:tc>
          <w:tcPr>
            <w:tcW w:w="1760" w:type="dxa"/>
            <w:tcBorders>
              <w:top w:val="nil"/>
              <w:left w:val="nil"/>
              <w:bottom w:val="nil"/>
              <w:right w:val="nil"/>
            </w:tcBorders>
            <w:shd w:val="clear" w:color="auto" w:fill="auto"/>
            <w:noWrap/>
            <w:vAlign w:val="bottom"/>
            <w:hideMark/>
          </w:tcPr>
          <w:p w14:paraId="192A9F5F"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1330CFC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29F33E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1,300,000,000</w:t>
            </w:r>
          </w:p>
        </w:tc>
      </w:tr>
      <w:tr w:rsidR="00CC19DA" w:rsidRPr="00CC19DA" w14:paraId="55934E43" w14:textId="77777777" w:rsidTr="00CC19DA">
        <w:trPr>
          <w:trHeight w:val="315"/>
        </w:trPr>
        <w:tc>
          <w:tcPr>
            <w:tcW w:w="1760" w:type="dxa"/>
            <w:tcBorders>
              <w:top w:val="nil"/>
              <w:left w:val="nil"/>
              <w:bottom w:val="nil"/>
              <w:right w:val="nil"/>
            </w:tcBorders>
            <w:shd w:val="clear" w:color="auto" w:fill="auto"/>
            <w:noWrap/>
            <w:vAlign w:val="bottom"/>
            <w:hideMark/>
          </w:tcPr>
          <w:p w14:paraId="16F5B06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A7D47F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633DD14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576,000,000</w:t>
            </w:r>
          </w:p>
        </w:tc>
      </w:tr>
      <w:tr w:rsidR="00CC19DA" w:rsidRPr="00CC19DA" w14:paraId="63C05E1D" w14:textId="77777777" w:rsidTr="00CC19DA">
        <w:trPr>
          <w:trHeight w:val="315"/>
        </w:trPr>
        <w:tc>
          <w:tcPr>
            <w:tcW w:w="1760" w:type="dxa"/>
            <w:tcBorders>
              <w:top w:val="nil"/>
              <w:left w:val="nil"/>
              <w:bottom w:val="nil"/>
              <w:right w:val="nil"/>
            </w:tcBorders>
            <w:shd w:val="clear" w:color="auto" w:fill="auto"/>
            <w:noWrap/>
            <w:vAlign w:val="bottom"/>
            <w:hideMark/>
          </w:tcPr>
          <w:p w14:paraId="0F2E51A2"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EFE7FE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47DA8C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2.26</w:t>
            </w:r>
          </w:p>
        </w:tc>
      </w:tr>
      <w:tr w:rsidR="00CC19DA" w:rsidRPr="00CC19DA" w14:paraId="251B40DA" w14:textId="77777777" w:rsidTr="00CC19DA">
        <w:trPr>
          <w:trHeight w:val="315"/>
        </w:trPr>
        <w:tc>
          <w:tcPr>
            <w:tcW w:w="1760" w:type="dxa"/>
            <w:tcBorders>
              <w:top w:val="nil"/>
              <w:left w:val="nil"/>
              <w:bottom w:val="nil"/>
              <w:right w:val="nil"/>
            </w:tcBorders>
            <w:shd w:val="clear" w:color="auto" w:fill="auto"/>
            <w:noWrap/>
            <w:vAlign w:val="bottom"/>
            <w:hideMark/>
          </w:tcPr>
          <w:p w14:paraId="65E7627D"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8BA3B1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1B79A77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-0.69</w:t>
            </w:r>
          </w:p>
        </w:tc>
      </w:tr>
      <w:tr w:rsidR="00CC19DA" w:rsidRPr="00CC19DA" w14:paraId="3F743DE6" w14:textId="77777777" w:rsidTr="00CC19DA">
        <w:trPr>
          <w:trHeight w:val="315"/>
        </w:trPr>
        <w:tc>
          <w:tcPr>
            <w:tcW w:w="1760" w:type="dxa"/>
            <w:tcBorders>
              <w:top w:val="nil"/>
              <w:left w:val="nil"/>
              <w:bottom w:val="nil"/>
              <w:right w:val="nil"/>
            </w:tcBorders>
            <w:shd w:val="clear" w:color="auto" w:fill="auto"/>
            <w:noWrap/>
            <w:vAlign w:val="center"/>
            <w:hideMark/>
          </w:tcPr>
          <w:p w14:paraId="2193A7E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Comm. Serv.:</w:t>
            </w:r>
          </w:p>
        </w:tc>
        <w:tc>
          <w:tcPr>
            <w:tcW w:w="4760" w:type="dxa"/>
            <w:tcBorders>
              <w:top w:val="nil"/>
              <w:left w:val="nil"/>
              <w:bottom w:val="nil"/>
              <w:right w:val="nil"/>
            </w:tcBorders>
            <w:shd w:val="clear" w:color="auto" w:fill="auto"/>
            <w:noWrap/>
            <w:vAlign w:val="center"/>
            <w:hideMark/>
          </w:tcPr>
          <w:p w14:paraId="389C8E4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NEWS CORP</w:t>
            </w:r>
          </w:p>
        </w:tc>
        <w:tc>
          <w:tcPr>
            <w:tcW w:w="3160" w:type="dxa"/>
            <w:tcBorders>
              <w:top w:val="nil"/>
              <w:left w:val="nil"/>
              <w:bottom w:val="nil"/>
              <w:right w:val="nil"/>
            </w:tcBorders>
            <w:shd w:val="clear" w:color="auto" w:fill="auto"/>
            <w:noWrap/>
            <w:vAlign w:val="center"/>
            <w:hideMark/>
          </w:tcPr>
          <w:p w14:paraId="6909FE7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NWSA</w:t>
            </w:r>
          </w:p>
        </w:tc>
      </w:tr>
      <w:tr w:rsidR="00CC19DA" w:rsidRPr="00CC19DA" w14:paraId="1B8B5B0F" w14:textId="77777777" w:rsidTr="00CC19DA">
        <w:trPr>
          <w:trHeight w:val="315"/>
        </w:trPr>
        <w:tc>
          <w:tcPr>
            <w:tcW w:w="1760" w:type="dxa"/>
            <w:tcBorders>
              <w:top w:val="nil"/>
              <w:left w:val="nil"/>
              <w:bottom w:val="nil"/>
              <w:right w:val="nil"/>
            </w:tcBorders>
            <w:shd w:val="clear" w:color="auto" w:fill="auto"/>
            <w:noWrap/>
            <w:vAlign w:val="bottom"/>
            <w:hideMark/>
          </w:tcPr>
          <w:p w14:paraId="69778781"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29964FB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067D9A0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1,300,000,000</w:t>
            </w:r>
          </w:p>
        </w:tc>
      </w:tr>
      <w:tr w:rsidR="00CC19DA" w:rsidRPr="00CC19DA" w14:paraId="0EB9983D" w14:textId="77777777" w:rsidTr="00CC19DA">
        <w:trPr>
          <w:trHeight w:val="315"/>
        </w:trPr>
        <w:tc>
          <w:tcPr>
            <w:tcW w:w="1760" w:type="dxa"/>
            <w:tcBorders>
              <w:top w:val="nil"/>
              <w:left w:val="nil"/>
              <w:bottom w:val="nil"/>
              <w:right w:val="nil"/>
            </w:tcBorders>
            <w:shd w:val="clear" w:color="auto" w:fill="auto"/>
            <w:noWrap/>
            <w:vAlign w:val="bottom"/>
            <w:hideMark/>
          </w:tcPr>
          <w:p w14:paraId="4C3117B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2682D2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4198672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576,000,000</w:t>
            </w:r>
          </w:p>
        </w:tc>
      </w:tr>
      <w:tr w:rsidR="00CC19DA" w:rsidRPr="00CC19DA" w14:paraId="77DF14F8" w14:textId="77777777" w:rsidTr="00CC19DA">
        <w:trPr>
          <w:trHeight w:val="315"/>
        </w:trPr>
        <w:tc>
          <w:tcPr>
            <w:tcW w:w="1760" w:type="dxa"/>
            <w:tcBorders>
              <w:top w:val="nil"/>
              <w:left w:val="nil"/>
              <w:bottom w:val="nil"/>
              <w:right w:val="nil"/>
            </w:tcBorders>
            <w:shd w:val="clear" w:color="auto" w:fill="auto"/>
            <w:noWrap/>
            <w:vAlign w:val="bottom"/>
            <w:hideMark/>
          </w:tcPr>
          <w:p w14:paraId="01120C9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C78D73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32E4355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2.26</w:t>
            </w:r>
          </w:p>
        </w:tc>
      </w:tr>
      <w:tr w:rsidR="00CC19DA" w:rsidRPr="00CC19DA" w14:paraId="1AD06905" w14:textId="77777777" w:rsidTr="00CC19DA">
        <w:trPr>
          <w:trHeight w:val="315"/>
        </w:trPr>
        <w:tc>
          <w:tcPr>
            <w:tcW w:w="1760" w:type="dxa"/>
            <w:tcBorders>
              <w:top w:val="nil"/>
              <w:left w:val="nil"/>
              <w:bottom w:val="nil"/>
              <w:right w:val="nil"/>
            </w:tcBorders>
            <w:shd w:val="clear" w:color="auto" w:fill="auto"/>
            <w:noWrap/>
            <w:vAlign w:val="bottom"/>
            <w:hideMark/>
          </w:tcPr>
          <w:p w14:paraId="443465C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931EA0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7AEABFE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-0.69</w:t>
            </w:r>
          </w:p>
        </w:tc>
      </w:tr>
      <w:tr w:rsidR="00CC19DA" w:rsidRPr="00CC19DA" w14:paraId="2BAA3326" w14:textId="77777777" w:rsidTr="00CC19DA">
        <w:trPr>
          <w:trHeight w:val="315"/>
        </w:trPr>
        <w:tc>
          <w:tcPr>
            <w:tcW w:w="1760" w:type="dxa"/>
            <w:tcBorders>
              <w:top w:val="nil"/>
              <w:left w:val="nil"/>
              <w:bottom w:val="nil"/>
              <w:right w:val="nil"/>
            </w:tcBorders>
            <w:shd w:val="clear" w:color="auto" w:fill="auto"/>
            <w:noWrap/>
            <w:vAlign w:val="center"/>
            <w:hideMark/>
          </w:tcPr>
          <w:p w14:paraId="48599A8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Utilities:</w:t>
            </w:r>
          </w:p>
        </w:tc>
        <w:tc>
          <w:tcPr>
            <w:tcW w:w="4760" w:type="dxa"/>
            <w:tcBorders>
              <w:top w:val="nil"/>
              <w:left w:val="nil"/>
              <w:bottom w:val="nil"/>
              <w:right w:val="nil"/>
            </w:tcBorders>
            <w:shd w:val="clear" w:color="auto" w:fill="auto"/>
            <w:noWrap/>
            <w:vAlign w:val="center"/>
            <w:hideMark/>
          </w:tcPr>
          <w:p w14:paraId="308A830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BROOKFIELD RENEWABLE PARTNERS LP</w:t>
            </w:r>
          </w:p>
        </w:tc>
        <w:tc>
          <w:tcPr>
            <w:tcW w:w="3160" w:type="dxa"/>
            <w:tcBorders>
              <w:top w:val="nil"/>
              <w:left w:val="nil"/>
              <w:bottom w:val="nil"/>
              <w:right w:val="nil"/>
            </w:tcBorders>
            <w:shd w:val="clear" w:color="auto" w:fill="auto"/>
            <w:noWrap/>
            <w:vAlign w:val="center"/>
            <w:hideMark/>
          </w:tcPr>
          <w:p w14:paraId="4CD1E77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BEP</w:t>
            </w:r>
          </w:p>
        </w:tc>
      </w:tr>
      <w:tr w:rsidR="00CC19DA" w:rsidRPr="00CC19DA" w14:paraId="639F1440" w14:textId="77777777" w:rsidTr="00CC19DA">
        <w:trPr>
          <w:trHeight w:val="315"/>
        </w:trPr>
        <w:tc>
          <w:tcPr>
            <w:tcW w:w="1760" w:type="dxa"/>
            <w:tcBorders>
              <w:top w:val="nil"/>
              <w:left w:val="nil"/>
              <w:bottom w:val="nil"/>
              <w:right w:val="nil"/>
            </w:tcBorders>
            <w:shd w:val="clear" w:color="auto" w:fill="auto"/>
            <w:noWrap/>
            <w:vAlign w:val="bottom"/>
            <w:hideMark/>
          </w:tcPr>
          <w:p w14:paraId="3B790E00"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2E1ADDA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7B55C3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5,038,000,000</w:t>
            </w:r>
          </w:p>
        </w:tc>
      </w:tr>
      <w:tr w:rsidR="00CC19DA" w:rsidRPr="00CC19DA" w14:paraId="2953BEB6" w14:textId="77777777" w:rsidTr="00CC19DA">
        <w:trPr>
          <w:trHeight w:val="315"/>
        </w:trPr>
        <w:tc>
          <w:tcPr>
            <w:tcW w:w="1760" w:type="dxa"/>
            <w:tcBorders>
              <w:top w:val="nil"/>
              <w:left w:val="nil"/>
              <w:bottom w:val="nil"/>
              <w:right w:val="nil"/>
            </w:tcBorders>
            <w:shd w:val="clear" w:color="auto" w:fill="auto"/>
            <w:noWrap/>
            <w:vAlign w:val="bottom"/>
            <w:hideMark/>
          </w:tcPr>
          <w:p w14:paraId="68D8C186"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E852F8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367E60C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1,959,000,000</w:t>
            </w:r>
          </w:p>
        </w:tc>
      </w:tr>
      <w:tr w:rsidR="00CC19DA" w:rsidRPr="00CC19DA" w14:paraId="3A43429A" w14:textId="77777777" w:rsidTr="00CC19DA">
        <w:trPr>
          <w:trHeight w:val="315"/>
        </w:trPr>
        <w:tc>
          <w:tcPr>
            <w:tcW w:w="1760" w:type="dxa"/>
            <w:tcBorders>
              <w:top w:val="nil"/>
              <w:left w:val="nil"/>
              <w:bottom w:val="nil"/>
              <w:right w:val="nil"/>
            </w:tcBorders>
            <w:shd w:val="clear" w:color="auto" w:fill="auto"/>
            <w:noWrap/>
            <w:vAlign w:val="bottom"/>
            <w:hideMark/>
          </w:tcPr>
          <w:p w14:paraId="0CC80EB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1E9E1C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3487012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2.57</w:t>
            </w:r>
          </w:p>
        </w:tc>
      </w:tr>
      <w:tr w:rsidR="00CC19DA" w:rsidRPr="00CC19DA" w14:paraId="033756B7" w14:textId="77777777" w:rsidTr="00CC19DA">
        <w:trPr>
          <w:trHeight w:val="315"/>
        </w:trPr>
        <w:tc>
          <w:tcPr>
            <w:tcW w:w="1760" w:type="dxa"/>
            <w:tcBorders>
              <w:top w:val="nil"/>
              <w:left w:val="nil"/>
              <w:bottom w:val="nil"/>
              <w:right w:val="nil"/>
            </w:tcBorders>
            <w:shd w:val="clear" w:color="auto" w:fill="auto"/>
            <w:noWrap/>
            <w:vAlign w:val="bottom"/>
            <w:hideMark/>
          </w:tcPr>
          <w:p w14:paraId="415EF233"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27E69B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76AA6D7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-0.37</w:t>
            </w:r>
          </w:p>
        </w:tc>
      </w:tr>
      <w:tr w:rsidR="00CC19DA" w:rsidRPr="00CC19DA" w14:paraId="5E04C4A6" w14:textId="77777777" w:rsidTr="00CC19DA">
        <w:trPr>
          <w:trHeight w:val="315"/>
        </w:trPr>
        <w:tc>
          <w:tcPr>
            <w:tcW w:w="1760" w:type="dxa"/>
            <w:tcBorders>
              <w:top w:val="nil"/>
              <w:left w:val="nil"/>
              <w:bottom w:val="nil"/>
              <w:right w:val="nil"/>
            </w:tcBorders>
            <w:shd w:val="clear" w:color="auto" w:fill="auto"/>
            <w:noWrap/>
            <w:vAlign w:val="center"/>
            <w:hideMark/>
          </w:tcPr>
          <w:p w14:paraId="7D06592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Real Estate:</w:t>
            </w:r>
          </w:p>
        </w:tc>
        <w:tc>
          <w:tcPr>
            <w:tcW w:w="4760" w:type="dxa"/>
            <w:tcBorders>
              <w:top w:val="nil"/>
              <w:left w:val="nil"/>
              <w:bottom w:val="nil"/>
              <w:right w:val="nil"/>
            </w:tcBorders>
            <w:shd w:val="clear" w:color="auto" w:fill="auto"/>
            <w:noWrap/>
            <w:vAlign w:val="center"/>
            <w:hideMark/>
          </w:tcPr>
          <w:p w14:paraId="779759F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REXFORD INDUSTRIAL REALTY INC</w:t>
            </w:r>
          </w:p>
        </w:tc>
        <w:tc>
          <w:tcPr>
            <w:tcW w:w="3160" w:type="dxa"/>
            <w:tcBorders>
              <w:top w:val="nil"/>
              <w:left w:val="nil"/>
              <w:bottom w:val="nil"/>
              <w:right w:val="nil"/>
            </w:tcBorders>
            <w:shd w:val="clear" w:color="auto" w:fill="auto"/>
            <w:noWrap/>
            <w:vAlign w:val="center"/>
            <w:hideMark/>
          </w:tcPr>
          <w:p w14:paraId="0462D15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REXR</w:t>
            </w:r>
          </w:p>
        </w:tc>
      </w:tr>
      <w:tr w:rsidR="00CC19DA" w:rsidRPr="00CC19DA" w14:paraId="27B578DA" w14:textId="77777777" w:rsidTr="00CC19DA">
        <w:trPr>
          <w:trHeight w:val="315"/>
        </w:trPr>
        <w:tc>
          <w:tcPr>
            <w:tcW w:w="1760" w:type="dxa"/>
            <w:tcBorders>
              <w:top w:val="nil"/>
              <w:left w:val="nil"/>
              <w:bottom w:val="nil"/>
              <w:right w:val="nil"/>
            </w:tcBorders>
            <w:shd w:val="clear" w:color="auto" w:fill="auto"/>
            <w:noWrap/>
            <w:vAlign w:val="bottom"/>
            <w:hideMark/>
          </w:tcPr>
          <w:p w14:paraId="77F9054B"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274D0B2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1B1A93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798,000,000</w:t>
            </w:r>
          </w:p>
        </w:tc>
      </w:tr>
      <w:tr w:rsidR="00CC19DA" w:rsidRPr="00CC19DA" w14:paraId="64AB1D96" w14:textId="77777777" w:rsidTr="00CC19DA">
        <w:trPr>
          <w:trHeight w:val="315"/>
        </w:trPr>
        <w:tc>
          <w:tcPr>
            <w:tcW w:w="1760" w:type="dxa"/>
            <w:tcBorders>
              <w:top w:val="nil"/>
              <w:left w:val="nil"/>
              <w:bottom w:val="nil"/>
              <w:right w:val="nil"/>
            </w:tcBorders>
            <w:shd w:val="clear" w:color="auto" w:fill="auto"/>
            <w:noWrap/>
            <w:vAlign w:val="bottom"/>
            <w:hideMark/>
          </w:tcPr>
          <w:p w14:paraId="77E9FCD0"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694AB8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708620F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159,000,000</w:t>
            </w:r>
          </w:p>
        </w:tc>
      </w:tr>
      <w:tr w:rsidR="00CC19DA" w:rsidRPr="00CC19DA" w14:paraId="56DE819D" w14:textId="77777777" w:rsidTr="00CC19DA">
        <w:trPr>
          <w:trHeight w:val="315"/>
        </w:trPr>
        <w:tc>
          <w:tcPr>
            <w:tcW w:w="1760" w:type="dxa"/>
            <w:tcBorders>
              <w:top w:val="nil"/>
              <w:left w:val="nil"/>
              <w:bottom w:val="nil"/>
              <w:right w:val="nil"/>
            </w:tcBorders>
            <w:shd w:val="clear" w:color="auto" w:fill="auto"/>
            <w:noWrap/>
            <w:vAlign w:val="bottom"/>
            <w:hideMark/>
          </w:tcPr>
          <w:p w14:paraId="139AE18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7CAD0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7AA63F7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5.02</w:t>
            </w:r>
          </w:p>
        </w:tc>
      </w:tr>
      <w:tr w:rsidR="00CC19DA" w:rsidRPr="00CC19DA" w14:paraId="72DF6412" w14:textId="77777777" w:rsidTr="00CC19DA">
        <w:trPr>
          <w:trHeight w:val="315"/>
        </w:trPr>
        <w:tc>
          <w:tcPr>
            <w:tcW w:w="1760" w:type="dxa"/>
            <w:tcBorders>
              <w:top w:val="nil"/>
              <w:left w:val="nil"/>
              <w:bottom w:val="nil"/>
              <w:right w:val="nil"/>
            </w:tcBorders>
            <w:shd w:val="clear" w:color="auto" w:fill="auto"/>
            <w:noWrap/>
            <w:vAlign w:val="bottom"/>
            <w:hideMark/>
          </w:tcPr>
          <w:p w14:paraId="311F50C2"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969EB7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0F7ABE3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2.07</w:t>
            </w:r>
          </w:p>
        </w:tc>
      </w:tr>
      <w:tr w:rsidR="00CC19DA" w:rsidRPr="00CC19DA" w14:paraId="274FE33E" w14:textId="77777777" w:rsidTr="00CC19DA">
        <w:trPr>
          <w:trHeight w:val="315"/>
        </w:trPr>
        <w:tc>
          <w:tcPr>
            <w:tcW w:w="1760" w:type="dxa"/>
            <w:tcBorders>
              <w:top w:val="nil"/>
              <w:left w:val="nil"/>
              <w:bottom w:val="nil"/>
              <w:right w:val="nil"/>
            </w:tcBorders>
            <w:shd w:val="clear" w:color="auto" w:fill="auto"/>
            <w:noWrap/>
            <w:vAlign w:val="bottom"/>
            <w:hideMark/>
          </w:tcPr>
          <w:p w14:paraId="7F0EF38E"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BA299E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CUBE</w:t>
            </w:r>
          </w:p>
        </w:tc>
        <w:tc>
          <w:tcPr>
            <w:tcW w:w="3160" w:type="dxa"/>
            <w:tcBorders>
              <w:top w:val="nil"/>
              <w:left w:val="nil"/>
              <w:bottom w:val="nil"/>
              <w:right w:val="nil"/>
            </w:tcBorders>
            <w:shd w:val="clear" w:color="auto" w:fill="auto"/>
            <w:noWrap/>
            <w:vAlign w:val="center"/>
            <w:hideMark/>
          </w:tcPr>
          <w:p w14:paraId="27F619F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CUBESMART</w:t>
            </w:r>
          </w:p>
        </w:tc>
      </w:tr>
      <w:tr w:rsidR="00CC19DA" w:rsidRPr="00CC19DA" w14:paraId="70AF4B1B" w14:textId="77777777" w:rsidTr="00CC19DA">
        <w:trPr>
          <w:trHeight w:val="315"/>
        </w:trPr>
        <w:tc>
          <w:tcPr>
            <w:tcW w:w="1760" w:type="dxa"/>
            <w:tcBorders>
              <w:top w:val="nil"/>
              <w:left w:val="nil"/>
              <w:bottom w:val="nil"/>
              <w:right w:val="nil"/>
            </w:tcBorders>
            <w:shd w:val="clear" w:color="auto" w:fill="auto"/>
            <w:noWrap/>
            <w:vAlign w:val="bottom"/>
            <w:hideMark/>
          </w:tcPr>
          <w:p w14:paraId="3ECD7D51"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6C4D645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700E53B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1,056,000,000</w:t>
            </w:r>
          </w:p>
        </w:tc>
      </w:tr>
      <w:tr w:rsidR="00CC19DA" w:rsidRPr="00CC19DA" w14:paraId="65447AF6" w14:textId="77777777" w:rsidTr="00CC19DA">
        <w:trPr>
          <w:trHeight w:val="315"/>
        </w:trPr>
        <w:tc>
          <w:tcPr>
            <w:tcW w:w="1760" w:type="dxa"/>
            <w:tcBorders>
              <w:top w:val="nil"/>
              <w:left w:val="nil"/>
              <w:bottom w:val="nil"/>
              <w:right w:val="nil"/>
            </w:tcBorders>
            <w:shd w:val="clear" w:color="auto" w:fill="auto"/>
            <w:noWrap/>
            <w:vAlign w:val="bottom"/>
            <w:hideMark/>
          </w:tcPr>
          <w:p w14:paraId="0FE135BC"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DD7289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523C102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2,000,000</w:t>
            </w:r>
          </w:p>
        </w:tc>
      </w:tr>
      <w:tr w:rsidR="00CC19DA" w:rsidRPr="00CC19DA" w14:paraId="5FC22BCB" w14:textId="77777777" w:rsidTr="00CC19DA">
        <w:trPr>
          <w:trHeight w:val="315"/>
        </w:trPr>
        <w:tc>
          <w:tcPr>
            <w:tcW w:w="1760" w:type="dxa"/>
            <w:tcBorders>
              <w:top w:val="nil"/>
              <w:left w:val="nil"/>
              <w:bottom w:val="nil"/>
              <w:right w:val="nil"/>
            </w:tcBorders>
            <w:shd w:val="clear" w:color="auto" w:fill="auto"/>
            <w:noWrap/>
            <w:vAlign w:val="bottom"/>
            <w:hideMark/>
          </w:tcPr>
          <w:p w14:paraId="0F2E248F"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83D38B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5FB5E29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528.00</w:t>
            </w:r>
          </w:p>
        </w:tc>
      </w:tr>
      <w:tr w:rsidR="00CC19DA" w:rsidRPr="00CC19DA" w14:paraId="77A9856C" w14:textId="77777777" w:rsidTr="00CC19DA">
        <w:trPr>
          <w:trHeight w:val="315"/>
        </w:trPr>
        <w:tc>
          <w:tcPr>
            <w:tcW w:w="1760" w:type="dxa"/>
            <w:tcBorders>
              <w:top w:val="nil"/>
              <w:left w:val="nil"/>
              <w:bottom w:val="nil"/>
              <w:right w:val="nil"/>
            </w:tcBorders>
            <w:shd w:val="clear" w:color="auto" w:fill="auto"/>
            <w:noWrap/>
            <w:vAlign w:val="bottom"/>
            <w:hideMark/>
          </w:tcPr>
          <w:p w14:paraId="3716F76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071D9FB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1684973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525.06</w:t>
            </w:r>
          </w:p>
        </w:tc>
      </w:tr>
      <w:tr w:rsidR="00CC19DA" w:rsidRPr="00CC19DA" w14:paraId="35469731" w14:textId="77777777" w:rsidTr="00CC19DA">
        <w:trPr>
          <w:trHeight w:val="315"/>
        </w:trPr>
        <w:tc>
          <w:tcPr>
            <w:tcW w:w="1760" w:type="dxa"/>
            <w:tcBorders>
              <w:top w:val="nil"/>
              <w:left w:val="nil"/>
              <w:bottom w:val="nil"/>
              <w:right w:val="nil"/>
            </w:tcBorders>
            <w:shd w:val="clear" w:color="auto" w:fill="auto"/>
            <w:noWrap/>
            <w:vAlign w:val="bottom"/>
            <w:hideMark/>
          </w:tcPr>
          <w:p w14:paraId="3D7070C7"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DA3558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JLL</w:t>
            </w:r>
          </w:p>
        </w:tc>
        <w:tc>
          <w:tcPr>
            <w:tcW w:w="3160" w:type="dxa"/>
            <w:tcBorders>
              <w:top w:val="nil"/>
              <w:left w:val="nil"/>
              <w:bottom w:val="nil"/>
              <w:right w:val="nil"/>
            </w:tcBorders>
            <w:shd w:val="clear" w:color="auto" w:fill="auto"/>
            <w:noWrap/>
            <w:vAlign w:val="center"/>
            <w:hideMark/>
          </w:tcPr>
          <w:p w14:paraId="1E15616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JONES LANG LASALLE INC</w:t>
            </w:r>
          </w:p>
        </w:tc>
      </w:tr>
      <w:tr w:rsidR="00CC19DA" w:rsidRPr="00CC19DA" w14:paraId="722D79D7" w14:textId="77777777" w:rsidTr="00CC19DA">
        <w:trPr>
          <w:trHeight w:val="315"/>
        </w:trPr>
        <w:tc>
          <w:tcPr>
            <w:tcW w:w="1760" w:type="dxa"/>
            <w:tcBorders>
              <w:top w:val="nil"/>
              <w:left w:val="nil"/>
              <w:bottom w:val="nil"/>
              <w:right w:val="nil"/>
            </w:tcBorders>
            <w:shd w:val="clear" w:color="auto" w:fill="auto"/>
            <w:noWrap/>
            <w:vAlign w:val="bottom"/>
            <w:hideMark/>
          </w:tcPr>
          <w:p w14:paraId="7023066B"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0ABA2BF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233638C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20,761,000,000</w:t>
            </w:r>
          </w:p>
        </w:tc>
      </w:tr>
      <w:tr w:rsidR="00CC19DA" w:rsidRPr="00CC19DA" w14:paraId="544E6F0A" w14:textId="77777777" w:rsidTr="00CC19DA">
        <w:trPr>
          <w:trHeight w:val="315"/>
        </w:trPr>
        <w:tc>
          <w:tcPr>
            <w:tcW w:w="1760" w:type="dxa"/>
            <w:tcBorders>
              <w:top w:val="nil"/>
              <w:left w:val="nil"/>
              <w:bottom w:val="nil"/>
              <w:right w:val="nil"/>
            </w:tcBorders>
            <w:shd w:val="clear" w:color="auto" w:fill="auto"/>
            <w:noWrap/>
            <w:vAlign w:val="bottom"/>
            <w:hideMark/>
          </w:tcPr>
          <w:p w14:paraId="55A832D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0B3B7E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79A1EEA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5,372,000,000</w:t>
            </w:r>
          </w:p>
        </w:tc>
      </w:tr>
      <w:tr w:rsidR="00CC19DA" w:rsidRPr="00CC19DA" w14:paraId="462052A1" w14:textId="77777777" w:rsidTr="00CC19DA">
        <w:trPr>
          <w:trHeight w:val="315"/>
        </w:trPr>
        <w:tc>
          <w:tcPr>
            <w:tcW w:w="1760" w:type="dxa"/>
            <w:tcBorders>
              <w:top w:val="nil"/>
              <w:left w:val="nil"/>
              <w:bottom w:val="nil"/>
              <w:right w:val="nil"/>
            </w:tcBorders>
            <w:shd w:val="clear" w:color="auto" w:fill="auto"/>
            <w:noWrap/>
            <w:vAlign w:val="bottom"/>
            <w:hideMark/>
          </w:tcPr>
          <w:p w14:paraId="6006A6C7"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A38F97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bottom"/>
            <w:hideMark/>
          </w:tcPr>
          <w:p w14:paraId="76C6DD2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3.86</w:t>
            </w:r>
          </w:p>
        </w:tc>
      </w:tr>
      <w:tr w:rsidR="00CC19DA" w:rsidRPr="00CC19DA" w14:paraId="287B7BC0" w14:textId="77777777" w:rsidTr="00CC19DA">
        <w:trPr>
          <w:trHeight w:val="315"/>
        </w:trPr>
        <w:tc>
          <w:tcPr>
            <w:tcW w:w="1760" w:type="dxa"/>
            <w:tcBorders>
              <w:top w:val="nil"/>
              <w:left w:val="nil"/>
              <w:bottom w:val="nil"/>
              <w:right w:val="nil"/>
            </w:tcBorders>
            <w:shd w:val="clear" w:color="auto" w:fill="auto"/>
            <w:noWrap/>
            <w:vAlign w:val="bottom"/>
            <w:hideMark/>
          </w:tcPr>
          <w:p w14:paraId="610EBC62"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0D5DE9E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bottom"/>
            <w:hideMark/>
          </w:tcPr>
          <w:p w14:paraId="66E2DE6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0.92</w:t>
            </w:r>
          </w:p>
        </w:tc>
      </w:tr>
      <w:tr w:rsidR="00CC19DA" w:rsidRPr="00CC19DA" w14:paraId="683E9A72" w14:textId="77777777" w:rsidTr="00CC19DA">
        <w:trPr>
          <w:trHeight w:val="315"/>
        </w:trPr>
        <w:tc>
          <w:tcPr>
            <w:tcW w:w="1760" w:type="dxa"/>
            <w:tcBorders>
              <w:top w:val="nil"/>
              <w:left w:val="nil"/>
              <w:bottom w:val="nil"/>
              <w:right w:val="nil"/>
            </w:tcBorders>
            <w:shd w:val="clear" w:color="auto" w:fill="auto"/>
            <w:noWrap/>
            <w:vAlign w:val="bottom"/>
            <w:hideMark/>
          </w:tcPr>
          <w:p w14:paraId="2447362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5AF5B2B0" w14:textId="77777777" w:rsidR="00CC19DA" w:rsidRPr="00CC19DA" w:rsidRDefault="00CC19DA" w:rsidP="00CC19DA">
            <w:pPr>
              <w:spacing w:after="0" w:line="240" w:lineRule="auto"/>
              <w:rPr>
                <w:rFonts w:eastAsia="Times New Roman"/>
                <w:sz w:val="20"/>
                <w:szCs w:val="20"/>
              </w:rPr>
            </w:pPr>
          </w:p>
        </w:tc>
        <w:tc>
          <w:tcPr>
            <w:tcW w:w="3160" w:type="dxa"/>
            <w:tcBorders>
              <w:top w:val="nil"/>
              <w:left w:val="nil"/>
              <w:bottom w:val="nil"/>
              <w:right w:val="nil"/>
            </w:tcBorders>
            <w:shd w:val="clear" w:color="auto" w:fill="auto"/>
            <w:noWrap/>
            <w:vAlign w:val="bottom"/>
            <w:hideMark/>
          </w:tcPr>
          <w:p w14:paraId="1ED4E414" w14:textId="77777777" w:rsidR="00CC19DA" w:rsidRPr="00CC19DA" w:rsidRDefault="00CC19DA" w:rsidP="00CC19DA">
            <w:pPr>
              <w:spacing w:after="0" w:line="240" w:lineRule="auto"/>
              <w:rPr>
                <w:rFonts w:eastAsia="Times New Roman"/>
                <w:sz w:val="20"/>
                <w:szCs w:val="20"/>
              </w:rPr>
            </w:pPr>
          </w:p>
        </w:tc>
      </w:tr>
      <w:tr w:rsidR="00CC19DA" w:rsidRPr="00CC19DA" w14:paraId="399403DD" w14:textId="77777777" w:rsidTr="00CC19DA">
        <w:trPr>
          <w:trHeight w:val="315"/>
        </w:trPr>
        <w:tc>
          <w:tcPr>
            <w:tcW w:w="1760" w:type="dxa"/>
            <w:tcBorders>
              <w:top w:val="nil"/>
              <w:left w:val="nil"/>
              <w:bottom w:val="nil"/>
              <w:right w:val="nil"/>
            </w:tcBorders>
            <w:shd w:val="clear" w:color="auto" w:fill="auto"/>
            <w:noWrap/>
            <w:vAlign w:val="bottom"/>
            <w:hideMark/>
          </w:tcPr>
          <w:p w14:paraId="44B7F6AF" w14:textId="77777777" w:rsidR="00CC19DA" w:rsidRPr="00CC19DA" w:rsidRDefault="00CC19DA" w:rsidP="00CC19DA">
            <w:pPr>
              <w:spacing w:after="0" w:line="240" w:lineRule="auto"/>
              <w:rPr>
                <w:rFonts w:eastAsia="Times New Roman"/>
                <w:sz w:val="20"/>
                <w:szCs w:val="20"/>
              </w:rPr>
            </w:pPr>
          </w:p>
        </w:tc>
        <w:tc>
          <w:tcPr>
            <w:tcW w:w="4760" w:type="dxa"/>
            <w:tcBorders>
              <w:top w:val="nil"/>
              <w:left w:val="nil"/>
              <w:bottom w:val="nil"/>
              <w:right w:val="nil"/>
            </w:tcBorders>
            <w:shd w:val="clear" w:color="auto" w:fill="auto"/>
            <w:noWrap/>
            <w:vAlign w:val="bottom"/>
            <w:hideMark/>
          </w:tcPr>
          <w:p w14:paraId="607F674C" w14:textId="77777777" w:rsidR="00CC19DA" w:rsidRPr="00CC19DA" w:rsidRDefault="00CC19DA" w:rsidP="00CC19DA">
            <w:pPr>
              <w:spacing w:after="0" w:line="240" w:lineRule="auto"/>
              <w:rPr>
                <w:rFonts w:eastAsia="Times New Roman"/>
                <w:sz w:val="20"/>
                <w:szCs w:val="20"/>
              </w:rPr>
            </w:pPr>
          </w:p>
        </w:tc>
        <w:tc>
          <w:tcPr>
            <w:tcW w:w="3160" w:type="dxa"/>
            <w:tcBorders>
              <w:top w:val="nil"/>
              <w:left w:val="nil"/>
              <w:bottom w:val="nil"/>
              <w:right w:val="nil"/>
            </w:tcBorders>
            <w:shd w:val="clear" w:color="auto" w:fill="auto"/>
            <w:noWrap/>
            <w:vAlign w:val="bottom"/>
            <w:hideMark/>
          </w:tcPr>
          <w:p w14:paraId="12AAB2A4" w14:textId="77777777" w:rsidR="00CC19DA" w:rsidRPr="00CC19DA" w:rsidRDefault="00CC19DA" w:rsidP="00CC19DA">
            <w:pPr>
              <w:spacing w:after="0" w:line="240" w:lineRule="auto"/>
              <w:rPr>
                <w:rFonts w:eastAsia="Times New Roman"/>
                <w:sz w:val="20"/>
                <w:szCs w:val="20"/>
              </w:rPr>
            </w:pPr>
          </w:p>
        </w:tc>
      </w:tr>
      <w:tr w:rsidR="00CC19DA" w:rsidRPr="00CC19DA" w14:paraId="208BE6C0" w14:textId="77777777" w:rsidTr="00CC19DA">
        <w:trPr>
          <w:trHeight w:val="315"/>
        </w:trPr>
        <w:tc>
          <w:tcPr>
            <w:tcW w:w="1760" w:type="dxa"/>
            <w:tcBorders>
              <w:top w:val="nil"/>
              <w:left w:val="nil"/>
              <w:bottom w:val="nil"/>
              <w:right w:val="nil"/>
            </w:tcBorders>
            <w:shd w:val="clear" w:color="auto" w:fill="auto"/>
            <w:noWrap/>
            <w:vAlign w:val="bottom"/>
            <w:hideMark/>
          </w:tcPr>
          <w:p w14:paraId="7E64F74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Sample Averages</w:t>
            </w:r>
          </w:p>
        </w:tc>
        <w:tc>
          <w:tcPr>
            <w:tcW w:w="4760" w:type="dxa"/>
            <w:tcBorders>
              <w:top w:val="nil"/>
              <w:left w:val="nil"/>
              <w:bottom w:val="nil"/>
              <w:right w:val="nil"/>
            </w:tcBorders>
            <w:shd w:val="clear" w:color="auto" w:fill="auto"/>
            <w:noWrap/>
            <w:vAlign w:val="bottom"/>
            <w:hideMark/>
          </w:tcPr>
          <w:p w14:paraId="026FF96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bottom"/>
            <w:hideMark/>
          </w:tcPr>
          <w:p w14:paraId="1CC083C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6,125,571,429</w:t>
            </w:r>
          </w:p>
        </w:tc>
      </w:tr>
      <w:tr w:rsidR="00CC19DA" w:rsidRPr="00CC19DA" w14:paraId="4EF0ABBC" w14:textId="77777777" w:rsidTr="00CC19DA">
        <w:trPr>
          <w:trHeight w:val="315"/>
        </w:trPr>
        <w:tc>
          <w:tcPr>
            <w:tcW w:w="1760" w:type="dxa"/>
            <w:tcBorders>
              <w:top w:val="nil"/>
              <w:left w:val="nil"/>
              <w:bottom w:val="nil"/>
              <w:right w:val="nil"/>
            </w:tcBorders>
            <w:shd w:val="clear" w:color="auto" w:fill="auto"/>
            <w:noWrap/>
            <w:vAlign w:val="bottom"/>
            <w:hideMark/>
          </w:tcPr>
          <w:p w14:paraId="3220177D"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1431D1A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bottom"/>
            <w:hideMark/>
          </w:tcPr>
          <w:p w14:paraId="5645CDB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2,080,714,286</w:t>
            </w:r>
          </w:p>
        </w:tc>
      </w:tr>
      <w:tr w:rsidR="00CC19DA" w:rsidRPr="00CC19DA" w14:paraId="6015567A" w14:textId="77777777" w:rsidTr="00CC19DA">
        <w:trPr>
          <w:trHeight w:val="315"/>
        </w:trPr>
        <w:tc>
          <w:tcPr>
            <w:tcW w:w="1760" w:type="dxa"/>
            <w:tcBorders>
              <w:top w:val="nil"/>
              <w:left w:val="nil"/>
              <w:bottom w:val="nil"/>
              <w:right w:val="nil"/>
            </w:tcBorders>
            <w:shd w:val="clear" w:color="auto" w:fill="auto"/>
            <w:noWrap/>
            <w:vAlign w:val="bottom"/>
            <w:hideMark/>
          </w:tcPr>
          <w:p w14:paraId="01F91A20"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4C6BF46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bottom"/>
            <w:hideMark/>
          </w:tcPr>
          <w:p w14:paraId="648BBE6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w:t>
            </w:r>
          </w:p>
        </w:tc>
      </w:tr>
      <w:tr w:rsidR="00CC19DA" w:rsidRPr="00CC19DA" w14:paraId="6B3800EF" w14:textId="77777777" w:rsidTr="00CC19DA">
        <w:trPr>
          <w:trHeight w:val="315"/>
        </w:trPr>
        <w:tc>
          <w:tcPr>
            <w:tcW w:w="1760" w:type="dxa"/>
            <w:tcBorders>
              <w:top w:val="nil"/>
              <w:left w:val="nil"/>
              <w:bottom w:val="nil"/>
              <w:right w:val="nil"/>
            </w:tcBorders>
            <w:shd w:val="clear" w:color="auto" w:fill="auto"/>
            <w:noWrap/>
            <w:vAlign w:val="bottom"/>
            <w:hideMark/>
          </w:tcPr>
          <w:p w14:paraId="2DA38254"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74CB9B9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 Aggregate</w:t>
            </w:r>
          </w:p>
        </w:tc>
        <w:tc>
          <w:tcPr>
            <w:tcW w:w="3160" w:type="dxa"/>
            <w:tcBorders>
              <w:top w:val="nil"/>
              <w:left w:val="nil"/>
              <w:bottom w:val="nil"/>
              <w:right w:val="nil"/>
            </w:tcBorders>
            <w:shd w:val="clear" w:color="auto" w:fill="auto"/>
            <w:noWrap/>
            <w:vAlign w:val="bottom"/>
            <w:hideMark/>
          </w:tcPr>
          <w:p w14:paraId="421CF03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2.94</w:t>
            </w:r>
          </w:p>
        </w:tc>
      </w:tr>
    </w:tbl>
    <w:p w14:paraId="28AD0DDD" w14:textId="77777777" w:rsidR="00CC19DA" w:rsidRDefault="00CC19DA" w:rsidP="00CC19DA">
      <w:pPr>
        <w:spacing w:after="0" w:line="240" w:lineRule="auto"/>
        <w:rPr>
          <w:b/>
          <w:bCs/>
        </w:rPr>
      </w:pPr>
    </w:p>
    <w:p w14:paraId="37C1F2C0" w14:textId="77777777" w:rsidR="00CC19DA" w:rsidRDefault="00CC19DA" w:rsidP="00CC19DA">
      <w:pPr>
        <w:spacing w:after="0" w:line="240" w:lineRule="auto"/>
        <w:rPr>
          <w:b/>
          <w:bCs/>
        </w:rPr>
      </w:pPr>
    </w:p>
    <w:p w14:paraId="1D0091C7" w14:textId="127EC109" w:rsidR="00486C86" w:rsidRDefault="00486C86" w:rsidP="009E2FE0">
      <w:pPr>
        <w:spacing w:after="0" w:line="240" w:lineRule="auto"/>
        <w:jc w:val="center"/>
        <w:rPr>
          <w:b/>
          <w:bCs/>
        </w:rPr>
      </w:pPr>
      <w:r w:rsidRPr="0094296B">
        <w:rPr>
          <w:b/>
          <w:bCs/>
        </w:rPr>
        <w:t>References</w:t>
      </w:r>
    </w:p>
    <w:p w14:paraId="45F70DB0" w14:textId="77777777" w:rsidR="00DC159E" w:rsidRDefault="00DC159E" w:rsidP="009E2FE0">
      <w:pPr>
        <w:spacing w:after="0" w:line="240" w:lineRule="auto"/>
        <w:jc w:val="center"/>
        <w:rPr>
          <w:b/>
          <w:bCs/>
        </w:rPr>
      </w:pPr>
    </w:p>
    <w:p w14:paraId="588BE25C" w14:textId="77777777" w:rsidR="009E2FE0" w:rsidRPr="0094296B" w:rsidRDefault="009E2FE0" w:rsidP="009E2FE0">
      <w:pPr>
        <w:spacing w:after="0" w:line="240" w:lineRule="auto"/>
        <w:jc w:val="center"/>
        <w:rPr>
          <w:b/>
          <w:bCs/>
        </w:rPr>
      </w:pPr>
    </w:p>
    <w:p w14:paraId="0BBA5BFE" w14:textId="77777777" w:rsidR="00DC159E" w:rsidRDefault="00DC159E" w:rsidP="00DC159E">
      <w:pPr>
        <w:spacing w:after="0" w:line="240" w:lineRule="auto"/>
      </w:pPr>
      <w:r w:rsidRPr="00E678E0">
        <w:t xml:space="preserve">Anderson, C., &amp; Robey, D. (2017). Affordance potency: Explaining the actualization of </w:t>
      </w:r>
    </w:p>
    <w:p w14:paraId="0767C8F0" w14:textId="77777777" w:rsidR="00DC159E" w:rsidRDefault="00DC159E" w:rsidP="00DC159E">
      <w:pPr>
        <w:spacing w:after="0" w:line="240" w:lineRule="auto"/>
        <w:ind w:left="720"/>
      </w:pPr>
      <w:r w:rsidRPr="00E678E0">
        <w:br/>
        <w:t xml:space="preserve">technology affordances. Information and Organization, 27(2), 100-115. </w:t>
      </w:r>
      <w:r w:rsidRPr="00E678E0">
        <w:br/>
      </w:r>
    </w:p>
    <w:p w14:paraId="3394525D" w14:textId="77777777" w:rsidR="00DC159E" w:rsidRPr="00E678E0" w:rsidRDefault="00DC159E" w:rsidP="00DC159E">
      <w:pPr>
        <w:spacing w:after="0" w:line="240" w:lineRule="auto"/>
        <w:ind w:left="720"/>
        <w:rPr>
          <w:rStyle w:val="Hyperlink"/>
          <w:color w:val="1155CC"/>
        </w:rPr>
      </w:pPr>
      <w:hyperlink r:id="rId5" w:history="1">
        <w:r w:rsidRPr="00184EF3">
          <w:rPr>
            <w:rStyle w:val="Hyperlink"/>
          </w:rPr>
          <w:t>https://doi.org/10.1016/j.infoandorg.2017.03.002</w:t>
        </w:r>
      </w:hyperlink>
      <w:r>
        <w:rPr>
          <w:rStyle w:val="Hyperlink"/>
          <w:color w:val="1155CC"/>
        </w:rPr>
        <w:br/>
      </w:r>
      <w:r>
        <w:rPr>
          <w:rStyle w:val="Hyperlink"/>
          <w:color w:val="1155CC"/>
        </w:rPr>
        <w:br/>
      </w:r>
    </w:p>
    <w:p w14:paraId="1EDE69F7" w14:textId="77777777" w:rsidR="00DC159E" w:rsidRDefault="00DC159E" w:rsidP="009E2FE0">
      <w:pPr>
        <w:spacing w:after="0" w:line="240" w:lineRule="auto"/>
      </w:pPr>
      <w:r w:rsidRPr="00DC159E">
        <w:t xml:space="preserve">Chan, C. M. L., Teoh, S. Y., Yeow, A., &amp; Pan, G. (2019). Agility in responding to disruptive </w:t>
      </w:r>
    </w:p>
    <w:p w14:paraId="2581E2C5" w14:textId="77777777" w:rsidR="00DC159E" w:rsidRDefault="00DC159E" w:rsidP="00DC159E">
      <w:pPr>
        <w:spacing w:after="0" w:line="240" w:lineRule="auto"/>
        <w:ind w:firstLine="720"/>
      </w:pPr>
    </w:p>
    <w:p w14:paraId="37CE63B2" w14:textId="77777777" w:rsidR="00DC159E" w:rsidRDefault="00DC159E" w:rsidP="00DC159E">
      <w:pPr>
        <w:spacing w:after="0" w:line="240" w:lineRule="auto"/>
        <w:ind w:firstLine="720"/>
      </w:pPr>
      <w:r w:rsidRPr="00DC159E">
        <w:t xml:space="preserve">digital innovation: Case study of an SME. Information Systems Journal (Oxford, </w:t>
      </w:r>
    </w:p>
    <w:p w14:paraId="63886647" w14:textId="77777777" w:rsidR="00DC159E" w:rsidRDefault="00DC159E" w:rsidP="00DC159E">
      <w:pPr>
        <w:spacing w:after="0" w:line="240" w:lineRule="auto"/>
        <w:ind w:firstLine="720"/>
      </w:pPr>
    </w:p>
    <w:p w14:paraId="1C994480" w14:textId="03D37DA9" w:rsidR="00DC159E" w:rsidRDefault="00DC159E" w:rsidP="00DC159E">
      <w:pPr>
        <w:spacing w:after="0" w:line="240" w:lineRule="auto"/>
        <w:ind w:firstLine="720"/>
      </w:pPr>
      <w:r w:rsidRPr="00DC159E">
        <w:t xml:space="preserve">England), 29(2), 436–455. </w:t>
      </w:r>
      <w:hyperlink r:id="rId6" w:history="1">
        <w:r w:rsidRPr="00AD55C4">
          <w:rPr>
            <w:rStyle w:val="Hyperlink"/>
          </w:rPr>
          <w:t>https://doi.org/10.1111/isj.12215</w:t>
        </w:r>
      </w:hyperlink>
    </w:p>
    <w:p w14:paraId="76B0D37D" w14:textId="77777777" w:rsidR="00DC159E" w:rsidRDefault="00DC159E" w:rsidP="009E2FE0">
      <w:pPr>
        <w:spacing w:after="0" w:line="240" w:lineRule="auto"/>
      </w:pPr>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organizational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7"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8"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rPr>
          <w:rStyle w:val="Hyperlink"/>
        </w:rPr>
      </w:pPr>
      <w:r w:rsidRPr="00E678E0">
        <w:t xml:space="preserve">29, 101596. </w:t>
      </w:r>
      <w:hyperlink r:id="rId9" w:history="1">
        <w:r w:rsidR="003A5804" w:rsidRPr="00184EF3">
          <w:rPr>
            <w:rStyle w:val="Hyperlink"/>
          </w:rPr>
          <w:t>https://doi.org/10.1016/j.jsis.2020.101596</w:t>
        </w:r>
      </w:hyperlink>
    </w:p>
    <w:p w14:paraId="5588ADCC" w14:textId="77777777" w:rsidR="007F78B4" w:rsidRDefault="007F78B4" w:rsidP="009E2FE0">
      <w:pPr>
        <w:spacing w:after="0" w:line="240" w:lineRule="auto"/>
        <w:ind w:firstLine="720"/>
        <w:rPr>
          <w:rStyle w:val="Hyperlink"/>
        </w:rPr>
      </w:pPr>
    </w:p>
    <w:p w14:paraId="14BFA7AE" w14:textId="77777777" w:rsidR="00773D5E" w:rsidRDefault="00773D5E" w:rsidP="00773D5E">
      <w:pPr>
        <w:spacing w:after="0" w:line="240" w:lineRule="auto"/>
      </w:pPr>
      <w:r w:rsidRPr="00E678E0">
        <w:t xml:space="preserve">Chatterjee, S., Moody, G. D., Lowry, P. B., Chakraborty, S., &amp; Hardin, A. (2021). The nonlinear </w:t>
      </w:r>
    </w:p>
    <w:p w14:paraId="1790707E" w14:textId="77777777" w:rsidR="00773D5E" w:rsidRDefault="00773D5E" w:rsidP="00773D5E">
      <w:pPr>
        <w:spacing w:after="0" w:line="240" w:lineRule="auto"/>
        <w:ind w:left="720"/>
      </w:pPr>
      <w:r>
        <w:br/>
      </w:r>
      <w:r w:rsidRPr="00E678E0">
        <w:t xml:space="preserve">influence of harmonious information technology affordance on organisational innovation. </w:t>
      </w:r>
    </w:p>
    <w:p w14:paraId="1B3840AE" w14:textId="77777777" w:rsidR="00773D5E" w:rsidRDefault="00773D5E" w:rsidP="00773D5E">
      <w:pPr>
        <w:spacing w:after="0" w:line="240" w:lineRule="auto"/>
        <w:ind w:left="720"/>
      </w:pPr>
    </w:p>
    <w:p w14:paraId="581621CF" w14:textId="77777777" w:rsidR="00773D5E" w:rsidRDefault="00773D5E" w:rsidP="00773D5E">
      <w:pPr>
        <w:spacing w:after="0" w:line="240" w:lineRule="auto"/>
        <w:ind w:left="720"/>
      </w:pPr>
      <w:r w:rsidRPr="00E678E0">
        <w:t xml:space="preserve">Information Systems Journal, 31(3), 294–322. </w:t>
      </w:r>
      <w:hyperlink r:id="rId10" w:history="1">
        <w:r w:rsidRPr="00184EF3">
          <w:rPr>
            <w:rStyle w:val="Hyperlink"/>
          </w:rPr>
          <w:t>https://doi.org/10.1111/isj.12311</w:t>
        </w:r>
      </w:hyperlink>
    </w:p>
    <w:p w14:paraId="6523429F" w14:textId="77777777" w:rsidR="00773D5E" w:rsidRDefault="00773D5E" w:rsidP="009E2FE0">
      <w:pPr>
        <w:spacing w:after="0" w:line="240" w:lineRule="auto"/>
        <w:ind w:firstLine="720"/>
      </w:pPr>
    </w:p>
    <w:p w14:paraId="5C3199FC" w14:textId="77777777" w:rsidR="009E2FE0" w:rsidRDefault="009E2FE0" w:rsidP="009E2FE0">
      <w:pPr>
        <w:spacing w:after="0" w:line="240" w:lineRule="auto"/>
      </w:pPr>
    </w:p>
    <w:sectPr w:rsidR="009E2FE0" w:rsidSect="004F55C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7278A"/>
    <w:multiLevelType w:val="hybridMultilevel"/>
    <w:tmpl w:val="3FAE89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7913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3E3E"/>
    <w:rsid w:val="000B567E"/>
    <w:rsid w:val="000C690B"/>
    <w:rsid w:val="000E5D16"/>
    <w:rsid w:val="000F6086"/>
    <w:rsid w:val="0010212A"/>
    <w:rsid w:val="001021FD"/>
    <w:rsid w:val="0013047B"/>
    <w:rsid w:val="001701EC"/>
    <w:rsid w:val="00172122"/>
    <w:rsid w:val="00173765"/>
    <w:rsid w:val="0018788F"/>
    <w:rsid w:val="001A4BD7"/>
    <w:rsid w:val="001D6A98"/>
    <w:rsid w:val="001D6D22"/>
    <w:rsid w:val="001E36EB"/>
    <w:rsid w:val="001E7975"/>
    <w:rsid w:val="00203A1F"/>
    <w:rsid w:val="002429CB"/>
    <w:rsid w:val="00282C79"/>
    <w:rsid w:val="00283A4A"/>
    <w:rsid w:val="002853D7"/>
    <w:rsid w:val="002A5A22"/>
    <w:rsid w:val="002B59D9"/>
    <w:rsid w:val="002F5A39"/>
    <w:rsid w:val="002F7AB0"/>
    <w:rsid w:val="003015BF"/>
    <w:rsid w:val="00316F5A"/>
    <w:rsid w:val="003271E2"/>
    <w:rsid w:val="00336371"/>
    <w:rsid w:val="003816EC"/>
    <w:rsid w:val="00383FD4"/>
    <w:rsid w:val="0038448C"/>
    <w:rsid w:val="00386C47"/>
    <w:rsid w:val="00392858"/>
    <w:rsid w:val="00393490"/>
    <w:rsid w:val="003A5804"/>
    <w:rsid w:val="003B1917"/>
    <w:rsid w:val="003C0941"/>
    <w:rsid w:val="003C2F91"/>
    <w:rsid w:val="003C511A"/>
    <w:rsid w:val="003C5BBA"/>
    <w:rsid w:val="003C6E5A"/>
    <w:rsid w:val="003D09B5"/>
    <w:rsid w:val="003F2E54"/>
    <w:rsid w:val="00412A0D"/>
    <w:rsid w:val="004147E6"/>
    <w:rsid w:val="004405A0"/>
    <w:rsid w:val="00457DEC"/>
    <w:rsid w:val="00486C86"/>
    <w:rsid w:val="004930C6"/>
    <w:rsid w:val="00496F10"/>
    <w:rsid w:val="004A1E2D"/>
    <w:rsid w:val="004B0B52"/>
    <w:rsid w:val="004F55CB"/>
    <w:rsid w:val="00506AA7"/>
    <w:rsid w:val="005324E4"/>
    <w:rsid w:val="00533540"/>
    <w:rsid w:val="00537AF3"/>
    <w:rsid w:val="00546713"/>
    <w:rsid w:val="00547B61"/>
    <w:rsid w:val="00577DF4"/>
    <w:rsid w:val="00596230"/>
    <w:rsid w:val="00596EC0"/>
    <w:rsid w:val="005A669B"/>
    <w:rsid w:val="005C238B"/>
    <w:rsid w:val="005C4EEE"/>
    <w:rsid w:val="00610D9A"/>
    <w:rsid w:val="00663701"/>
    <w:rsid w:val="00665896"/>
    <w:rsid w:val="006703C9"/>
    <w:rsid w:val="006738CA"/>
    <w:rsid w:val="00694876"/>
    <w:rsid w:val="00696D52"/>
    <w:rsid w:val="006D0CA0"/>
    <w:rsid w:val="006D1F52"/>
    <w:rsid w:val="006F00FD"/>
    <w:rsid w:val="006F7415"/>
    <w:rsid w:val="0070450C"/>
    <w:rsid w:val="00710B3F"/>
    <w:rsid w:val="007274D4"/>
    <w:rsid w:val="007371E1"/>
    <w:rsid w:val="00740F6F"/>
    <w:rsid w:val="00762D43"/>
    <w:rsid w:val="00773D5E"/>
    <w:rsid w:val="00774867"/>
    <w:rsid w:val="00775053"/>
    <w:rsid w:val="007A7A15"/>
    <w:rsid w:val="007C2CFC"/>
    <w:rsid w:val="007D5CD5"/>
    <w:rsid w:val="007D66ED"/>
    <w:rsid w:val="007F3401"/>
    <w:rsid w:val="007F78B4"/>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1AF"/>
    <w:rsid w:val="0098483B"/>
    <w:rsid w:val="009A7E5F"/>
    <w:rsid w:val="009B10E1"/>
    <w:rsid w:val="009B15EB"/>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844E3"/>
    <w:rsid w:val="00A85A91"/>
    <w:rsid w:val="00AB0E32"/>
    <w:rsid w:val="00AC3A43"/>
    <w:rsid w:val="00AF5AED"/>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42751"/>
    <w:rsid w:val="00C75916"/>
    <w:rsid w:val="00C9280F"/>
    <w:rsid w:val="00CA6A3E"/>
    <w:rsid w:val="00CB7D5B"/>
    <w:rsid w:val="00CC19DA"/>
    <w:rsid w:val="00CC71E3"/>
    <w:rsid w:val="00CF04C6"/>
    <w:rsid w:val="00CF4096"/>
    <w:rsid w:val="00D261AF"/>
    <w:rsid w:val="00D26944"/>
    <w:rsid w:val="00D37EBA"/>
    <w:rsid w:val="00D72E25"/>
    <w:rsid w:val="00D77E13"/>
    <w:rsid w:val="00D95D73"/>
    <w:rsid w:val="00DA04D5"/>
    <w:rsid w:val="00DA3D07"/>
    <w:rsid w:val="00DA415C"/>
    <w:rsid w:val="00DC159E"/>
    <w:rsid w:val="00DC6BFF"/>
    <w:rsid w:val="00DD1D31"/>
    <w:rsid w:val="00DD678A"/>
    <w:rsid w:val="00DF280C"/>
    <w:rsid w:val="00E03F5E"/>
    <w:rsid w:val="00E051F1"/>
    <w:rsid w:val="00E065E0"/>
    <w:rsid w:val="00E07A94"/>
    <w:rsid w:val="00E16A7A"/>
    <w:rsid w:val="00E27C44"/>
    <w:rsid w:val="00E41399"/>
    <w:rsid w:val="00E527B9"/>
    <w:rsid w:val="00E65D98"/>
    <w:rsid w:val="00E678E0"/>
    <w:rsid w:val="00E91B6F"/>
    <w:rsid w:val="00ED2CC6"/>
    <w:rsid w:val="00EE17B2"/>
    <w:rsid w:val="00EF3BBA"/>
    <w:rsid w:val="00F00E4D"/>
    <w:rsid w:val="00F06472"/>
    <w:rsid w:val="00F2630E"/>
    <w:rsid w:val="00F26506"/>
    <w:rsid w:val="00F3099A"/>
    <w:rsid w:val="00F41F98"/>
    <w:rsid w:val="00F50EF5"/>
    <w:rsid w:val="00F50EF9"/>
    <w:rsid w:val="00F67722"/>
    <w:rsid w:val="00F71D9A"/>
    <w:rsid w:val="00F81C93"/>
    <w:rsid w:val="00F84A85"/>
    <w:rsid w:val="00F90018"/>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189144425">
      <w:bodyDiv w:val="1"/>
      <w:marLeft w:val="0"/>
      <w:marRight w:val="0"/>
      <w:marTop w:val="0"/>
      <w:marBottom w:val="0"/>
      <w:divBdr>
        <w:top w:val="none" w:sz="0" w:space="0" w:color="auto"/>
        <w:left w:val="none" w:sz="0" w:space="0" w:color="auto"/>
        <w:bottom w:val="none" w:sz="0" w:space="0" w:color="auto"/>
        <w:right w:val="none" w:sz="0" w:space="0" w:color="auto"/>
      </w:divBdr>
    </w:div>
    <w:div w:id="266042611">
      <w:bodyDiv w:val="1"/>
      <w:marLeft w:val="0"/>
      <w:marRight w:val="0"/>
      <w:marTop w:val="0"/>
      <w:marBottom w:val="0"/>
      <w:divBdr>
        <w:top w:val="none" w:sz="0" w:space="0" w:color="auto"/>
        <w:left w:val="none" w:sz="0" w:space="0" w:color="auto"/>
        <w:bottom w:val="none" w:sz="0" w:space="0" w:color="auto"/>
        <w:right w:val="none" w:sz="0" w:space="0" w:color="auto"/>
      </w:divBdr>
    </w:div>
    <w:div w:id="285746556">
      <w:bodyDiv w:val="1"/>
      <w:marLeft w:val="0"/>
      <w:marRight w:val="0"/>
      <w:marTop w:val="0"/>
      <w:marBottom w:val="0"/>
      <w:divBdr>
        <w:top w:val="none" w:sz="0" w:space="0" w:color="auto"/>
        <w:left w:val="none" w:sz="0" w:space="0" w:color="auto"/>
        <w:bottom w:val="none" w:sz="0" w:space="0" w:color="auto"/>
        <w:right w:val="none" w:sz="0" w:space="0" w:color="auto"/>
      </w:divBdr>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872691449">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17581566">
      <w:bodyDiv w:val="1"/>
      <w:marLeft w:val="0"/>
      <w:marRight w:val="0"/>
      <w:marTop w:val="0"/>
      <w:marBottom w:val="0"/>
      <w:divBdr>
        <w:top w:val="none" w:sz="0" w:space="0" w:color="auto"/>
        <w:left w:val="none" w:sz="0" w:space="0" w:color="auto"/>
        <w:bottom w:val="none" w:sz="0" w:space="0" w:color="auto"/>
        <w:right w:val="none" w:sz="0" w:space="0" w:color="auto"/>
      </w:divBdr>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250580756">
      <w:bodyDiv w:val="1"/>
      <w:marLeft w:val="0"/>
      <w:marRight w:val="0"/>
      <w:marTop w:val="0"/>
      <w:marBottom w:val="0"/>
      <w:divBdr>
        <w:top w:val="none" w:sz="0" w:space="0" w:color="auto"/>
        <w:left w:val="none" w:sz="0" w:space="0" w:color="auto"/>
        <w:bottom w:val="none" w:sz="0" w:space="0" w:color="auto"/>
        <w:right w:val="none" w:sz="0" w:space="0" w:color="auto"/>
      </w:divBdr>
    </w:div>
    <w:div w:id="1595552223">
      <w:bodyDiv w:val="1"/>
      <w:marLeft w:val="0"/>
      <w:marRight w:val="0"/>
      <w:marTop w:val="0"/>
      <w:marBottom w:val="0"/>
      <w:divBdr>
        <w:top w:val="none" w:sz="0" w:space="0" w:color="auto"/>
        <w:left w:val="none" w:sz="0" w:space="0" w:color="auto"/>
        <w:bottom w:val="none" w:sz="0" w:space="0" w:color="auto"/>
        <w:right w:val="none" w:sz="0" w:space="0" w:color="auto"/>
      </w:divBdr>
    </w:div>
    <w:div w:id="1799445781">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m.2016.03.007" TargetMode="External"/><Relationship Id="rId3" Type="http://schemas.openxmlformats.org/officeDocument/2006/relationships/settings" Target="settings.xml"/><Relationship Id="rId7" Type="http://schemas.openxmlformats.org/officeDocument/2006/relationships/hyperlink" Target="https://doi.org/10.1080/07421222.2015.10991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isj.12215" TargetMode="External"/><Relationship Id="rId11" Type="http://schemas.openxmlformats.org/officeDocument/2006/relationships/fontTable" Target="fontTable.xml"/><Relationship Id="rId5" Type="http://schemas.openxmlformats.org/officeDocument/2006/relationships/hyperlink" Target="https://doi.org/10.1016/j.infoandorg.2017.03.002" TargetMode="External"/><Relationship Id="rId10" Type="http://schemas.openxmlformats.org/officeDocument/2006/relationships/hyperlink" Target="https://doi.org/10.1111/isj.12311" TargetMode="External"/><Relationship Id="rId4" Type="http://schemas.openxmlformats.org/officeDocument/2006/relationships/webSettings" Target="webSettings.xml"/><Relationship Id="rId9" Type="http://schemas.openxmlformats.org/officeDocument/2006/relationships/hyperlink" Target="https://doi.org/10.1016/j.jsis.2020.101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4840</TotalTime>
  <Pages>15</Pages>
  <Words>3318</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273</cp:revision>
  <dcterms:created xsi:type="dcterms:W3CDTF">2024-05-03T04:01:00Z</dcterms:created>
  <dcterms:modified xsi:type="dcterms:W3CDTF">2024-05-08T10:20:00Z</dcterms:modified>
</cp:coreProperties>
</file>