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1DFA" w14:textId="1241D6FF" w:rsidR="00091C0E" w:rsidRPr="00322FEA" w:rsidRDefault="003C4414" w:rsidP="00091C0E">
      <w:pPr>
        <w:jc w:val="center"/>
        <w:rPr>
          <w:b/>
          <w:bCs/>
        </w:rPr>
      </w:pPr>
      <w:r>
        <w:rPr>
          <w:b/>
          <w:bCs/>
        </w:rPr>
        <w:t xml:space="preserve">  </w:t>
      </w:r>
      <w:r>
        <w:rPr>
          <w:b/>
          <w:bCs/>
          <w:noProof/>
        </w:rPr>
        <w:drawing>
          <wp:inline distT="0" distB="0" distL="0" distR="0" wp14:anchorId="4C232A8C" wp14:editId="7C241BA4">
            <wp:extent cx="1216549" cy="1216549"/>
            <wp:effectExtent l="0" t="0" r="3175" b="3175"/>
            <wp:docPr id="79565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057" cy="1226057"/>
                    </a:xfrm>
                    <a:prstGeom prst="rect">
                      <a:avLst/>
                    </a:prstGeom>
                    <a:noFill/>
                    <a:ln>
                      <a:noFill/>
                    </a:ln>
                  </pic:spPr>
                </pic:pic>
              </a:graphicData>
            </a:graphic>
          </wp:inline>
        </w:drawing>
      </w:r>
    </w:p>
    <w:p w14:paraId="7B70BFF5" w14:textId="77777777" w:rsidR="00091C0E" w:rsidRPr="00322FEA" w:rsidRDefault="00091C0E" w:rsidP="00091C0E">
      <w:pPr>
        <w:jc w:val="center"/>
        <w:rPr>
          <w:b/>
          <w:bCs/>
        </w:rPr>
      </w:pPr>
    </w:p>
    <w:p w14:paraId="2F81066D" w14:textId="77777777" w:rsidR="00091C0E" w:rsidRPr="00322FEA" w:rsidRDefault="00091C0E" w:rsidP="00091C0E">
      <w:pPr>
        <w:jc w:val="center"/>
        <w:rPr>
          <w:b/>
          <w:bCs/>
        </w:rPr>
      </w:pPr>
      <w:r>
        <w:rPr>
          <w:b/>
          <w:bCs/>
        </w:rPr>
        <w:t>UNIVERSIDAD DE DAGUPAN</w:t>
      </w:r>
    </w:p>
    <w:p w14:paraId="03E062B0" w14:textId="77777777" w:rsidR="00091C0E" w:rsidRPr="00322FEA" w:rsidRDefault="00091C0E" w:rsidP="00091C0E">
      <w:pPr>
        <w:jc w:val="center"/>
      </w:pPr>
      <w:r>
        <w:t>SCHOOL OF PROFESSIONAL STUDIES</w:t>
      </w:r>
    </w:p>
    <w:p w14:paraId="52369A4E" w14:textId="77777777" w:rsidR="00091C0E" w:rsidRPr="00322FEA" w:rsidRDefault="00091C0E" w:rsidP="00091C0E">
      <w:pPr>
        <w:jc w:val="center"/>
      </w:pPr>
      <w:r>
        <w:t>MASTER IN INFORMATION TECHNOLOGY</w:t>
      </w:r>
    </w:p>
    <w:p w14:paraId="13CA8E29" w14:textId="77777777" w:rsidR="00091C0E" w:rsidRPr="00322FEA" w:rsidRDefault="00091C0E" w:rsidP="00091C0E">
      <w:pPr>
        <w:jc w:val="center"/>
      </w:pPr>
      <w:r>
        <w:t>Arellano Street, Dagupan City</w:t>
      </w:r>
    </w:p>
    <w:p w14:paraId="5CBC7CFB" w14:textId="77777777" w:rsidR="00091C0E" w:rsidRPr="00322FEA" w:rsidRDefault="00091C0E" w:rsidP="00091C0E">
      <w:pPr>
        <w:spacing w:line="480" w:lineRule="auto"/>
      </w:pPr>
    </w:p>
    <w:p w14:paraId="46138AF7" w14:textId="77777777" w:rsidR="00091C0E" w:rsidRDefault="00091C0E" w:rsidP="00091C0E">
      <w:pPr>
        <w:spacing w:line="480" w:lineRule="auto"/>
      </w:pPr>
    </w:p>
    <w:p w14:paraId="464FA49E" w14:textId="77777777" w:rsidR="00B918FB" w:rsidRPr="00322FEA" w:rsidRDefault="00B918FB" w:rsidP="00091C0E">
      <w:pPr>
        <w:spacing w:line="480" w:lineRule="auto"/>
      </w:pPr>
    </w:p>
    <w:p w14:paraId="76C70124" w14:textId="5411665A" w:rsidR="00091C0E" w:rsidRPr="00322FEA" w:rsidRDefault="00091C0E" w:rsidP="00091C0E">
      <w:pPr>
        <w:jc w:val="center"/>
      </w:pPr>
      <w:r>
        <w:rPr>
          <w:b/>
          <w:bCs/>
        </w:rPr>
        <w:t xml:space="preserve">SEN-GEN: Student Enrollment </w:t>
      </w:r>
      <w:r w:rsidR="00297180">
        <w:rPr>
          <w:b/>
          <w:bCs/>
        </w:rPr>
        <w:t xml:space="preserve">and Smart </w:t>
      </w:r>
      <w:r>
        <w:rPr>
          <w:b/>
          <w:bCs/>
        </w:rPr>
        <w:t>Scheduling System</w:t>
      </w:r>
    </w:p>
    <w:p w14:paraId="4B83B2FF" w14:textId="77777777" w:rsidR="00091C0E" w:rsidRPr="00322FEA" w:rsidRDefault="00091C0E" w:rsidP="00091C0E">
      <w:pPr>
        <w:jc w:val="center"/>
        <w:rPr>
          <w:b/>
          <w:bCs/>
        </w:rPr>
      </w:pPr>
      <w:r>
        <w:rPr>
          <w:b/>
          <w:bCs/>
        </w:rPr>
        <w:t>for STI Alaminos</w:t>
      </w:r>
    </w:p>
    <w:p w14:paraId="1676B04A" w14:textId="77777777" w:rsidR="00091C0E" w:rsidRDefault="00091C0E" w:rsidP="00091C0E">
      <w:pPr>
        <w:spacing w:line="480" w:lineRule="auto"/>
      </w:pPr>
    </w:p>
    <w:p w14:paraId="7FF66A54" w14:textId="7E8F52F9" w:rsidR="00297180" w:rsidRPr="00297180" w:rsidRDefault="00297180" w:rsidP="00297180">
      <w:pPr>
        <w:jc w:val="center"/>
        <w:rPr>
          <w:b/>
          <w:bCs/>
        </w:rPr>
      </w:pPr>
      <w:r w:rsidRPr="00297180">
        <w:rPr>
          <w:b/>
          <w:bCs/>
        </w:rPr>
        <w:t xml:space="preserve">SEN-GEN: Student Enrollment and Constraint Satisfaction Problem - Based Generative Class Scheduling Engine for STI Alaminos </w:t>
      </w:r>
    </w:p>
    <w:p w14:paraId="6255BD94" w14:textId="77777777" w:rsidR="00091C0E" w:rsidRPr="00322FEA" w:rsidRDefault="00091C0E" w:rsidP="00091C0E">
      <w:pPr>
        <w:spacing w:line="480" w:lineRule="auto"/>
      </w:pPr>
    </w:p>
    <w:p w14:paraId="0B4A4928" w14:textId="77777777" w:rsidR="00091C0E" w:rsidRDefault="00091C0E" w:rsidP="00091C0E">
      <w:pPr>
        <w:spacing w:line="480" w:lineRule="auto"/>
      </w:pPr>
    </w:p>
    <w:p w14:paraId="13A78EFE" w14:textId="77777777" w:rsidR="00B918FB" w:rsidRDefault="00B918FB" w:rsidP="00091C0E">
      <w:pPr>
        <w:spacing w:line="480" w:lineRule="auto"/>
      </w:pPr>
    </w:p>
    <w:p w14:paraId="1A9A84CB" w14:textId="77777777" w:rsidR="00B918FB" w:rsidRDefault="00B918FB" w:rsidP="00091C0E">
      <w:pPr>
        <w:spacing w:line="480" w:lineRule="auto"/>
      </w:pPr>
    </w:p>
    <w:p w14:paraId="56DC7850" w14:textId="77777777" w:rsidR="00B918FB" w:rsidRPr="00322FEA" w:rsidRDefault="00B918FB" w:rsidP="00091C0E">
      <w:pPr>
        <w:spacing w:line="480" w:lineRule="auto"/>
      </w:pPr>
    </w:p>
    <w:p w14:paraId="3BE541DF" w14:textId="77777777" w:rsidR="00091C0E" w:rsidRPr="00322FEA" w:rsidRDefault="00091C0E" w:rsidP="00091C0E">
      <w:pPr>
        <w:spacing w:line="480" w:lineRule="auto"/>
      </w:pPr>
    </w:p>
    <w:p w14:paraId="651CE6A5" w14:textId="77777777" w:rsidR="00091C0E" w:rsidRPr="00322FEA" w:rsidRDefault="00091C0E" w:rsidP="00091C0E">
      <w:pPr>
        <w:jc w:val="center"/>
      </w:pPr>
      <w:r>
        <w:t>Presented by:</w:t>
      </w:r>
    </w:p>
    <w:p w14:paraId="20C93198" w14:textId="77777777" w:rsidR="00091C0E" w:rsidRPr="00322FEA" w:rsidRDefault="00091C0E" w:rsidP="00091C0E">
      <w:pPr>
        <w:jc w:val="center"/>
      </w:pPr>
    </w:p>
    <w:p w14:paraId="61804C0A" w14:textId="77777777" w:rsidR="00091C0E" w:rsidRPr="00322FEA" w:rsidRDefault="00091C0E" w:rsidP="00091C0E">
      <w:pPr>
        <w:jc w:val="center"/>
        <w:rPr>
          <w:b/>
          <w:bCs/>
        </w:rPr>
      </w:pPr>
      <w:r>
        <w:rPr>
          <w:b/>
          <w:bCs/>
        </w:rPr>
        <w:t>KENNETH REY RALLUSTIAN TABLANG</w:t>
      </w:r>
    </w:p>
    <w:p w14:paraId="11F201D7" w14:textId="31480FF9" w:rsidR="00091C0E" w:rsidRPr="00322FEA" w:rsidRDefault="00344E5E" w:rsidP="00091C0E">
      <w:pPr>
        <w:jc w:val="center"/>
      </w:pPr>
      <w:r>
        <w:t>Researcher/Developer</w:t>
      </w:r>
    </w:p>
    <w:p w14:paraId="24B1DDD7" w14:textId="77777777" w:rsidR="00091C0E" w:rsidRPr="00322FEA" w:rsidRDefault="00091C0E" w:rsidP="00091C0E">
      <w:pPr>
        <w:spacing w:line="480" w:lineRule="auto"/>
      </w:pPr>
    </w:p>
    <w:p w14:paraId="5698406B" w14:textId="77777777" w:rsidR="00091C0E" w:rsidRPr="00322FEA" w:rsidRDefault="00091C0E" w:rsidP="00091C0E">
      <w:pPr>
        <w:spacing w:line="480" w:lineRule="auto"/>
      </w:pPr>
    </w:p>
    <w:p w14:paraId="29EC355E" w14:textId="77777777" w:rsidR="00091C0E" w:rsidRPr="00322FEA" w:rsidRDefault="00091C0E" w:rsidP="00091C0E">
      <w:pPr>
        <w:spacing w:line="480" w:lineRule="auto"/>
      </w:pPr>
    </w:p>
    <w:p w14:paraId="4A25C056" w14:textId="10B8F163" w:rsidR="0035569E" w:rsidRDefault="00646AF6" w:rsidP="00091C0E">
      <w:pPr>
        <w:spacing w:line="480" w:lineRule="auto"/>
        <w:jc w:val="center"/>
        <w:sectPr w:rsidR="0035569E" w:rsidSect="00091C0E">
          <w:pgSz w:w="12240" w:h="15840" w:code="1"/>
          <w:pgMar w:top="1440" w:right="1440" w:bottom="1440" w:left="2160" w:header="706" w:footer="706" w:gutter="0"/>
          <w:cols w:space="708"/>
          <w:docGrid w:linePitch="360"/>
        </w:sectPr>
      </w:pPr>
      <w:r>
        <w:t>June 2026</w:t>
      </w:r>
    </w:p>
    <w:p w14:paraId="39538817" w14:textId="77777777" w:rsidR="00091C0E" w:rsidRPr="002423E9" w:rsidRDefault="00091C0E" w:rsidP="00091C0E">
      <w:pPr>
        <w:spacing w:line="360" w:lineRule="auto"/>
        <w:jc w:val="center"/>
        <w:rPr>
          <w:b/>
          <w:bCs/>
        </w:rPr>
      </w:pPr>
      <w:r>
        <w:rPr>
          <w:b/>
          <w:bCs/>
        </w:rPr>
        <w:lastRenderedPageBreak/>
        <w:t>TABLE OF CONTENTS</w:t>
      </w:r>
    </w:p>
    <w:p w14:paraId="5498A834" w14:textId="77777777" w:rsidR="00091C0E" w:rsidRPr="00322FEA" w:rsidRDefault="00091C0E" w:rsidP="00091C0E">
      <w:pPr>
        <w:tabs>
          <w:tab w:val="right" w:pos="8730"/>
        </w:tabs>
        <w:spacing w:line="360" w:lineRule="auto"/>
        <w:rPr>
          <w:b/>
          <w:bCs/>
          <w:color w:val="000000"/>
        </w:rPr>
      </w:pPr>
      <w:r>
        <w:rPr>
          <w:b/>
          <w:bCs/>
        </w:rPr>
        <w:t>TITLE</w:t>
      </w:r>
      <w:r>
        <w:rPr>
          <w:b/>
          <w:bCs/>
        </w:rPr>
        <w:tab/>
        <w:t>PAGE</w:t>
      </w:r>
    </w:p>
    <w:p w14:paraId="7F79C886" w14:textId="77777777" w:rsidR="00091C0E" w:rsidRPr="00322FEA" w:rsidRDefault="00091C0E" w:rsidP="00091C0E">
      <w:pPr>
        <w:tabs>
          <w:tab w:val="right" w:leader="dot" w:pos="8370"/>
        </w:tabs>
        <w:spacing w:line="360" w:lineRule="auto"/>
        <w:rPr>
          <w:b/>
          <w:bCs/>
          <w:color w:val="000000"/>
        </w:rPr>
      </w:pPr>
      <w:r>
        <w:rPr>
          <w:b/>
          <w:bCs/>
          <w:color w:val="000000"/>
        </w:rPr>
        <w:t>Title Page</w:t>
      </w:r>
      <w:r>
        <w:rPr>
          <w:color w:val="000000"/>
        </w:rPr>
        <w:tab/>
      </w:r>
      <w:r>
        <w:rPr>
          <w:b/>
          <w:bCs/>
          <w:color w:val="000000"/>
        </w:rPr>
        <w:t>i</w:t>
      </w:r>
    </w:p>
    <w:p w14:paraId="7E0EC39F" w14:textId="77777777" w:rsidR="00091C0E" w:rsidRPr="00322FEA" w:rsidRDefault="00091C0E" w:rsidP="00091C0E">
      <w:pPr>
        <w:tabs>
          <w:tab w:val="right" w:leader="dot" w:pos="8370"/>
        </w:tabs>
        <w:spacing w:line="360" w:lineRule="auto"/>
        <w:rPr>
          <w:b/>
          <w:bCs/>
          <w:color w:val="000000"/>
        </w:rPr>
      </w:pPr>
      <w:r>
        <w:rPr>
          <w:b/>
          <w:bCs/>
          <w:color w:val="000000"/>
        </w:rPr>
        <w:t>Table of Contents</w:t>
      </w:r>
      <w:r>
        <w:rPr>
          <w:color w:val="000000"/>
        </w:rPr>
        <w:tab/>
        <w:t>ii</w:t>
      </w:r>
    </w:p>
    <w:p w14:paraId="1773B036" w14:textId="77777777" w:rsidR="00091C0E" w:rsidRPr="00322FEA" w:rsidRDefault="00091C0E" w:rsidP="00091C0E">
      <w:pPr>
        <w:tabs>
          <w:tab w:val="right" w:pos="8370"/>
        </w:tabs>
        <w:spacing w:line="360" w:lineRule="auto"/>
        <w:rPr>
          <w:b/>
          <w:bCs/>
          <w:color w:val="000000"/>
        </w:rPr>
      </w:pPr>
      <w:r>
        <w:rPr>
          <w:b/>
          <w:bCs/>
          <w:color w:val="000000"/>
        </w:rPr>
        <w:t>Chapter I</w:t>
      </w:r>
    </w:p>
    <w:p w14:paraId="4C3BCE6D" w14:textId="2D407520" w:rsidR="00091C0E" w:rsidRDefault="00091C0E" w:rsidP="00091C0E">
      <w:pPr>
        <w:tabs>
          <w:tab w:val="right" w:leader="dot" w:pos="8370"/>
        </w:tabs>
        <w:spacing w:line="360" w:lineRule="auto"/>
        <w:rPr>
          <w:color w:val="000000"/>
        </w:rPr>
      </w:pPr>
      <w:r>
        <w:rPr>
          <w:color w:val="000000"/>
        </w:rPr>
        <w:t xml:space="preserve">     Introduction</w:t>
      </w:r>
      <w:r>
        <w:rPr>
          <w:color w:val="000000"/>
        </w:rPr>
        <w:tab/>
        <w:t>1</w:t>
      </w:r>
    </w:p>
    <w:p w14:paraId="73C3E5C9" w14:textId="236AE96A" w:rsidR="001F0353" w:rsidRPr="00322FEA" w:rsidRDefault="001F0353" w:rsidP="001F0353">
      <w:pPr>
        <w:tabs>
          <w:tab w:val="right" w:leader="dot" w:pos="8370"/>
        </w:tabs>
        <w:spacing w:line="360" w:lineRule="auto"/>
        <w:ind w:left="270"/>
        <w:rPr>
          <w:color w:val="000000"/>
        </w:rPr>
      </w:pPr>
      <w:r>
        <w:rPr>
          <w:color w:val="000000"/>
        </w:rPr>
        <w:t>Background of the Study</w:t>
      </w:r>
      <w:r>
        <w:rPr>
          <w:color w:val="000000"/>
        </w:rPr>
        <w:tab/>
        <w:t>1</w:t>
      </w:r>
    </w:p>
    <w:p w14:paraId="2D6AF807" w14:textId="5C51A49E" w:rsidR="00091C0E" w:rsidRPr="00322FEA" w:rsidRDefault="00091C0E" w:rsidP="00091C0E">
      <w:pPr>
        <w:tabs>
          <w:tab w:val="right" w:leader="dot" w:pos="8370"/>
        </w:tabs>
        <w:spacing w:line="360" w:lineRule="auto"/>
        <w:rPr>
          <w:color w:val="000000"/>
        </w:rPr>
      </w:pPr>
      <w:r>
        <w:rPr>
          <w:color w:val="000000"/>
        </w:rPr>
        <w:t xml:space="preserve">     Statement of the Objectives</w:t>
      </w:r>
      <w:r>
        <w:rPr>
          <w:color w:val="000000"/>
        </w:rPr>
        <w:tab/>
        <w:t>9</w:t>
      </w:r>
    </w:p>
    <w:p w14:paraId="7BB9E281" w14:textId="03A7FB01" w:rsidR="00091C0E" w:rsidRPr="00322FEA" w:rsidRDefault="00091C0E" w:rsidP="00091C0E">
      <w:pPr>
        <w:tabs>
          <w:tab w:val="right" w:leader="dot" w:pos="8370"/>
        </w:tabs>
        <w:spacing w:line="360" w:lineRule="auto"/>
        <w:rPr>
          <w:color w:val="000000"/>
        </w:rPr>
      </w:pPr>
      <w:r>
        <w:rPr>
          <w:color w:val="000000"/>
        </w:rPr>
        <w:t xml:space="preserve">     Conceptual Framework</w:t>
      </w:r>
      <w:r>
        <w:rPr>
          <w:color w:val="000000"/>
        </w:rPr>
        <w:tab/>
        <w:t>9</w:t>
      </w:r>
    </w:p>
    <w:p w14:paraId="25337762" w14:textId="4C3BFC35" w:rsidR="00091C0E" w:rsidRPr="00322FEA" w:rsidRDefault="00091C0E" w:rsidP="00091C0E">
      <w:pPr>
        <w:tabs>
          <w:tab w:val="right" w:leader="dot" w:pos="8370"/>
        </w:tabs>
        <w:spacing w:line="360" w:lineRule="auto"/>
        <w:rPr>
          <w:color w:val="000000"/>
        </w:rPr>
      </w:pPr>
      <w:r>
        <w:rPr>
          <w:color w:val="000000"/>
        </w:rPr>
        <w:t xml:space="preserve">     Scope and Limitation</w:t>
      </w:r>
      <w:r>
        <w:rPr>
          <w:color w:val="000000"/>
        </w:rPr>
        <w:tab/>
        <w:t>13</w:t>
      </w:r>
    </w:p>
    <w:p w14:paraId="4277C2A4" w14:textId="5A115C73" w:rsidR="00091C0E" w:rsidRPr="00322FEA" w:rsidRDefault="00091C0E" w:rsidP="00091C0E">
      <w:pPr>
        <w:tabs>
          <w:tab w:val="right" w:leader="dot" w:pos="8370"/>
        </w:tabs>
        <w:spacing w:line="360" w:lineRule="auto"/>
        <w:rPr>
          <w:color w:val="000000"/>
        </w:rPr>
      </w:pPr>
      <w:r>
        <w:rPr>
          <w:color w:val="000000"/>
        </w:rPr>
        <w:t xml:space="preserve">     Significance of the Study</w:t>
      </w:r>
      <w:r>
        <w:rPr>
          <w:color w:val="000000"/>
        </w:rPr>
        <w:tab/>
        <w:t>16</w:t>
      </w:r>
    </w:p>
    <w:p w14:paraId="0772F7D5" w14:textId="6C4DEFB4" w:rsidR="00091C0E" w:rsidRPr="00322FEA" w:rsidRDefault="00091C0E" w:rsidP="00091C0E">
      <w:pPr>
        <w:tabs>
          <w:tab w:val="right" w:leader="dot" w:pos="8370"/>
        </w:tabs>
        <w:spacing w:line="360" w:lineRule="auto"/>
        <w:rPr>
          <w:color w:val="000000"/>
        </w:rPr>
      </w:pPr>
      <w:r>
        <w:rPr>
          <w:color w:val="000000"/>
        </w:rPr>
        <w:t xml:space="preserve">     Definition of Terms</w:t>
      </w:r>
      <w:r>
        <w:rPr>
          <w:color w:val="000000"/>
        </w:rPr>
        <w:tab/>
        <w:t>18</w:t>
      </w:r>
    </w:p>
    <w:p w14:paraId="609A4938" w14:textId="77777777" w:rsidR="00091C0E" w:rsidRPr="00322FEA" w:rsidRDefault="00091C0E" w:rsidP="00091C0E">
      <w:pPr>
        <w:tabs>
          <w:tab w:val="right" w:leader="dot" w:pos="8370"/>
        </w:tabs>
        <w:spacing w:line="360" w:lineRule="auto"/>
        <w:rPr>
          <w:b/>
          <w:bCs/>
          <w:color w:val="000000"/>
        </w:rPr>
      </w:pPr>
      <w:r>
        <w:rPr>
          <w:b/>
          <w:bCs/>
          <w:color w:val="000000"/>
        </w:rPr>
        <w:t>Chapter II</w:t>
      </w:r>
    </w:p>
    <w:p w14:paraId="19F7D4F2" w14:textId="032EA7BC" w:rsidR="00091C0E" w:rsidRPr="00322FEA" w:rsidRDefault="00091C0E" w:rsidP="00091C0E">
      <w:pPr>
        <w:tabs>
          <w:tab w:val="right" w:leader="dot" w:pos="8370"/>
        </w:tabs>
        <w:spacing w:line="360" w:lineRule="auto"/>
        <w:rPr>
          <w:color w:val="000000"/>
        </w:rPr>
      </w:pPr>
      <w:r>
        <w:rPr>
          <w:color w:val="000000"/>
        </w:rPr>
        <w:t xml:space="preserve">     Review of Related Literature</w:t>
      </w:r>
      <w:r>
        <w:rPr>
          <w:color w:val="000000"/>
        </w:rPr>
        <w:tab/>
        <w:t>23</w:t>
      </w:r>
    </w:p>
    <w:p w14:paraId="53B0F518" w14:textId="0820ED1E" w:rsidR="00091C0E" w:rsidRPr="00322FEA" w:rsidRDefault="00091C0E" w:rsidP="00091C0E">
      <w:pPr>
        <w:tabs>
          <w:tab w:val="right" w:leader="dot" w:pos="8370"/>
        </w:tabs>
        <w:spacing w:line="360" w:lineRule="auto"/>
        <w:rPr>
          <w:color w:val="000000"/>
        </w:rPr>
      </w:pPr>
      <w:r>
        <w:rPr>
          <w:color w:val="000000"/>
        </w:rPr>
        <w:t xml:space="preserve">     Current Procedures in Student Enrollment and Class Scheduling </w:t>
      </w:r>
      <w:r>
        <w:rPr>
          <w:color w:val="000000"/>
        </w:rPr>
        <w:tab/>
        <w:t>23</w:t>
      </w:r>
    </w:p>
    <w:p w14:paraId="46B787DD" w14:textId="6C3DE6E4" w:rsidR="00091C0E" w:rsidRPr="00322FEA" w:rsidRDefault="00091C0E" w:rsidP="00091C0E">
      <w:pPr>
        <w:tabs>
          <w:tab w:val="right" w:leader="dot" w:pos="8370"/>
        </w:tabs>
        <w:spacing w:line="360" w:lineRule="auto"/>
        <w:rPr>
          <w:color w:val="000000"/>
        </w:rPr>
      </w:pPr>
      <w:r>
        <w:rPr>
          <w:color w:val="000000"/>
        </w:rPr>
        <w:t xml:space="preserve">     Features of the Proposed SEN-GEN System </w:t>
      </w:r>
      <w:r>
        <w:rPr>
          <w:color w:val="000000"/>
        </w:rPr>
        <w:tab/>
        <w:t>30</w:t>
      </w:r>
    </w:p>
    <w:p w14:paraId="09E40394" w14:textId="3B844877" w:rsidR="00091C0E" w:rsidRDefault="00091C0E" w:rsidP="00091C0E">
      <w:pPr>
        <w:tabs>
          <w:tab w:val="right" w:leader="dot" w:pos="8370"/>
        </w:tabs>
        <w:spacing w:line="360" w:lineRule="auto"/>
        <w:rPr>
          <w:color w:val="000000"/>
        </w:rPr>
      </w:pPr>
      <w:r>
        <w:rPr>
          <w:color w:val="000000"/>
        </w:rPr>
        <w:t xml:space="preserve">     Usability of the Proposed SEN-GEN System</w:t>
      </w:r>
      <w:r>
        <w:rPr>
          <w:color w:val="000000"/>
        </w:rPr>
        <w:tab/>
        <w:t>38</w:t>
      </w:r>
    </w:p>
    <w:p w14:paraId="7AB01C57" w14:textId="77777777" w:rsidR="00091C0E" w:rsidRPr="00322FEA" w:rsidRDefault="00091C0E" w:rsidP="00091C0E">
      <w:pPr>
        <w:tabs>
          <w:tab w:val="right" w:leader="dot" w:pos="8370"/>
        </w:tabs>
        <w:spacing w:line="360" w:lineRule="auto"/>
        <w:rPr>
          <w:b/>
          <w:bCs/>
          <w:color w:val="000000"/>
        </w:rPr>
      </w:pPr>
      <w:r>
        <w:rPr>
          <w:b/>
          <w:bCs/>
          <w:color w:val="000000"/>
        </w:rPr>
        <w:t>Chapter III</w:t>
      </w:r>
    </w:p>
    <w:p w14:paraId="513C2C71" w14:textId="21B0855E" w:rsidR="00091C0E" w:rsidRPr="00322FEA" w:rsidRDefault="00091C0E" w:rsidP="00091C0E">
      <w:pPr>
        <w:tabs>
          <w:tab w:val="right" w:leader="dot" w:pos="8370"/>
        </w:tabs>
        <w:spacing w:line="360" w:lineRule="auto"/>
        <w:rPr>
          <w:color w:val="000000"/>
        </w:rPr>
      </w:pPr>
      <w:r>
        <w:rPr>
          <w:color w:val="000000"/>
        </w:rPr>
        <w:t xml:space="preserve">     Methodology</w:t>
      </w:r>
      <w:r>
        <w:rPr>
          <w:color w:val="000000"/>
        </w:rPr>
        <w:tab/>
        <w:t>46</w:t>
      </w:r>
    </w:p>
    <w:p w14:paraId="0C81C831" w14:textId="440889CC" w:rsidR="00091C0E" w:rsidRPr="00322FEA" w:rsidRDefault="00091C0E" w:rsidP="00091C0E">
      <w:pPr>
        <w:tabs>
          <w:tab w:val="right" w:leader="dot" w:pos="8370"/>
        </w:tabs>
        <w:spacing w:line="360" w:lineRule="auto"/>
        <w:rPr>
          <w:color w:val="000000"/>
        </w:rPr>
      </w:pPr>
      <w:r>
        <w:rPr>
          <w:color w:val="000000"/>
        </w:rPr>
        <w:t xml:space="preserve">     Research Design</w:t>
      </w:r>
      <w:r>
        <w:rPr>
          <w:color w:val="000000"/>
        </w:rPr>
        <w:tab/>
        <w:t>46</w:t>
      </w:r>
    </w:p>
    <w:p w14:paraId="444AAB14" w14:textId="3942C038" w:rsidR="00091C0E" w:rsidRPr="00322FEA" w:rsidRDefault="00091C0E" w:rsidP="00091C0E">
      <w:pPr>
        <w:tabs>
          <w:tab w:val="right" w:leader="dot" w:pos="8370"/>
        </w:tabs>
        <w:spacing w:line="360" w:lineRule="auto"/>
        <w:rPr>
          <w:color w:val="000000"/>
        </w:rPr>
      </w:pPr>
      <w:r>
        <w:rPr>
          <w:color w:val="000000"/>
        </w:rPr>
        <w:t xml:space="preserve">     Sources of Data </w:t>
      </w:r>
      <w:r>
        <w:rPr>
          <w:color w:val="000000"/>
        </w:rPr>
        <w:tab/>
        <w:t>50</w:t>
      </w:r>
    </w:p>
    <w:p w14:paraId="7F91FCF9" w14:textId="18FCCC7E" w:rsidR="00091C0E" w:rsidRPr="00322FEA" w:rsidRDefault="00091C0E" w:rsidP="00091C0E">
      <w:pPr>
        <w:tabs>
          <w:tab w:val="right" w:leader="dot" w:pos="8370"/>
        </w:tabs>
        <w:spacing w:line="360" w:lineRule="auto"/>
        <w:rPr>
          <w:color w:val="000000"/>
        </w:rPr>
      </w:pPr>
      <w:r>
        <w:rPr>
          <w:color w:val="000000"/>
        </w:rPr>
        <w:t xml:space="preserve">     System Architecture</w:t>
      </w:r>
      <w:r>
        <w:rPr>
          <w:color w:val="000000"/>
        </w:rPr>
        <w:tab/>
        <w:t>51</w:t>
      </w:r>
    </w:p>
    <w:p w14:paraId="1EA2CD14" w14:textId="576BE994" w:rsidR="00091C0E" w:rsidRPr="00322FEA" w:rsidRDefault="00091C0E" w:rsidP="00091C0E">
      <w:pPr>
        <w:tabs>
          <w:tab w:val="right" w:leader="dot" w:pos="8370"/>
        </w:tabs>
        <w:spacing w:line="360" w:lineRule="auto"/>
        <w:rPr>
          <w:color w:val="000000"/>
        </w:rPr>
      </w:pPr>
      <w:r>
        <w:rPr>
          <w:color w:val="000000"/>
        </w:rPr>
        <w:t xml:space="preserve">     Instrumentation and Data Collection</w:t>
      </w:r>
      <w:r>
        <w:rPr>
          <w:color w:val="000000"/>
        </w:rPr>
        <w:tab/>
        <w:t>54</w:t>
      </w:r>
    </w:p>
    <w:p w14:paraId="66A22C0A" w14:textId="2414A8B9" w:rsidR="00091C0E" w:rsidRPr="00322FEA" w:rsidRDefault="00091C0E" w:rsidP="00091C0E">
      <w:pPr>
        <w:tabs>
          <w:tab w:val="right" w:leader="dot" w:pos="8370"/>
        </w:tabs>
        <w:spacing w:line="360" w:lineRule="auto"/>
        <w:rPr>
          <w:color w:val="000000"/>
        </w:rPr>
      </w:pPr>
      <w:r>
        <w:rPr>
          <w:color w:val="000000"/>
        </w:rPr>
        <w:t xml:space="preserve">     Tools for Data Analysis</w:t>
      </w:r>
      <w:r>
        <w:rPr>
          <w:color w:val="000000"/>
        </w:rPr>
        <w:tab/>
        <w:t>58</w:t>
      </w:r>
    </w:p>
    <w:p w14:paraId="7680692D" w14:textId="3CE79601" w:rsidR="00091C0E" w:rsidRDefault="00AE20D0" w:rsidP="00091C0E">
      <w:pPr>
        <w:tabs>
          <w:tab w:val="right" w:leader="dot" w:pos="8370"/>
        </w:tabs>
        <w:spacing w:line="360" w:lineRule="auto"/>
        <w:rPr>
          <w:b/>
          <w:bCs/>
          <w:color w:val="000000"/>
        </w:rPr>
      </w:pPr>
      <w:r>
        <w:rPr>
          <w:b/>
          <w:bCs/>
          <w:color w:val="000000"/>
        </w:rPr>
        <w:t>Bibliography</w:t>
      </w:r>
      <w:r>
        <w:rPr>
          <w:color w:val="000000"/>
        </w:rPr>
        <w:tab/>
        <w:t>65</w:t>
      </w:r>
    </w:p>
    <w:p w14:paraId="28764629" w14:textId="24844F8A" w:rsidR="0035569E" w:rsidRDefault="00091C0E" w:rsidP="00091C0E">
      <w:pPr>
        <w:tabs>
          <w:tab w:val="right" w:leader="dot" w:pos="8370"/>
        </w:tabs>
        <w:spacing w:line="360" w:lineRule="auto"/>
        <w:rPr>
          <w:b/>
          <w:bCs/>
          <w:color w:val="000000"/>
        </w:rPr>
        <w:sectPr w:rsidR="0035569E" w:rsidSect="00091C0E">
          <w:pgSz w:w="12240" w:h="15840" w:code="1"/>
          <w:pgMar w:top="1440" w:right="1440" w:bottom="1440" w:left="2160" w:header="706" w:footer="706" w:gutter="0"/>
          <w:cols w:space="708"/>
          <w:docGrid w:linePitch="360"/>
        </w:sectPr>
      </w:pPr>
      <w:r>
        <w:rPr>
          <w:b/>
          <w:bCs/>
          <w:color w:val="000000"/>
        </w:rPr>
        <w:t xml:space="preserve">  </w:t>
      </w:r>
    </w:p>
    <w:p w14:paraId="6AF66120" w14:textId="19347F61" w:rsidR="00091C0E" w:rsidRPr="00091C0E" w:rsidRDefault="001F0C6D" w:rsidP="00091C0E">
      <w:pPr>
        <w:spacing w:line="480" w:lineRule="auto"/>
        <w:jc w:val="center"/>
        <w:outlineLvl w:val="0"/>
        <w:rPr>
          <w:b/>
          <w:bCs/>
          <w:color w:val="000000"/>
        </w:rPr>
      </w:pPr>
      <w:r>
        <w:rPr>
          <w:b/>
          <w:bCs/>
          <w:color w:val="000000"/>
        </w:rPr>
        <w:lastRenderedPageBreak/>
        <w:t>CHAPTER I</w:t>
      </w:r>
    </w:p>
    <w:p w14:paraId="08F90B61" w14:textId="77777777" w:rsidR="00091C0E" w:rsidRPr="00091C0E" w:rsidRDefault="00091C0E" w:rsidP="00091C0E">
      <w:pPr>
        <w:spacing w:line="480" w:lineRule="auto"/>
        <w:jc w:val="center"/>
        <w:outlineLvl w:val="0"/>
        <w:rPr>
          <w:b/>
          <w:bCs/>
          <w:color w:val="000000"/>
        </w:rPr>
      </w:pPr>
      <w:r>
        <w:rPr>
          <w:b/>
          <w:bCs/>
          <w:color w:val="000000"/>
        </w:rPr>
        <w:t>INTRODUCTION</w:t>
      </w:r>
    </w:p>
    <w:p w14:paraId="55363A5D" w14:textId="06E03240" w:rsidR="00091C0E" w:rsidRPr="00895044" w:rsidRDefault="00091C0E" w:rsidP="007C1905">
      <w:pPr>
        <w:spacing w:line="480" w:lineRule="auto"/>
        <w:outlineLvl w:val="1"/>
        <w:rPr>
          <w:b/>
          <w:bCs/>
          <w:color w:val="EE0000"/>
        </w:rPr>
      </w:pPr>
      <w:r>
        <w:rPr>
          <w:b/>
          <w:bCs/>
          <w:color w:val="000000"/>
        </w:rPr>
        <w:t xml:space="preserve">Background of the Study </w:t>
      </w:r>
    </w:p>
    <w:p w14:paraId="1F635B3C" w14:textId="4D51BD9E" w:rsidR="002530C7" w:rsidRDefault="002530C7" w:rsidP="007C1905">
      <w:pPr>
        <w:spacing w:line="480" w:lineRule="auto"/>
        <w:ind w:firstLine="720"/>
      </w:pPr>
      <w:r>
        <w:t>Student enrollment and class scheduling are among the most operationally intensive academic administrative functions in any higher education institution. Enrollment is a multi-step process encompassing document submission, where students provide records such as Form 137, birth certificates, and good moral certificates; registration, the entry of personal and academic details through a Student Information Sheet (SIS); enlistment, the selection of classes, sections, and schedules; and tuition payment, which finalizes the student’s slot. The core problem is the absence of an integrated, digitally enabled system connecting this full pipeline—from document submission and registration to subject enlistment, faculty load management, and room scheduling—into a single platform. When the process depends on manual methods such as paper-based SIS forms, disconnected spreadsheets, and handcrafted schedules, the result is compounding inefficiency: scheduling conflicts that consume staff time, undetected uneven faculty loads, underutilized classrooms, long processing queues, and students who cannot access subject information without an in-person visit. STI Alaminos is not exempt from these challenges; while it maintains its own guidelines for distributing faculty teaching loads, it currently lacks a systematic mechanism for monitoring those loads once assigned and verifying that they remain balanced across all faculty members.</w:t>
      </w:r>
    </w:p>
    <w:p w14:paraId="0FA68123" w14:textId="3E5FBF8A" w:rsidR="002530C7" w:rsidRDefault="002530C7" w:rsidP="007C1905">
      <w:pPr>
        <w:spacing w:line="480" w:lineRule="auto"/>
        <w:ind w:firstLine="720"/>
      </w:pPr>
      <w:r>
        <w:t xml:space="preserve">The distinction between subject enlistment and official enrollment is well-established among leading Philippine universities, each of which operates a dedicated digital enlistment system. Ateneo de Manila University runs the Ateneo Integrated </w:t>
      </w:r>
      <w:r>
        <w:lastRenderedPageBreak/>
        <w:t>Student Information System (AISIS), which lets students browse sections, enlist in subjects, and manage their load during scheduled windows, separate from the assessment and payment that constitute formal enrollment (The Guidon, 2022; Ateneo de Manila University, 2023). The University of the Philippines Diliman uses the Computerized Registration System (CRS), which processes pre-enlistment requests in batches and produces a Form 5A carried into official registration, cleanly separating slot securing from payment (University of the Philippines, 2024). De La Salle University uses Animo.sys, which allows pre-enlistment through an enlistment cart distinct from the payment interface (De La Salle University, 2022). Far Eastern University operates a student-facing portal through Student Central NEO for online subject selection prior to assessment (FEU Advocate, 2025), and the University of Santo Tomas provides the myUSTe Portal for viewing schedules, managing loads, and completing enlistment before the separate payment stage (University of Santo Tomas, 2023). Across all five, subject enlistment is a structured, student-driven, digitally mediated process that precedes and is distinct from enrollment—demonstrating that a dedicated, student-facing enlistment platform is an institutional standard among Philippine higher education leaders, a standard STI Alaminos has yet to achieve.</w:t>
      </w:r>
    </w:p>
    <w:p w14:paraId="01B4DE08" w14:textId="448DBCDF" w:rsidR="002530C7" w:rsidRDefault="002530C7" w:rsidP="007C1905">
      <w:pPr>
        <w:spacing w:line="480" w:lineRule="auto"/>
        <w:ind w:firstLine="720"/>
      </w:pPr>
      <w:r>
        <w:t xml:space="preserve">In the Southeast Asian context, academic scheduling is compounded by high student volumes, constrained infrastructure, and the need to comply with multiple layers of governance. STI Alaminos operates under government regulators—the Technical Education and Skills Development Authority (TESDA) for its technical-vocational programs and the Commission on Higher Education (CHED) for its higher education programs—while also adhering to the institutional standards and shared academic </w:t>
      </w:r>
      <w:r>
        <w:lastRenderedPageBreak/>
        <w:t>systems of the STI Education Services Group, the network to which the campus belongs. CHED has championed the adoption of integrated digital academic management systems to improve quality assurance, administrative efficiency, and student services, while TESDA actively promotes the technological modernization of institutions under its supervision. Chen et al. (2021), in their survey of university course timetabling, documented that institutions relying on manual or semi-automated scheduling consistently reported higher conflict rates, longer resolution cycles, and lower faculty and student satisfaction than those using algorithmic tools. Diallo et al. (2024) further showed that institutions adopting constraint satisfaction-based scheduling engines effectively eliminated hard-constraint violations, underscoring the operational case for automated scheduling in higher education contexts, including Philippine private technical-vocational institutions such as STI Alaminos.</w:t>
      </w:r>
    </w:p>
    <w:p w14:paraId="12B682DF" w14:textId="77777777" w:rsidR="002530C7" w:rsidRDefault="002530C7" w:rsidP="007C1905">
      <w:pPr>
        <w:spacing w:line="480" w:lineRule="auto"/>
        <w:ind w:firstLine="720"/>
      </w:pPr>
      <w:r>
        <w:t xml:space="preserve">STI Alaminos currently operates its enrollment process through paper-based Student Information Sheets, manual document checklists kept by the Admission Officer in spreadsheets, physical request forms, manual slot allocation by the registrar, and class schedules built by faculty coordinators in spreadsheets. An online registration portal, apply.sti.edu, exists within the STI network but has not been actively used by the Admission Officer due to documented deficiencies: it does not present terms and conditions upon submission, fails to enforce proper name capitalization, lacks validation prompts for incomplete entries, and does not support the requirements checklist the Admission Officer relies on. As a result, the office has reverted to physical SIS forms and spreadsheets—a workaround that reintroduces the inefficiencies and data-integrity risks of fully manual processes. A single enrollment period illustrates the weight of this gap: a </w:t>
      </w:r>
      <w:r>
        <w:lastRenderedPageBreak/>
        <w:t>new student physically submits documents that are checked against a spreadsheet checklist, completes a paper SIS form that must be manually encoded, then visits the registrar to determine section availability, while staff manually verify eligibility, check capacity, record requests, and update counts one transaction at a time. Meanwhile, faculty coordinators build schedules without automated conflict detection, so a room double-booking or faculty conflict may surface only after the schedule has been communicated, triggering further corrections and notifications. Faculty load is assigned through informal coordination with no tool to visualize distribution or detect overloading, and students with work, geographic, or transportation constraints cannot enlist without appearing in person—creating structural inequity in access. The absence of an integrated solution produces compounding data silos whose costs grow with every enrollment cycle, which SEN-GEN is designed to close.</w:t>
      </w:r>
    </w:p>
    <w:p w14:paraId="7EC74DB2" w14:textId="77777777" w:rsidR="002530C7" w:rsidRDefault="002530C7" w:rsidP="007C1905">
      <w:pPr>
        <w:spacing w:line="480" w:lineRule="auto"/>
        <w:ind w:firstLine="720"/>
      </w:pPr>
      <w:r>
        <w:t>These are not hypothetical risks but present operational realities affecting multiple stakeholders. The School Admin needs accurate, real-time data for institutional decisions that the current fragmented system cannot reliably produce. The Academic Head must ensure schedules are properly structured and faculty loads remain balanced, yet must do so through manual cross-referencing that makes imbalances hard to detect until overloading occurs. The Registrar manages registration and enlistment one transaction at a time while fielding walk-in inquiries and resolving discrepancies—a volume that, during peak periods, exceeds the capacity of a small office and creates service bottlenecks. The Admission Officer lacks a streamlined mechanism to manage the document checklist and pre-authorize students, leading to duplicated effort and incomplete tracking. Faculty members are assigned loads without a transparent, system-</w:t>
      </w:r>
      <w:r>
        <w:lastRenderedPageBreak/>
        <w:t>enforced means to monitor balance or view finalized assignments. Finally, students must complete every step in person, which structurally disadvantages those holding jobs, living in distant barangays, or lacking transportation, making the absence of a digital platform a matter of educational equity as much as administrative efficiency. Together, these stakeholders form the ecosystem SEN-GEN is designed to serve, each requiring a distinct, role-differentiated interface.</w:t>
      </w:r>
    </w:p>
    <w:p w14:paraId="3EFCAEB5" w14:textId="6D337FE7" w:rsidR="002530C7" w:rsidRDefault="002530C7" w:rsidP="007C1905">
      <w:pPr>
        <w:spacing w:line="480" w:lineRule="auto"/>
        <w:ind w:firstLine="720"/>
      </w:pPr>
      <w:r>
        <w:t>Left unimplemented, these costs compound over time. In the medium term, the institution risks falling behind STI Education Services Group quality audit standards, which increasingly evaluate the efficiency and transparency of academic administrative systems. As student populations grow, the administrative burden on the admissions and registrar’s offices will exceed sustainable capacity, raising the likelihood of data errors, missed deadlines, and diminished institutional credibility. The failure to implement SEN-GEN is therefore not merely a missed technological opportunity but a compounding institutional risk.</w:t>
      </w:r>
    </w:p>
    <w:p w14:paraId="7EC73822" w14:textId="5FF77478" w:rsidR="002530C7" w:rsidRDefault="002530C7" w:rsidP="007C1905">
      <w:pPr>
        <w:spacing w:line="480" w:lineRule="auto"/>
        <w:ind w:firstLine="720"/>
      </w:pPr>
      <w:r>
        <w:t xml:space="preserve">SEN-GEN is proposed as a web-based Student Enrollment with Generative Scheduling System designed to address these specific challenges at STI Alaminos. It provides a unified platform encompassing a digital document submission and requirements checklist managed by the Admission Officer; a digitalized SIS registration module with enforced terms-and-conditions acknowledgment and data validation; student pre-enrollment via ETL-based import of prospective student lists from .xlsx files; automated class schedule generation using constraint satisfaction algorithms that account for room availability, faculty load limits and balanced distribution consistent with STI’s loading guidelines, and time slot preferences; a student enlistment portal displaying </w:t>
      </w:r>
      <w:r>
        <w:lastRenderedPageBreak/>
        <w:t>published schedules with real-time capacity tracking; a semester-aware administrative dashboard; automated email notifications; and comprehensive reporting. By consolidating these functions into a single, role-differentiated platform, SEN-GEN aims to eliminate the scheduling conflicts, document-tracking gaps, data inconsistencies, and administrative delays that currently characterize enrollment at STI Alaminos (Diallo et al., 2024).</w:t>
      </w:r>
    </w:p>
    <w:p w14:paraId="3BC15D26" w14:textId="29933368" w:rsidR="002530C7" w:rsidRDefault="002530C7" w:rsidP="007C1905">
      <w:pPr>
        <w:spacing w:line="480" w:lineRule="auto"/>
        <w:ind w:firstLine="720"/>
      </w:pPr>
      <w:r>
        <w:t>The development of SEN-GEN aligns with the Philippine government’s thrust toward digital transformation in education, expressed in Republic Act No. 10844 (Department of Information and Communications Technology Act of 2015), which mandates the use of ICT to improve institutional service delivery. As a STI Education Services Group-regulated institution, STI Alaminos is bound by its mandate to modernize learner services and academic administration, which SEN-GEN is designed to fulfill. A defining institutional context is that faculty teaching loads at STI Alaminos are assigned under the institution’s own internal loading guidelines, applied by the Academic Head each semester; at present there is no systematic tool for monitoring these assignments once made, making it difficult to verify whether loads remain balanced—the monitoring gap SEN-GEN’s scheduling engine explicitly accommodates. The study is further anchored on STI’s commitment to technology-driven education, reflected in platforms such as the One STI Student Portal. Republic Act No. 10173 (Data Privacy Act of 2012) governs the secure handling of student and faculty data, making secure digital enrollment a legal as well as operational priority. The system is also aligned with United Nations Sustainable Development Goal 4 (Quality Education) and SDG 9 (Industry, Innovation and Infrastructure) (United Nations, 2022).</w:t>
      </w:r>
    </w:p>
    <w:p w14:paraId="041F4AC2" w14:textId="0F27F3C7" w:rsidR="002530C7" w:rsidRDefault="002530C7" w:rsidP="007C1905">
      <w:pPr>
        <w:spacing w:line="480" w:lineRule="auto"/>
        <w:ind w:firstLine="720"/>
      </w:pPr>
      <w:r>
        <w:lastRenderedPageBreak/>
        <w:t>The scheduling problem—the simultaneous assignment of students, faculty, rooms, and time slots under multiple hard and soft constraints—is computationally classified as NP-hard. Bashab et al. (2023) demonstrated that constraint-based algorithmic approaches to university timetabling can achieve conflict-free schedule generation within practical timeframes across diverse scheduling environments, a scale that comfortably covers STI Alaminos’s operational scope. Implemented within an accessible, role-differentiated web interface, this algorithmic foundation makes SEN-GEN feasible, scalable, and institutionally impactful, positioning STI Alaminos for stronger quality-audit performance, improved retention, and more efficient operations (Leite, 2025). Moreover, the study addresses a gap in the literature: while many studies propose scheduling algorithms for large universities—and institutions such as ADMU, UP Diliman, DLSU, FEU, and UST operate mature enlistment platforms—few have proposed and evaluated purpose-built, fully integrated enlistment and scheduling systems for small-to-medium Philippine private technical-vocational institutions such as STI Alaminos, where commercial enterprise platforms are neither financially accessible nor operationally suitable. SEN-GEN fills this gap with a contextually grounded, stakeholder-validated, institutionally appropriate solution.</w:t>
      </w:r>
    </w:p>
    <w:p w14:paraId="3F83A0AF" w14:textId="4E7ABD4D" w:rsidR="002530C7" w:rsidRDefault="002530C7" w:rsidP="007C1905">
      <w:pPr>
        <w:spacing w:line="480" w:lineRule="auto"/>
        <w:ind w:firstLine="720"/>
      </w:pPr>
      <w:r>
        <w:t xml:space="preserve">The imperative for STI Alaminos to adopt SEN-GEN rests on documented operational realities. First, the enrollment process lacks a unified digital platform: students submit documents for manual verification, complete a paper SIS with no quality-enforcing alternative, and appear separately at the registrar to enlist, with no online portal for any step. Second, while apply.sti.edu exists, the Admission Officer has opted not to use it due to its lack of terms-and-conditions disclosure, failure to enforce name </w:t>
      </w:r>
      <w:r>
        <w:lastRenderedPageBreak/>
        <w:t>capitalization, absence of input validation, and missing requirements checklist—gaps SEN-GEN directly addresses with a purpose-built, validated registration module. Third, students cannot independently manage their own subject enlistment without in-person registrar assistance. Fourth, the school needs a system that generates and publishes schedules before each enrollment period, applying STI’s loading guidelines and continuously monitoring load distribution so the Academic Head can verify balance without manual cross-referencing. Fifth, the manual burden of managing checklists, section capacities, faculty assignments, and room allocations has outgrown the capacity of both offices. The fourth enrollment stage—tuition payment—is intentionally excluded as a financially regulated function governed by separate accounting controls, a deliberate design boundary discussed in the Scope and Limitation section. SEN-GEN is therefore proposed as a targeted solution to a pressing institutional gap: the lack of a structured, student-empowering, digitally enabled process for enlisting in required subjects each semester (Chen et al., 2021; Diallo et al., 2024).</w:t>
      </w:r>
    </w:p>
    <w:p w14:paraId="45EEBB70" w14:textId="53730594" w:rsidR="008E053B" w:rsidRDefault="008E053B" w:rsidP="007C1905">
      <w:pPr>
        <w:spacing w:line="480" w:lineRule="auto"/>
        <w:ind w:firstLine="720"/>
      </w:pPr>
      <w:r>
        <w:t xml:space="preserve">The researcher and developer of this project was drawn to this study after observing firsthand how much of the enrollment season at STI Alaminos still depends on paper forms, spreadsheets, and repeated in-person visits—a process that visibly strains both the staff who manage it and the students who must navigate it. Having trained in software development, the researcher came to see these recurring bottlenecks not as unavoidable realities but as problems that a well-designed, purpose-built system could meaningfully address. SEN-GEN is the researcher’s response to that conviction: an attempt to translate documented institutional needs into a working, role-differentiated platform grounded in the specific context of STI Alaminos. It is with this motivation, and </w:t>
      </w:r>
      <w:r>
        <w:lastRenderedPageBreak/>
        <w:t>the operational realities established in the foregoing background, that the present study pursues the following objectives.</w:t>
      </w:r>
    </w:p>
    <w:p w14:paraId="17027EC5" w14:textId="0E35EDC1" w:rsidR="00091C0E" w:rsidRPr="00091C0E" w:rsidRDefault="00091C0E" w:rsidP="00091C0E">
      <w:pPr>
        <w:spacing w:line="480" w:lineRule="auto"/>
        <w:outlineLvl w:val="1"/>
        <w:rPr>
          <w:b/>
          <w:bCs/>
          <w:color w:val="000000"/>
        </w:rPr>
      </w:pPr>
      <w:r>
        <w:rPr>
          <w:b/>
          <w:bCs/>
          <w:color w:val="000000"/>
        </w:rPr>
        <w:t>Statement of Objectives</w:t>
      </w:r>
    </w:p>
    <w:p w14:paraId="55C6021D" w14:textId="7B48B5FB" w:rsidR="00091C0E" w:rsidRPr="00091C0E" w:rsidRDefault="00091C0E" w:rsidP="00091C0E">
      <w:pPr>
        <w:spacing w:line="480" w:lineRule="auto"/>
        <w:ind w:firstLine="720"/>
      </w:pPr>
      <w:r>
        <w:t>The main objective of this study is to design, develop, and implement “SEN-GEN: a web-based Student Enrollment with Generative Scheduling System for STI Alaminos.” Specifically, the study seeks to address the following objectives:</w:t>
      </w:r>
    </w:p>
    <w:p w14:paraId="24D5739C" w14:textId="3B083C7B" w:rsidR="008D4455" w:rsidRDefault="008D4455" w:rsidP="007C1905">
      <w:pPr>
        <w:pStyle w:val="ListParagraph"/>
        <w:numPr>
          <w:ilvl w:val="0"/>
          <w:numId w:val="2"/>
        </w:numPr>
        <w:spacing w:line="480" w:lineRule="auto"/>
        <w:outlineLvl w:val="1"/>
      </w:pPr>
      <w:r>
        <w:t>To identify the current procedures in student enrollment and class schedule management at STI Alaminos;</w:t>
      </w:r>
    </w:p>
    <w:p w14:paraId="2BC0ED22" w14:textId="4315C1CE" w:rsidR="008D4455" w:rsidRDefault="008D4455" w:rsidP="007C1905">
      <w:pPr>
        <w:pStyle w:val="ListParagraph"/>
        <w:numPr>
          <w:ilvl w:val="0"/>
          <w:numId w:val="2"/>
        </w:numPr>
        <w:spacing w:line="480" w:lineRule="auto"/>
        <w:outlineLvl w:val="1"/>
      </w:pPr>
      <w:r>
        <w:t>To describe the features of the proposed Student Enrollment with Generative Scheduling System for STI Alaminos; and</w:t>
      </w:r>
    </w:p>
    <w:p w14:paraId="2FB1055C" w14:textId="72D90252" w:rsidR="008D4455" w:rsidRDefault="008D4455" w:rsidP="007C1905">
      <w:pPr>
        <w:pStyle w:val="ListParagraph"/>
        <w:numPr>
          <w:ilvl w:val="0"/>
          <w:numId w:val="2"/>
        </w:numPr>
        <w:spacing w:line="480" w:lineRule="auto"/>
        <w:outlineLvl w:val="1"/>
      </w:pPr>
      <w:r>
        <w:t>To test the usability of the proposed system using the ISO 25010 software quality standard.</w:t>
      </w:r>
    </w:p>
    <w:p w14:paraId="0390A1B3" w14:textId="590DD5A7" w:rsidR="0035569E" w:rsidRPr="002D2927" w:rsidRDefault="00091C0E" w:rsidP="007C1905">
      <w:pPr>
        <w:spacing w:line="480" w:lineRule="auto"/>
        <w:outlineLvl w:val="1"/>
        <w:rPr>
          <w:b/>
          <w:bCs/>
          <w:color w:val="000000"/>
        </w:rPr>
      </w:pPr>
      <w:r>
        <w:rPr>
          <w:b/>
          <w:bCs/>
          <w:color w:val="000000"/>
        </w:rPr>
        <w:t xml:space="preserve">Conceptual Framework </w:t>
      </w:r>
    </w:p>
    <w:p w14:paraId="78F14893" w14:textId="77777777" w:rsidR="002D2927" w:rsidRDefault="002D2927" w:rsidP="007C1905">
      <w:pPr>
        <w:spacing w:line="480" w:lineRule="auto"/>
        <w:ind w:firstLine="720"/>
      </w:pPr>
      <w:r>
        <w:t>Figure 1 presents the conceptual framework of SEN-GEN using an Input-Process-Output (IPO) model structured around the Feature-Driven Development (FDD) methodology. At the heart of the framework is a collaboration between the Developer and the Client and Stakeholders of STI Alaminos, through which institutional requirements and data are received as Input, processed through the five sequential phases of FDD, and transformed into the SEN-GEN system and its intended academic benefits as Output. The framework therefore depicts not only the flow of data through the system but also the participatory development process by which the system is built, identifying the specific activities and the actors involved at each phase.</w:t>
      </w:r>
    </w:p>
    <w:p w14:paraId="5B7A15FA" w14:textId="77777777" w:rsidR="002D2927" w:rsidRDefault="002D2927" w:rsidP="007C1905">
      <w:pPr>
        <w:spacing w:line="480" w:lineRule="auto"/>
        <w:ind w:firstLine="720"/>
      </w:pPr>
      <w:r>
        <w:lastRenderedPageBreak/>
        <w:t>The Input phase establishes the foundation of the development effort and is defined by the collaboration between the Developer and the Client and Stakeholders. The stakeholders comprise the six user roles of STI Alaminos—the School Administrator, Academic Head, Registrar, Admission Officer, Faculty Members, and Students—who supply the institutional knowledge, requirements, and approvals that direct development, while the Developer contributes the technical expertise to translate these into a working system. This collaboration is supported by the Requirements and Data Inputs the system requires, namely student profiles, subject records, faculty profiles, room records, the academic calendar, and system parameters such as unit-load limits, allowable time slots, and section capacities. Together, the collaborative relationship and the underlying data define the resources and constraints that the succeeding development phases act upon.</w:t>
      </w:r>
    </w:p>
    <w:p w14:paraId="75AA0B48" w14:textId="77777777" w:rsidR="002D2927" w:rsidRDefault="002D2927" w:rsidP="007C1905">
      <w:pPr>
        <w:spacing w:line="480" w:lineRule="auto"/>
        <w:ind w:firstLine="720"/>
      </w:pPr>
      <w:r>
        <w:t xml:space="preserve">The Process phase is governed by the Feature-Driven Development (FDD) methodology and is organized into five sequential phases, each consisting of defined activities and involving specific actors. In Phase 1, Develop an Overall Model, the project scope is defined, goals are set, and requirements are identified; this phase involves the broadest participation, drawing on the Developer together with the Registrar, Admission Officer, Academic Head, Faculty, and Students, so that the overall model reflects the needs of every user group. In Phase 2, Build a Features List, the system’s features are listed, prioritized, and validated with stakeholders; this phase involves the Developer, School Administrator, Admission Officer, and Academic Head, who together confirm that the planned features align with institutional priorities. In Phase 3, Plan by Feature, the development effort is estimated, the build schedule is planned, and the order of feature development is determined; this phase involves the Developer and the Academic </w:t>
      </w:r>
      <w:r>
        <w:lastRenderedPageBreak/>
        <w:t>Head, who jointly sequence the work in a way that is technically sound and academically appropriate.</w:t>
      </w:r>
    </w:p>
    <w:p w14:paraId="75AA0B49" w14:textId="77777777" w:rsidR="002D2927" w:rsidRDefault="002D2927" w:rsidP="007C1905">
      <w:pPr>
        <w:spacing w:line="480" w:lineRule="auto"/>
        <w:ind w:firstLine="720"/>
      </w:pPr>
      <w:r>
        <w:t>The development process then proceeds to the design and construction phases. In Phase 4, Design by Feature, the user interface, the data structures, and the system processes are designed; this phase is carried out primarily by the Developer, who translates the planned features into concrete technical designs such as the interface layouts, the database structure, and the process flows. In Phase 5, Build by Feature, each feature is built, tested, and integrated into the working system; this phase again involves the full set of actors—the Developer, School Administrator, Academic Head, Admission Officer, Registrar, Faculty, and Students—as the completed features are validated and accepted by the stakeholders who will ultimately use them. Across all five phases, the iterative and collaborative nature of FDD ensures that the system is built incrementally, one validated feature at a time, with continuous involvement from the institutional stakeholders.</w:t>
      </w:r>
    </w:p>
    <w:p w14:paraId="177FC5D7" w14:textId="77777777" w:rsidR="002D2927" w:rsidRDefault="002D2927" w:rsidP="007C1905">
      <w:pPr>
        <w:spacing w:line="480" w:lineRule="auto"/>
        <w:ind w:firstLine="720"/>
      </w:pPr>
      <w:r>
        <w:t xml:space="preserve">The Output phase is the realized SEN-GEN system together with the institutional benefits it delivers. As depicted in the framework, the system provides seven core capabilities: student enrollment management, student subject enlistment, generative class scheduling, faculty load management, room utilization management, reports and analytics, and notifications and audit trail. Operating through a web and mobile interface, these capabilities collectively produce the system’s tangible outputs—validated registrations, conflict-free class schedules, enlistment results, faculty load summaries, room utilization reports, and accountability logs. The resulting institutional benefits include reduced scheduling conflicts and administrative workload, improved accuracy </w:t>
      </w:r>
      <w:r>
        <w:lastRenderedPageBreak/>
        <w:t>and fairness in enlistment and scheduling, an enhanced student experience through self-service access, optimized use of institutional resources, and a stronger capacity for data-driven decision making at STI Alaminos.</w:t>
      </w:r>
    </w:p>
    <w:p w14:paraId="0F706985" w14:textId="10D290D0" w:rsidR="00F45C80" w:rsidRDefault="002D2927" w:rsidP="007C1905">
      <w:pPr>
        <w:spacing w:line="480" w:lineRule="auto"/>
        <w:ind w:firstLine="720"/>
        <w:sectPr w:rsidR="00F45C80" w:rsidSect="003376C3">
          <w:headerReference w:type="default" r:id="rId8"/>
          <w:footerReference w:type="default" r:id="rId9"/>
          <w:pgSz w:w="12240" w:h="15840" w:code="1"/>
          <w:pgMar w:top="1440" w:right="1440" w:bottom="1440" w:left="2160" w:header="706" w:footer="706" w:gutter="0"/>
          <w:pgNumType w:start="1"/>
          <w:cols w:space="708"/>
          <w:titlePg/>
          <w:docGrid w:linePitch="360"/>
        </w:sectPr>
      </w:pPr>
      <w:r>
        <w:t>Taken as a whole, the framework traces a clear path from Input to Output: the collaboration between the Developer and the institution’s stakeholders, supported by the required data, drives the five FDD phases, which in turn yield the SEN-GEN system and its academic benefits. The framework thus expresses the central premise of this study—that a system built through close, phase-by-phase collaboration with the very stakeholders who will use it is best positioned to deliver efficient enlistment, optimized scheduling, and an improved overall experience for STI Alaminos.</w:t>
      </w:r>
    </w:p>
    <w:p w14:paraId="188F42A7" w14:textId="03EC75E6" w:rsidR="00552E94" w:rsidRDefault="006C2B44">
      <w:pPr>
        <w:spacing w:after="160" w:line="259" w:lineRule="auto"/>
        <w:rPr>
          <w:color w:val="EE0000"/>
        </w:rPr>
      </w:pPr>
      <w:r>
        <w:rPr>
          <w:noProof/>
          <w:color w:val="EE0000"/>
        </w:rPr>
        <w:lastRenderedPageBreak/>
        <w:drawing>
          <wp:anchor distT="0" distB="0" distL="114300" distR="114300" simplePos="0" relativeHeight="251664384" behindDoc="0" locked="0" layoutInCell="1" allowOverlap="1" wp14:anchorId="07026404" wp14:editId="5366EB79">
            <wp:simplePos x="0" y="0"/>
            <wp:positionH relativeFrom="page">
              <wp:align>center</wp:align>
            </wp:positionH>
            <wp:positionV relativeFrom="paragraph">
              <wp:posOffset>1833880</wp:posOffset>
            </wp:positionV>
            <wp:extent cx="8027372" cy="5163185"/>
            <wp:effectExtent l="3175" t="0" r="0" b="0"/>
            <wp:wrapNone/>
            <wp:docPr id="287368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4341" r="8206"/>
                    <a:stretch>
                      <a:fillRect/>
                    </a:stretch>
                  </pic:blipFill>
                  <pic:spPr bwMode="auto">
                    <a:xfrm rot="16200000">
                      <a:off x="0" y="0"/>
                      <a:ext cx="8027372" cy="5163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EE0000"/>
        </w:rPr>
        <mc:AlternateContent>
          <mc:Choice Requires="wps">
            <w:drawing>
              <wp:anchor distT="45720" distB="45720" distL="114300" distR="114300" simplePos="0" relativeHeight="251658240" behindDoc="0" locked="0" layoutInCell="1" allowOverlap="1" wp14:anchorId="6800A7C7" wp14:editId="6DF5C09F">
                <wp:simplePos x="0" y="0"/>
                <wp:positionH relativeFrom="margin">
                  <wp:align>right</wp:align>
                </wp:positionH>
                <wp:positionV relativeFrom="paragraph">
                  <wp:posOffset>3542665</wp:posOffset>
                </wp:positionV>
                <wp:extent cx="8487410" cy="1404620"/>
                <wp:effectExtent l="0" t="1270" r="762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487410" cy="1404620"/>
                        </a:xfrm>
                        <a:prstGeom prst="rect">
                          <a:avLst/>
                        </a:prstGeom>
                        <a:solidFill>
                          <a:srgbClr val="FFFFFF"/>
                        </a:solidFill>
                        <a:ln w="9525">
                          <a:noFill/>
                          <a:miter lim="800000"/>
                          <a:headEnd/>
                          <a:tailEnd/>
                        </a:ln>
                      </wps:spPr>
                      <wps:txbx>
                        <w:txbxContent>
                          <w:p w14:paraId="6CEA2E22" w14:textId="777B58AF" w:rsidR="00552E94" w:rsidRDefault="00552E94" w:rsidP="00552E94">
                            <w:pPr>
                              <w:rPr>
                                <w:i/>
                                <w:iCs/>
                              </w:rPr>
                            </w:pPr>
                            <w:r>
                              <w:rPr>
                                <w:i/>
                                <w:iCs/>
                              </w:rPr>
                              <w:t>Figure 1. Research Paradigm of the SEN-GEN: Student Enrollment with Generative Scheduling System for STI Alaminos</w:t>
                            </w:r>
                          </w:p>
                          <w:p w14:paraId="3C2535CA" w14:textId="22C8413C" w:rsidR="00552E94" w:rsidRDefault="00552E9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800A7C7" id="_x0000_t202" coordsize="21600,21600" o:spt="202" path="m,l,21600r21600,l21600,xe">
                <v:stroke joinstyle="miter"/>
                <v:path gradientshapeok="t" o:connecttype="rect"/>
              </v:shapetype>
              <v:shape id="Text Box 2" o:spid="_x0000_s1026" type="#_x0000_t202" style="position:absolute;margin-left:617.1pt;margin-top:278.95pt;width:668.3pt;height:110.6pt;rotation:-90;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" stroked="f">
                <v:textbox style="mso-fit-shape-to-text:t">
                  <w:txbxContent>
                    <w:p w14:paraId="6CEA2E22" w14:textId="777B58AF" w:rsidR="00552E94" w:rsidRDefault="00552E94" w:rsidP="00552E94">
                      <w:pPr>
                        <w:rPr>
                          <w:i/>
                          <w:iCs/>
                        </w:rPr>
                      </w:pPr>
                      <w:r>
                        <w:rPr>
                          <w:i/>
                          <w:iCs/>
                        </w:rPr>
                        <w:t>Figure 1. Research Paradigm of the SEN-GEN: Student Enrollment with Generative Scheduling System for STI Alaminos</w:t>
                      </w:r>
                    </w:p>
                    <w:p w14:paraId="3C2535CA" w14:textId="22C8413C" w:rsidR="00552E94" w:rsidRDefault="00552E94"/>
                  </w:txbxContent>
                </v:textbox>
                <w10:wrap type="square" anchorx="margin"/>
              </v:shape>
            </w:pict>
          </mc:Fallback>
        </mc:AlternateContent>
      </w:r>
    </w:p>
    <w:p w14:paraId="1591830E" w14:textId="77777777" w:rsidR="00552E94" w:rsidRPr="006E5842" w:rsidRDefault="00552E94" w:rsidP="006E5842">
      <w:pPr>
        <w:rPr>
          <w:i/>
          <w:iCs/>
        </w:rPr>
      </w:pPr>
    </w:p>
    <w:p w14:paraId="40AEA808" w14:textId="77777777" w:rsidR="00947FAD" w:rsidRPr="00947FAD" w:rsidRDefault="00947FAD" w:rsidP="00947FAD">
      <w:pPr>
        <w:spacing w:line="480" w:lineRule="auto"/>
        <w:outlineLvl w:val="1"/>
        <w:rPr>
          <w:b/>
          <w:bCs/>
          <w:color w:val="000000"/>
        </w:rPr>
      </w:pPr>
      <w:r>
        <w:rPr>
          <w:b/>
          <w:bCs/>
          <w:color w:val="000000"/>
        </w:rPr>
        <w:t>Scope and Limitation</w:t>
      </w:r>
    </w:p>
    <w:p w14:paraId="1C41D5F5" w14:textId="361D82B5" w:rsidR="0050555E" w:rsidRDefault="0050555E" w:rsidP="007C1905">
      <w:pPr>
        <w:spacing w:line="480" w:lineRule="auto"/>
        <w:ind w:firstLine="720"/>
      </w:pPr>
      <w:r>
        <w:t>This study covers the design, development, and evaluation of SEN-GEN: a web-based Student Enrollment with Generative Scheduling System intended exclusively for use within the STI Alaminos Campus. The system is accessible to six defined user roles: the School Admin, who oversees institutional system configuration and user account management; the Academic Head, who monitors program-level scheduling and faculty load compliance; the Registrar, who manages the document submission verification, registration data management, and schedule publishing; the Admission Officer, who coordinates the pre-authorization of incoming and returning students and manages the document requirements checklist for new enrollees; Faculty Members, who view their assigned teaching schedules and receive automated notifications; and Students, who submit enrollment requirements, complete the registration process, browse published class schedules, check real-time slot availability, and perform subject enlistment through the online portal. Each role is governed by a distinct set of system permissions under a role-based access control architecture, ensuring that every user interacts only with the functions and data appropriate to their institutional responsibilities. The functional scope of the system encompasses the following modules and capabilities: a document submission and requirements checklist module enabling the Admission Officer to digitally track and verify the pertinent papers submitted by new enrollees, including Form 137, birth certificates, and good moral certificates; a digital Student Information Sheet (SIS) registration module replacing the paper-based SIS form with a fully digitalized equivalent, complete with terms and conditions acknowledgment, proper name capitalization enforcement, and a structured data entry workflow; a student pre-</w:t>
      </w:r>
      <w:r>
        <w:lastRenderedPageBreak/>
        <w:t>enrollment portal featuring ETL-based import of prospective student lists via .xlsx file, enabling the Registrar to upload and pre-authorize students for online subject slot selection; a generative class scheduling module that automatically produces conflict-free class schedules using constraint satisfaction algorithms accounting for room availability, faculty academic load limits and balanced load distribution consistent with STI’s institutional loading guidelines, and time slot preferences; a student subject enlistment interface displaying published schedules with real-time slot availability tracking and a maximum of 40 slots per class section; a faculty assignment module enabling the assignment of faculty members to subject loads with manual class scheduling override capability, faculty load validation against applicable regulatory limits, and conflict detection; an administrative dashboard providing semester-aware analytics including real-time enrollment and enlistment statistics, room utilization analysis, faculty academic load reports, and document submission completion rates; an automated email notification system dispatching schedule-related and enrollment-related communications for document submission reminders, registration confirmations, slot approvals, and schedule milestones; a schedule publishing and distribution module enabling the generation and distribution of finalized schedules to students and faculty by week, day, and class; and a comprehensive user management system with role-based access control for all six user roles. The system will be evaluated using the ISO 25010 software quality standard through standardized questionnaires administered to students, faculty members, and administrative staff of STI Alaminos.</w:t>
      </w:r>
    </w:p>
    <w:p w14:paraId="34611D5E" w14:textId="4A4940E9" w:rsidR="00947FAD" w:rsidRPr="00947FAD" w:rsidRDefault="00CD7C1B" w:rsidP="009B0616">
      <w:pPr>
        <w:spacing w:line="480" w:lineRule="auto"/>
        <w:ind w:firstLine="720"/>
      </w:pPr>
      <w:r>
        <w:t xml:space="preserve">The study operates within several defined boundaries. SEN-GEN does not cover multi-campus network integration, cross-institutional enrollment, or interfacing with </w:t>
      </w:r>
      <w:r>
        <w:lastRenderedPageBreak/>
        <w:t>external government portals such as the TESDA Registry System. Tuition payment, down payment processing, fee computation, official receipt generation, and all financial transaction management are explicitly excluded, as this fourth and final enrollment stage is a financially regulated function operating under separate institutional accounting controls, cashiering integration, and financial compliance requirements beyond the study’s mandate; students who complete enlistment through SEN-GEN proceed to the institution’s existing cashiering process. Direct integration with the apply.sti.edu platform is likewise excluded—the study addresses that platform’s documented gaps by providing a purpose-built alternative rather than patching it. Finally, evaluation is conducted through questionnaires administered exclusively to STI Alaminos’s primary user groups, so the findings are not intended for generalization to other institutions without further contextual adaptation and replication.</w:t>
      </w:r>
    </w:p>
    <w:p w14:paraId="0CB05E8C" w14:textId="77777777" w:rsidR="00947FAD" w:rsidRDefault="00947FAD" w:rsidP="007C1905">
      <w:pPr>
        <w:spacing w:line="480" w:lineRule="auto"/>
        <w:ind w:firstLine="720"/>
      </w:pPr>
      <w:r>
        <w:t xml:space="preserve">The study also excludes machine learning and other data-driven predictive AI from its current scope. SEN-GEN’s CSP-Based Generative Scheduling Engine is a deterministic, rule-based form of artificial intelligence that models scheduling as variables—sections, rooms, time slots, and faculty—assigned values satisfying hard and soft constraints, and therefore requires no historical data for training. Predictive scheduling is excluded for three reasons: first, STI Alaminos does not yet hold the multi-year structured enlistment data such models require for reliable accuracy; second, the institution’s primary gap is the absence of a structured digital enlistment and scheduling process altogether, which the CSP engine addresses as the necessary first step; and third, adding machine learning would substantially increase development complexity, infrastructure, and maintenance overhead, posing risks disproportionate to the benefits at </w:t>
      </w:r>
      <w:r>
        <w:lastRenderedPageBreak/>
        <w:t>this stage. This exclusion is a deliberate design decision rather than a technical limitation, positioning the CSP engine as a stable foundation on which predictive features may be built in future iterations.</w:t>
      </w:r>
    </w:p>
    <w:p w14:paraId="0CB05E8B" w14:textId="77777777" w:rsidR="00947FAD" w:rsidRPr="00947FAD" w:rsidRDefault="00947FAD" w:rsidP="00947FAD">
      <w:pPr>
        <w:spacing w:line="480" w:lineRule="auto"/>
        <w:jc w:val="both"/>
        <w:outlineLvl w:val="1"/>
        <w:rPr>
          <w:b/>
          <w:bCs/>
          <w:color w:val="000000"/>
        </w:rPr>
      </w:pPr>
      <w:r>
        <w:rPr>
          <w:b/>
          <w:bCs/>
          <w:color w:val="000000"/>
        </w:rPr>
        <w:t>Significance of the Study</w:t>
      </w:r>
    </w:p>
    <w:p w14:paraId="6527A13B" w14:textId="77777777" w:rsidR="00947FAD" w:rsidRPr="00947FAD" w:rsidRDefault="00947FAD" w:rsidP="00947FAD">
      <w:pPr>
        <w:spacing w:line="480" w:lineRule="auto"/>
        <w:ind w:firstLine="720"/>
      </w:pPr>
      <w:r>
        <w:t>This study, entitled “SEN-GEN: Student Enrollment with Generative Scheduling System for STI Alaminos,” is expected to deliver practical and far-reaching benefits to the institution and its academic community. In accordance with the principle of presenting beneficiaries from the broadest to the most immediate, the following entities stand to gain from the outcomes of this research:</w:t>
      </w:r>
    </w:p>
    <w:p w14:paraId="2CFA1538" w14:textId="4A9EA381" w:rsidR="00FA297C" w:rsidRPr="00812BC4" w:rsidRDefault="00947FAD" w:rsidP="00812BC4">
      <w:pPr>
        <w:spacing w:line="480" w:lineRule="auto"/>
        <w:ind w:firstLine="720"/>
      </w:pPr>
      <w:r>
        <w:rPr>
          <w:b/>
          <w:bCs/>
        </w:rPr>
        <w:t>STI Alaminos.</w:t>
      </w:r>
      <w:r>
        <w:t xml:space="preserve"> The system replaces manual enrollment and scheduling processes—spanning document submission, registration, and enlistment—with an integrated digital platform, reducing administrative workload and enabling data-driven institutional planning through its real-time reporting module.</w:t>
      </w:r>
    </w:p>
    <w:p w14:paraId="2CC6C5F7" w14:textId="7FE30A42" w:rsidR="00FA297C" w:rsidRPr="00FA297C" w:rsidRDefault="00FA297C" w:rsidP="00FA297C">
      <w:pPr>
        <w:spacing w:line="480" w:lineRule="auto"/>
        <w:ind w:firstLine="720"/>
      </w:pPr>
      <w:r>
        <w:rPr>
          <w:b/>
          <w:bCs/>
        </w:rPr>
        <w:t xml:space="preserve">School Administrator. </w:t>
      </w:r>
      <w:r>
        <w:t>SEN-GEN provides real-time visibility into enrollment activity—including document submission completion rates, registration counts, and enlistment activity—faculty load, and room utilization, enabling more informed and timely institutional decisions.</w:t>
      </w:r>
    </w:p>
    <w:p w14:paraId="60A56713" w14:textId="77777777" w:rsidR="00FA297C" w:rsidRPr="00FA297C" w:rsidRDefault="00FA297C" w:rsidP="00FA297C">
      <w:pPr>
        <w:spacing w:line="480" w:lineRule="auto"/>
        <w:ind w:firstLine="720"/>
      </w:pPr>
      <w:r>
        <w:rPr>
          <w:b/>
          <w:bCs/>
        </w:rPr>
        <w:t xml:space="preserve">Academic Head. </w:t>
      </w:r>
      <w:r>
        <w:t>The automated scheduling engine enforces curriculum requirements and continuously monitors faculty load distribution, relieving the Academic Head of time-intensive manual schedule review and enabling timely detection of load imbalances each semester.</w:t>
      </w:r>
    </w:p>
    <w:p w14:paraId="447035A5" w14:textId="77777777" w:rsidR="00FA297C" w:rsidRPr="00FA297C" w:rsidRDefault="00FA297C" w:rsidP="00FA297C">
      <w:pPr>
        <w:spacing w:line="480" w:lineRule="auto"/>
        <w:ind w:firstLine="720"/>
      </w:pPr>
      <w:r>
        <w:rPr>
          <w:b/>
          <w:bCs/>
        </w:rPr>
        <w:lastRenderedPageBreak/>
        <w:t xml:space="preserve">Registrar. </w:t>
      </w:r>
      <w:r>
        <w:t>ETL-based student import, digital registration via the SIS module, digital slot approvals, and automated notifications collectively reduce the volume of manual counter transactions and routine administrative tasks handled by the Registrar.</w:t>
      </w:r>
    </w:p>
    <w:p w14:paraId="1FC6CA71" w14:textId="77777777" w:rsidR="00FA297C" w:rsidRPr="00FA297C" w:rsidRDefault="00FA297C" w:rsidP="00FA297C">
      <w:pPr>
        <w:spacing w:line="480" w:lineRule="auto"/>
        <w:ind w:firstLine="720"/>
      </w:pPr>
      <w:r>
        <w:rPr>
          <w:b/>
          <w:bCs/>
        </w:rPr>
        <w:t xml:space="preserve">Admission Officer. </w:t>
      </w:r>
      <w:r>
        <w:t>The document requirements checklist module and digital Student Information Sheet (SIS) registration feature eliminate the reliance on paper-based forms and spreadsheets for student intake, while the pre-enrollment import feature provides a streamlined mechanism for pre-authorizing students, eliminating duplicated effort and data inconsistencies in the current manual process. The Admission Officer gains a centralized, digital tool for tracking the completeness of each new enrollee’s pertinent document submissions, replacing the existing spreadsheet-based records with a structured, auditable digital checklist.</w:t>
      </w:r>
    </w:p>
    <w:p w14:paraId="2F6BE6FF" w14:textId="110CC38A" w:rsidR="00947FAD" w:rsidRPr="00947FAD" w:rsidRDefault="00947FAD" w:rsidP="00947FAD">
      <w:pPr>
        <w:spacing w:line="480" w:lineRule="auto"/>
        <w:ind w:firstLine="720"/>
      </w:pPr>
      <w:r>
        <w:rPr>
          <w:b/>
          <w:bCs/>
        </w:rPr>
        <w:t>Faculty Members.</w:t>
      </w:r>
      <w:r>
        <w:t xml:space="preserve"> The system enforces regulatory load limits and provides faculty with a digital interface to view assigned schedules and receive automated notifications, ensuring workload distribution is governed by objective, system-enforced criteria.</w:t>
      </w:r>
    </w:p>
    <w:p w14:paraId="0B36322D" w14:textId="77777777" w:rsidR="00947FAD" w:rsidRPr="00947FAD" w:rsidRDefault="00947FAD" w:rsidP="00947FAD">
      <w:pPr>
        <w:spacing w:line="480" w:lineRule="auto"/>
        <w:ind w:firstLine="720"/>
      </w:pPr>
      <w:r>
        <w:rPr>
          <w:b/>
          <w:bCs/>
        </w:rPr>
        <w:t>Students.</w:t>
      </w:r>
      <w:r>
        <w:t xml:space="preserve"> The student pre-enlistment portal provides 24/7 online access to subject selection, allowing students to view published schedules, check slot availability, and enlist in subjects from any internet-connected device without requiring a physical visit to the registrar's office.</w:t>
      </w:r>
    </w:p>
    <w:p w14:paraId="392F8F16" w14:textId="75E47E74" w:rsidR="00947FAD" w:rsidRPr="00947FAD" w:rsidRDefault="00947FAD" w:rsidP="00947FAD">
      <w:pPr>
        <w:spacing w:line="480" w:lineRule="auto"/>
        <w:ind w:firstLine="720"/>
      </w:pPr>
      <w:r>
        <w:rPr>
          <w:b/>
          <w:bCs/>
        </w:rPr>
        <w:t>Developers.</w:t>
      </w:r>
      <w:r>
        <w:t xml:space="preserve"> The developer will gain practical expertise in constraint-satisfaction scheduling, ETL-based data importation, and role-based access control, deepening their competencies in enterprise software development.</w:t>
      </w:r>
    </w:p>
    <w:p w14:paraId="4813DC53" w14:textId="7922EFFA" w:rsidR="00947FAD" w:rsidRPr="00947FAD" w:rsidRDefault="00947FAD" w:rsidP="00B70504">
      <w:pPr>
        <w:spacing w:line="480" w:lineRule="auto"/>
        <w:ind w:firstLine="720"/>
      </w:pPr>
      <w:r>
        <w:rPr>
          <w:b/>
          <w:bCs/>
        </w:rPr>
        <w:lastRenderedPageBreak/>
        <w:t>Future Researchers.</w:t>
      </w:r>
      <w:r>
        <w:t xml:space="preserve"> This study serves as a documented reference for future researchers exploring academic scheduling optimization, enrollment management digitalization, and the integration of document submission management with enlistment systems in the Philippine private higher education context.</w:t>
      </w:r>
    </w:p>
    <w:p w14:paraId="3CF8461A" w14:textId="606B068D" w:rsidR="00947FAD" w:rsidRPr="00947FAD" w:rsidRDefault="00947FAD" w:rsidP="00947FAD">
      <w:pPr>
        <w:spacing w:line="480" w:lineRule="auto"/>
        <w:jc w:val="both"/>
        <w:outlineLvl w:val="1"/>
        <w:rPr>
          <w:b/>
          <w:bCs/>
          <w:color w:val="000000"/>
        </w:rPr>
      </w:pPr>
      <w:r>
        <w:rPr>
          <w:b/>
          <w:bCs/>
          <w:color w:val="000000"/>
        </w:rPr>
        <w:t xml:space="preserve">Definition of Terms </w:t>
      </w:r>
    </w:p>
    <w:p w14:paraId="1BA62725" w14:textId="122B7AAE" w:rsidR="00947FAD" w:rsidRDefault="00947FAD" w:rsidP="007C1905">
      <w:pPr>
        <w:spacing w:line="480" w:lineRule="auto"/>
        <w:ind w:firstLine="720"/>
      </w:pPr>
      <w:r>
        <w:t>The following terms are operationally defined as they are used within the context of this study:</w:t>
      </w:r>
    </w:p>
    <w:p w14:paraId="4772A80E" w14:textId="77777777" w:rsidR="00973DE3" w:rsidRDefault="00973DE3" w:rsidP="007C1905">
      <w:pPr>
        <w:spacing w:after="120" w:line="480" w:lineRule="auto"/>
        <w:ind w:firstLine="720"/>
      </w:pPr>
      <w:r>
        <w:rPr>
          <w:b/>
          <w:bCs/>
        </w:rPr>
        <w:t xml:space="preserve">Academic Load. </w:t>
      </w:r>
      <w:r>
        <w:t>The total teaching units assigned to a faculty member in a semester, which SEN-GEN’s scheduling engine enforces and monitors against STI’s loading guidelines to keep loads balanced across all faculty members.</w:t>
      </w:r>
    </w:p>
    <w:p w14:paraId="76817C19" w14:textId="77777777" w:rsidR="00973DE3" w:rsidRDefault="00973DE3" w:rsidP="00973DE3">
      <w:pPr>
        <w:spacing w:after="120" w:line="480" w:lineRule="auto"/>
        <w:ind w:firstLine="720"/>
        <w:jc w:val="both"/>
      </w:pPr>
      <w:r>
        <w:rPr>
          <w:b/>
          <w:bCs/>
        </w:rPr>
        <w:t xml:space="preserve">Agile Methodology. </w:t>
      </w:r>
      <w:r>
        <w:t>A software development approach built on iterative cycles and continuous stakeholder collaboration, implemented in this study through Feature-Driven Development to guide the incremental construction of SEN-GEN.</w:t>
      </w:r>
    </w:p>
    <w:p w14:paraId="0A4B69DE" w14:textId="77777777" w:rsidR="00973DE3" w:rsidRDefault="00973DE3" w:rsidP="007C1905">
      <w:pPr>
        <w:spacing w:after="120" w:line="480" w:lineRule="auto"/>
        <w:ind w:firstLine="720"/>
      </w:pPr>
      <w:r>
        <w:rPr>
          <w:b/>
          <w:bCs/>
        </w:rPr>
        <w:t xml:space="preserve">ASP.NET Core Web API. </w:t>
      </w:r>
      <w:r>
        <w:t>A Microsoft framework for building web-based application programming interfaces, proposed to serve as SEN-GEN’s back-end layer that processes requests, enforces business logic, and manages database communication.</w:t>
      </w:r>
    </w:p>
    <w:p w14:paraId="77BE25D6" w14:textId="77777777" w:rsidR="00973DE3" w:rsidRDefault="00973DE3" w:rsidP="007C1905">
      <w:pPr>
        <w:spacing w:after="120" w:line="480" w:lineRule="auto"/>
        <w:ind w:firstLine="720"/>
      </w:pPr>
      <w:r>
        <w:rPr>
          <w:b/>
          <w:bCs/>
        </w:rPr>
        <w:t xml:space="preserve">Class Schedule. </w:t>
      </w:r>
      <w:r>
        <w:t>The institutionally published timetable assigning each subject section to a room, time slot, and faculty member for a given semester, which SEN-GEN generates automatically and publishes before the enrollment period opens.</w:t>
      </w:r>
    </w:p>
    <w:p w14:paraId="0E393B23" w14:textId="77777777" w:rsidR="00973DE3" w:rsidRDefault="00973DE3" w:rsidP="007C1905">
      <w:pPr>
        <w:spacing w:after="120" w:line="480" w:lineRule="auto"/>
        <w:ind w:firstLine="720"/>
      </w:pPr>
      <w:r>
        <w:rPr>
          <w:b/>
          <w:bCs/>
        </w:rPr>
        <w:t xml:space="preserve">Constraint Satisfaction Problem (CSP). </w:t>
      </w:r>
      <w:r>
        <w:t xml:space="preserve">A mathematical and artificial intelligence approach that finds solutions satisfying a defined set of constraints by assigning values to variables, applied by SEN-GEN’s scheduling engine to assign rooms, </w:t>
      </w:r>
      <w:r>
        <w:lastRenderedPageBreak/>
        <w:t>time slots, and faculty to class sections under STI’s hard and soft scheduling constraints, including balanced faculty load distribution.</w:t>
      </w:r>
    </w:p>
    <w:p w14:paraId="6D565D7E" w14:textId="77777777" w:rsidR="00973DE3" w:rsidRDefault="00973DE3" w:rsidP="007C1905">
      <w:pPr>
        <w:spacing w:after="120" w:line="480" w:lineRule="auto"/>
        <w:ind w:firstLine="720"/>
      </w:pPr>
      <w:r>
        <w:rPr>
          <w:b/>
          <w:bCs/>
        </w:rPr>
        <w:t xml:space="preserve">Document Submission. </w:t>
      </w:r>
      <w:r>
        <w:t>The first stage of enrollment at STI Alaminos, in which students provide pertinent papers such as Form 137, birth certificates, and good moral certificates to the Admission Officer, tracked in SEN-GEN through the digital requirements checklist module as an auditable record of each enrollee’s completion status.</w:t>
      </w:r>
    </w:p>
    <w:p w14:paraId="1D998AF8" w14:textId="77777777" w:rsidR="00973DE3" w:rsidRDefault="00973DE3" w:rsidP="007C1905">
      <w:pPr>
        <w:spacing w:after="120" w:line="480" w:lineRule="auto"/>
        <w:ind w:firstLine="720"/>
      </w:pPr>
      <w:r>
        <w:rPr>
          <w:b/>
          <w:bCs/>
        </w:rPr>
        <w:t xml:space="preserve">Entity Framework Core (EF Core). </w:t>
      </w:r>
      <w:r>
        <w:t>An Object-Relational Mapping framework proposed for use in SEN-GEN to manage all database interactions and maintain schema consistency through code-first migrations.</w:t>
      </w:r>
    </w:p>
    <w:p w14:paraId="761F3F95" w14:textId="77777777" w:rsidR="00973DE3" w:rsidRDefault="00973DE3" w:rsidP="007C1905">
      <w:pPr>
        <w:spacing w:after="120" w:line="480" w:lineRule="auto"/>
        <w:ind w:firstLine="720"/>
      </w:pPr>
      <w:r>
        <w:rPr>
          <w:b/>
          <w:bCs/>
        </w:rPr>
        <w:t xml:space="preserve">Enrollment. </w:t>
      </w:r>
      <w:r>
        <w:t>The multi-step process by which a student officially joins STI Alaminos, comprising four sequential stages—document submission, registration through the Student Information Sheet, subject enlistment, and tuition payment—of which SEN-GEN digitally supports the first three within a single role-differentiated platform.</w:t>
      </w:r>
    </w:p>
    <w:p w14:paraId="03B17CBB" w14:textId="77777777" w:rsidR="00973DE3" w:rsidRDefault="00973DE3" w:rsidP="007C1905">
      <w:pPr>
        <w:spacing w:after="120" w:line="480" w:lineRule="auto"/>
        <w:ind w:firstLine="720"/>
      </w:pPr>
      <w:r>
        <w:rPr>
          <w:b/>
          <w:bCs/>
        </w:rPr>
        <w:t xml:space="preserve">ETL (Extract, Transform, Load). </w:t>
      </w:r>
      <w:r>
        <w:t>A data integration process proposed for SEN-GEN’s pre-enrollment module to import prospective student records from .xlsx files into the system database, authorizing students for online subject enlistment after completion of the document submission and registration stages of the enrollment process.</w:t>
      </w:r>
    </w:p>
    <w:p w14:paraId="0558415C" w14:textId="77777777" w:rsidR="00973DE3" w:rsidRDefault="00973DE3" w:rsidP="007C1905">
      <w:pPr>
        <w:spacing w:after="120" w:line="480" w:lineRule="auto"/>
        <w:ind w:firstLine="720"/>
      </w:pPr>
      <w:r>
        <w:rPr>
          <w:b/>
          <w:bCs/>
        </w:rPr>
        <w:t xml:space="preserve">Feature-Driven Development (FDD). </w:t>
      </w:r>
      <w:r>
        <w:t>An Agile methodology structuring development around the incremental delivery of distinct system features, guiding SEN-GEN’s development plan with each major module serving as a stakeholder-validated feature set.</w:t>
      </w:r>
    </w:p>
    <w:p w14:paraId="5D50B658" w14:textId="77777777" w:rsidR="00973DE3" w:rsidRDefault="00973DE3" w:rsidP="007C1905">
      <w:pPr>
        <w:spacing w:after="120" w:line="480" w:lineRule="auto"/>
        <w:ind w:firstLine="720"/>
      </w:pPr>
      <w:r>
        <w:rPr>
          <w:b/>
          <w:bCs/>
        </w:rPr>
        <w:lastRenderedPageBreak/>
        <w:t xml:space="preserve">Generative Scheduling. </w:t>
      </w:r>
      <w:r>
        <w:t>The automated production of conflict-free class schedules through a CSP-based AI approach, performed by SEN-GEN’s engine to assign rooms, time slots, and faculty to all sections without manual intervention while applying STI’s loading guidelines and maintaining balanced faculty loads.</w:t>
      </w:r>
    </w:p>
    <w:p w14:paraId="5D50B659" w14:textId="77777777" w:rsidR="00973DE3" w:rsidRDefault="00973DE3" w:rsidP="007C1905">
      <w:pPr>
        <w:spacing w:after="120" w:line="480" w:lineRule="auto"/>
        <w:ind w:firstLine="720"/>
      </w:pPr>
      <w:r>
        <w:rPr>
          <w:b/>
          <w:bCs/>
        </w:rPr>
        <w:t xml:space="preserve">Generative Scheduling Engine. </w:t>
      </w:r>
      <w:r>
        <w:t>The core AI component of SEN-GEN that receives institutional data inputs—subject records, faculty profiles, room records, and STI’s loading guidelines—and solves the underlying Constraint Satisfaction Problem to output a complete, conflict-free class schedule balancing faculty load, time conflicts, room capacity, curriculum policy, and student demand.</w:t>
      </w:r>
    </w:p>
    <w:p w14:paraId="04DE4BD4" w14:textId="77777777" w:rsidR="00973DE3" w:rsidRDefault="00973DE3" w:rsidP="007C1905">
      <w:pPr>
        <w:spacing w:after="120" w:line="480" w:lineRule="auto"/>
        <w:ind w:firstLine="720"/>
      </w:pPr>
      <w:r>
        <w:rPr>
          <w:b/>
          <w:bCs/>
        </w:rPr>
        <w:t xml:space="preserve">ISO 25010. </w:t>
      </w:r>
      <w:r>
        <w:t>An international software quality standard to be used in this study to evaluate SEN-GEN across the dimensions of functional suitability, performance efficiency, usability, reliability, maintainability, and portability.</w:t>
      </w:r>
    </w:p>
    <w:p w14:paraId="059B6FA2" w14:textId="77777777" w:rsidR="00973DE3" w:rsidRDefault="00973DE3" w:rsidP="007C1905">
      <w:pPr>
        <w:spacing w:after="120" w:line="480" w:lineRule="auto"/>
        <w:ind w:firstLine="720"/>
      </w:pPr>
      <w:r>
        <w:rPr>
          <w:b/>
          <w:bCs/>
        </w:rPr>
        <w:t xml:space="preserve">Pre-Enrollment. </w:t>
      </w:r>
      <w:r>
        <w:t>The preliminary phase in which students are registered and authorized for online subject slot selection, initiated in SEN-GEN by the Registrar via ETL-based import of eligible student records after document submission and SIS registration.</w:t>
      </w:r>
    </w:p>
    <w:p w14:paraId="49B062A0" w14:textId="77777777" w:rsidR="00973DE3" w:rsidRDefault="00973DE3" w:rsidP="007C1905">
      <w:pPr>
        <w:spacing w:after="120" w:line="480" w:lineRule="auto"/>
        <w:ind w:firstLine="720"/>
      </w:pPr>
      <w:r>
        <w:rPr>
          <w:b/>
          <w:bCs/>
        </w:rPr>
        <w:t xml:space="preserve">React JS. </w:t>
      </w:r>
      <w:r>
        <w:t>An open-source JavaScript library for building interactive user interfaces, proposed to power SEN-GEN’s front-end layer, including the student enrollment portal, faculty schedule view, and administrative dashboard.</w:t>
      </w:r>
    </w:p>
    <w:p w14:paraId="077FB24E" w14:textId="77777777" w:rsidR="00973DE3" w:rsidRDefault="00973DE3" w:rsidP="007C1905">
      <w:pPr>
        <w:spacing w:after="120" w:line="480" w:lineRule="auto"/>
        <w:ind w:firstLine="720"/>
      </w:pPr>
      <w:r>
        <w:rPr>
          <w:b/>
          <w:bCs/>
        </w:rPr>
        <w:t xml:space="preserve">Registration. </w:t>
      </w:r>
      <w:r>
        <w:t xml:space="preserve">The second stage of enrollment, in which a student’s personal and academic details are entered into the institution’s database through the Student Information Sheet, performed in SEN-GEN via a digitalized SIS module that enforces </w:t>
      </w:r>
      <w:r>
        <w:lastRenderedPageBreak/>
        <w:t>formatting, requires terms-and-conditions acknowledgment, and validates completeness—addressing the deficiencies of the apply.sti.edu platform.</w:t>
      </w:r>
    </w:p>
    <w:p w14:paraId="0F76BF16" w14:textId="77777777" w:rsidR="00973DE3" w:rsidRDefault="00973DE3" w:rsidP="007C1905">
      <w:pPr>
        <w:spacing w:after="120" w:line="480" w:lineRule="auto"/>
        <w:ind w:firstLine="720"/>
      </w:pPr>
      <w:r>
        <w:rPr>
          <w:b/>
          <w:bCs/>
        </w:rPr>
        <w:t xml:space="preserve">Role-Based Access Control (RBAC). </w:t>
      </w:r>
      <w:r>
        <w:t>A security model that restricts system access according to a user’s assigned role, implemented in SEN-GEN through six roles—School Admin, Academic Head, Registrar, Admission Officer, Faculty Member, and Student—each with distinct permissions appropriate to their function.</w:t>
      </w:r>
    </w:p>
    <w:p w14:paraId="26AD9F99" w14:textId="77777777" w:rsidR="00973DE3" w:rsidRDefault="00973DE3" w:rsidP="007C1905">
      <w:pPr>
        <w:spacing w:after="120" w:line="480" w:lineRule="auto"/>
        <w:ind w:firstLine="720"/>
      </w:pPr>
      <w:r>
        <w:rPr>
          <w:b/>
          <w:bCs/>
        </w:rPr>
        <w:t xml:space="preserve">Room Utilization. </w:t>
      </w:r>
      <w:r>
        <w:t>A metric measuring the proportion of available classroom time occupied by scheduled sections, reported in SEN-GEN to support evidence-based decisions on room assignment and resource planning.</w:t>
      </w:r>
    </w:p>
    <w:p w14:paraId="0BE182F3" w14:textId="77777777" w:rsidR="00973DE3" w:rsidRDefault="00973DE3" w:rsidP="007C1905">
      <w:pPr>
        <w:spacing w:after="120" w:line="480" w:lineRule="auto"/>
        <w:ind w:firstLine="720"/>
      </w:pPr>
      <w:r>
        <w:rPr>
          <w:b/>
          <w:bCs/>
        </w:rPr>
        <w:t xml:space="preserve">Scheduling Conflict. </w:t>
      </w:r>
      <w:r>
        <w:t>A condition in which two or more class sections are assigned the same room, faculty member, or time slot simultaneously, which SEN-GEN’s scheduling engine automatically detects and eliminates during schedule generation.</w:t>
      </w:r>
    </w:p>
    <w:p w14:paraId="0EE9772F" w14:textId="77777777" w:rsidR="00973DE3" w:rsidRDefault="00973DE3" w:rsidP="007C1905">
      <w:pPr>
        <w:spacing w:after="120" w:line="480" w:lineRule="auto"/>
        <w:ind w:firstLine="720"/>
      </w:pPr>
      <w:r>
        <w:rPr>
          <w:b/>
          <w:bCs/>
        </w:rPr>
        <w:t xml:space="preserve">SEN-GEN. </w:t>
      </w:r>
      <w:r>
        <w:t>Short for Student Enrollment with Generative Scheduling System, the web-based platform proposed for STI Alaminos that integrates document submission verification, digitalized SIS registration, and subject enlistment with generative class scheduling, faculty load management, and administrative reporting in a single role-differentiated system, excluding tuition payment, which is handled through the institution’s existing cashiering process.</w:t>
      </w:r>
    </w:p>
    <w:p w14:paraId="035465AE" w14:textId="77777777" w:rsidR="00973DE3" w:rsidRDefault="00973DE3" w:rsidP="007C1905">
      <w:pPr>
        <w:spacing w:after="120" w:line="480" w:lineRule="auto"/>
        <w:ind w:firstLine="720"/>
      </w:pPr>
      <w:r>
        <w:rPr>
          <w:b/>
          <w:bCs/>
        </w:rPr>
        <w:t xml:space="preserve">Semester-Aware Dashboard. </w:t>
      </w:r>
      <w:r>
        <w:t>An administrative interface that automatically filters data to the active semester, providing in SEN-GEN real-time statistics on document submission completion, registration counts, enlistment, faculty load distribution, and room utilization.</w:t>
      </w:r>
    </w:p>
    <w:p w14:paraId="0205E8B8" w14:textId="77777777" w:rsidR="00973DE3" w:rsidRDefault="00973DE3" w:rsidP="007C1905">
      <w:pPr>
        <w:spacing w:after="120" w:line="480" w:lineRule="auto"/>
        <w:ind w:firstLine="720"/>
      </w:pPr>
      <w:r>
        <w:rPr>
          <w:b/>
          <w:bCs/>
        </w:rPr>
        <w:lastRenderedPageBreak/>
        <w:t xml:space="preserve">Slot Selection. </w:t>
      </w:r>
      <w:r>
        <w:t>The act of a pre-authorized, registered student requesting a seat in a specific subject section during enlistment, routed in SEN-GEN through an approval workflow with each section capped at 40 students.</w:t>
      </w:r>
    </w:p>
    <w:p w14:paraId="04F7D0E0" w14:textId="77777777" w:rsidR="00973DE3" w:rsidRDefault="00973DE3" w:rsidP="007C1905">
      <w:pPr>
        <w:spacing w:after="120" w:line="480" w:lineRule="auto"/>
        <w:ind w:firstLine="720"/>
      </w:pPr>
      <w:r>
        <w:rPr>
          <w:b/>
          <w:bCs/>
        </w:rPr>
        <w:t xml:space="preserve">SQL Server. </w:t>
      </w:r>
      <w:r>
        <w:t>A relational database management system developed by Microsoft, proposed as SEN-GEN’s primary data store for student records, document submission logs, SIS registration data, faculty profiles, schedule assignments, and enrollment and enlistment records.</w:t>
      </w:r>
    </w:p>
    <w:p w14:paraId="636CAB54" w14:textId="77777777" w:rsidR="00973DE3" w:rsidRDefault="00973DE3" w:rsidP="007C1905">
      <w:pPr>
        <w:spacing w:after="120" w:line="480" w:lineRule="auto"/>
        <w:ind w:firstLine="720"/>
      </w:pPr>
      <w:r>
        <w:rPr>
          <w:b/>
          <w:bCs/>
        </w:rPr>
        <w:t xml:space="preserve">Subject Enlistment. </w:t>
      </w:r>
      <w:r>
        <w:t>The third stage of enrollment, in which a pre-authorized, registered student selects and secures subject slots from the published class schedule, performed in SEN-GEN through the student portal after document submission and registration and before the excluded tuition-payment stage.</w:t>
      </w:r>
    </w:p>
    <w:p w14:paraId="600B3B67" w14:textId="77777777" w:rsidR="00973DE3" w:rsidRDefault="00973DE3" w:rsidP="00947FAD">
      <w:pPr>
        <w:spacing w:line="480" w:lineRule="auto"/>
        <w:ind w:firstLine="720"/>
      </w:pPr>
    </w:p>
    <w:p w14:paraId="056C312C" w14:textId="77777777" w:rsidR="00321C58" w:rsidRDefault="00321C58" w:rsidP="00321C58">
      <w:pPr>
        <w:spacing w:after="160" w:line="259" w:lineRule="auto"/>
        <w:rPr>
          <w:b/>
          <w:bCs/>
          <w:color w:val="000000"/>
        </w:rPr>
        <w:sectPr w:rsidR="00321C58" w:rsidSect="009B18FC">
          <w:footerReference w:type="first" r:id="rId11"/>
          <w:pgSz w:w="12240" w:h="15840" w:code="1"/>
          <w:pgMar w:top="1440" w:right="1440" w:bottom="1440" w:left="2160" w:header="706" w:footer="706" w:gutter="0"/>
          <w:cols w:space="708"/>
          <w:docGrid w:linePitch="360"/>
        </w:sectPr>
      </w:pPr>
    </w:p>
    <w:p w14:paraId="641926FA" w14:textId="4295BC78" w:rsidR="00E23DE1" w:rsidRPr="00321C58" w:rsidRDefault="001F0C6D" w:rsidP="00321C58">
      <w:pPr>
        <w:spacing w:after="160" w:line="259" w:lineRule="auto"/>
        <w:jc w:val="center"/>
        <w:rPr>
          <w:b/>
          <w:bCs/>
        </w:rPr>
      </w:pPr>
      <w:r>
        <w:rPr>
          <w:b/>
          <w:bCs/>
          <w:color w:val="000000"/>
        </w:rPr>
        <w:lastRenderedPageBreak/>
        <w:t>CHAPTER II</w:t>
      </w:r>
    </w:p>
    <w:p w14:paraId="33F92E52" w14:textId="77777777" w:rsidR="00E23DE1" w:rsidRPr="00E23DE1" w:rsidRDefault="00E23DE1" w:rsidP="00E23DE1">
      <w:pPr>
        <w:spacing w:line="480" w:lineRule="auto"/>
        <w:jc w:val="center"/>
        <w:outlineLvl w:val="0"/>
        <w:rPr>
          <w:b/>
          <w:bCs/>
          <w:color w:val="000000"/>
        </w:rPr>
      </w:pPr>
      <w:r>
        <w:rPr>
          <w:b/>
          <w:bCs/>
          <w:color w:val="000000"/>
        </w:rPr>
        <w:t>REVIEW OF RELATED LITERATURE AND STUDIES</w:t>
      </w:r>
    </w:p>
    <w:p w14:paraId="7972D009" w14:textId="77777777" w:rsidR="00E23DE1" w:rsidRPr="00E23DE1" w:rsidRDefault="00E23DE1" w:rsidP="00E23DE1">
      <w:pPr>
        <w:spacing w:line="480" w:lineRule="auto"/>
        <w:ind w:firstLine="720"/>
      </w:pPr>
      <w:r>
        <w:t xml:space="preserve">This chapter presents a synthesis of related literature and studies organized around the three objectives of this study. The chapter concludes with an overall synthesis that integrates all reviewed literature and affirms the feasibility and institutional necessity of the proposed system. </w:t>
      </w:r>
    </w:p>
    <w:p w14:paraId="44A3D7B7" w14:textId="18056114" w:rsidR="00E23DE1" w:rsidRPr="00E23DE1" w:rsidRDefault="00E23DE1" w:rsidP="00E23DE1">
      <w:pPr>
        <w:spacing w:line="480" w:lineRule="auto"/>
        <w:outlineLvl w:val="1"/>
        <w:rPr>
          <w:b/>
          <w:bCs/>
          <w:color w:val="000000"/>
        </w:rPr>
      </w:pPr>
      <w:r>
        <w:rPr>
          <w:b/>
          <w:bCs/>
          <w:color w:val="000000"/>
        </w:rPr>
        <w:t>Current Procedures in Student Enrollment and Class Schedule Management</w:t>
      </w:r>
    </w:p>
    <w:p w14:paraId="5C97576D" w14:textId="77777777" w:rsidR="00E23DE1" w:rsidRPr="00E23DE1" w:rsidRDefault="00E23DE1" w:rsidP="00E23DE1">
      <w:pPr>
        <w:spacing w:line="480" w:lineRule="auto"/>
        <w:ind w:firstLine="720"/>
      </w:pPr>
      <w:r>
        <w:t>The first objective of this study, to identify the current procedures involved in student enrollment, class schedule management, and slot allocation at STI Alaminos, is grounded in an extensive body of literature on the operational realities of academic enrollment and timetabling in higher education institutions. Enrollment, as practiced at STI Alaminos, encompasses four sequential stages: document submission, wherein students provide pertinent papers including Form 137, birth certificates, and good moral certificates for evaluation by the Admission Officer; registration, the formal entry of personal and academic details into the school’s records through the Student Information Sheet; enlistment, the selection of specific class sections and schedules; and tuition payment or down payment, which confirms the student’s slot. The following review examines related studies and literature sources that illuminate the procedural landscape of enrollment and scheduling management, with a progression from global contexts to the Philippine higher education setting.</w:t>
      </w:r>
    </w:p>
    <w:p w14:paraId="3501E988" w14:textId="77777777" w:rsidR="00E23DE1" w:rsidRPr="00E23DE1" w:rsidRDefault="00E23DE1" w:rsidP="00E23DE1">
      <w:pPr>
        <w:spacing w:line="480" w:lineRule="auto"/>
        <w:ind w:firstLine="720"/>
      </w:pPr>
      <w:r>
        <w:t xml:space="preserve">Chen et al. (2021) conducted a comprehensive survey of university course timetabling problems across 47 institutions in North America, Europe, and Asia, documenting the prevalence and operational impact of manual scheduling practices. Their findings revealed that 62% of surveyed institutions still relied on some form of </w:t>
      </w:r>
      <w:r>
        <w:lastRenderedPageBreak/>
        <w:t>manual or semi-automated scheduling for at least one academic division, with institutions using fully manual methods reporting average scheduling cycle times of 18 to 22 working days per semester, compared to 2 to 4 days for institutions using algorithmic scheduling tools. The study established that manual timetabling is not merely inconvenient but is systematically correlated with higher conflict rates, longer student wait times, and lower faculty satisfaction scores. These global benchmarks provide the foundational context for understanding the scale of operational inefficiency that characterizes the current scheduling approach at STI Alaminos.</w:t>
      </w:r>
    </w:p>
    <w:p w14:paraId="2568E6B1" w14:textId="77777777" w:rsidR="00E23DE1" w:rsidRPr="00E23DE1" w:rsidRDefault="00E23DE1" w:rsidP="00E23DE1">
      <w:pPr>
        <w:spacing w:line="480" w:lineRule="auto"/>
        <w:ind w:firstLine="720"/>
      </w:pPr>
      <w:r>
        <w:t>Bashab et al. (2023) examined the typology of constraints that define university timetabling problems and established a hierarchical taxonomy distinguishing hard constraints, violations of which render a schedule infeasible, from soft constraints, violations of which reduce schedule quality but do not prevent operationalization. Hard constraints identified in their study include the prohibition against room double-booking, faculty double-assignment, and time slot overlap for any single student section. Soft constraints include faculty time preferences, minimization of idle periods between consecutive classes, and equitable distribution of teaching load across faculty members. Understanding this constraint hierarchy is essential for appreciating the difficulty of the timetabling problem and the reason why manual scheduling by human coordinators consistently produces suboptimal or conflict-laden outcomes, a finding directly relevant to the scheduling challenges documented at STI Alaminos.</w:t>
      </w:r>
    </w:p>
    <w:p w14:paraId="3863B3F0" w14:textId="4C5B545A" w:rsidR="00E23DE1" w:rsidRPr="00E23DE1" w:rsidRDefault="00E23DE1" w:rsidP="0040476D">
      <w:pPr>
        <w:spacing w:line="480" w:lineRule="auto"/>
        <w:ind w:firstLine="720"/>
      </w:pPr>
      <w:r>
        <w:t xml:space="preserve">Awad et al. (2022) investigated adaptive tabu search approaches to large-scale timetabling problems and demonstrated that algorithmic methods substantially outperform manual scheduling in generating feasible, conflict-free timetables within </w:t>
      </w:r>
      <w:r>
        <w:lastRenderedPageBreak/>
        <w:t>practical time constraints. Their work, benchmarked on established timetabling datasets, established that heuristic search techniques can efficiently navigate the combinatorial complexity of scheduling problems that routinely exceed the capacity of human coordinators. Extrapolated to institutional practice, these conflict resolution activities represent a significant and recurring institutional cost that a generative scheduling system is specifically positioned to eliminate.</w:t>
      </w:r>
    </w:p>
    <w:p w14:paraId="63FAC644" w14:textId="77777777" w:rsidR="00E23DE1" w:rsidRPr="00E23DE1" w:rsidRDefault="00E23DE1" w:rsidP="00E23DE1">
      <w:pPr>
        <w:spacing w:line="480" w:lineRule="auto"/>
        <w:ind w:firstLine="720"/>
      </w:pPr>
      <w:r>
        <w:t xml:space="preserve">Veenstra and Vis (2023) examined university coursework timetabling problems through an optimization lens and established that the manual construction of academically sound and logistically feasible class schedules requires human schedulers to simultaneously evaluate hundreds of interdependent variable assignments, a cognitive task that reliably exceeds the working memory capacity of individual planners. Their analysis demonstrated that even experienced academic coordinators using spreadsheet tools produce schedules with a conflict density of approximately 8–12% of all section assignments, compared to near-zero conflict density achieved by constraint satisfaction algorithms operating on the same datasets. Applied to the scale of STI Alaminos, where an enrollment period involves scheduling dozens of class sections across multiple programs, this conflict density estimate implies that between four and ten section assignments in any given manually constructed schedule are likely to contain hard-constraint violations—room double-bookings, faculty conflicts, or time slot overlaps—each of which requires additional rounds of manual coordination, notification, and correction before the schedule can be safely published and the enlistment window opened. This cognitive limitation of manual scheduling is not a theoretical concern but a </w:t>
      </w:r>
      <w:r>
        <w:lastRenderedPageBreak/>
        <w:t>documented, quantifiable operational cost that directly contextualizes the recurring scheduling errors encountered at STI Alaminos.</w:t>
      </w:r>
    </w:p>
    <w:p w14:paraId="269514DE" w14:textId="77777777" w:rsidR="00E23DE1" w:rsidRPr="00E23DE1" w:rsidRDefault="00E23DE1" w:rsidP="00E23DE1">
      <w:pPr>
        <w:spacing w:line="480" w:lineRule="auto"/>
        <w:ind w:firstLine="720"/>
      </w:pPr>
      <w:r>
        <w:t>Bui et al. (2022) investigated a metaheuristic approach to academic timetabling and demonstrated through a case study at a Vietnamese university that the adoption of algorithmic scheduling reduced semester planning time from 21 days to 3 days—an 86% reduction in scheduling cycle time—while simultaneously producing schedules with 100% hard-constraint satisfaction, meaning no room double-bookings, no faculty conflicts, and no student section overlaps. Applied to the context of STI Alaminos, where the current manual scheduling cycle spans multiple days of iterative spreadsheet revision and informal faculty coordination, the prospect of reducing this cycle to a matter of hours through algorithmic generation would allow class schedules to be published significantly earlier in the academic calendar, providing students more time for informed, self-directed enlistment decisions. The study further documented that faculty satisfaction with their assigned schedules increased significantly when schedules were generated algorithmically with transparent preference inputs, compared to schedules assigned through informal administrative negotiation—a finding directly relevant to the faculty experience at STI Alaminos.</w:t>
      </w:r>
    </w:p>
    <w:p w14:paraId="404E4D48" w14:textId="77777777" w:rsidR="00E23DE1" w:rsidRPr="00E23DE1" w:rsidRDefault="00E23DE1" w:rsidP="00E23DE1">
      <w:pPr>
        <w:spacing w:line="480" w:lineRule="auto"/>
        <w:ind w:firstLine="720"/>
      </w:pPr>
      <w:r>
        <w:t xml:space="preserve">Leite (2025) examined the role of artificial intelligence and data-driven tools in higher education administration in a longitudinal study spanning three academic years across eight institutions in Southeast Asia. His research established that institutions investing in digital academic management platforms, including enrollment and scheduling tools, demonstrated measurable positive shifts in institutional performance indicators including administrative efficiency and stakeholder satisfaction with academic </w:t>
      </w:r>
      <w:r>
        <w:lastRenderedPageBreak/>
        <w:t>services. These documented correlations suggest that the benefits of enrollment and scheduling digitalization extend beyond operational convenience to meaningfully affect institutional performance, a compelling argument for the development of SEN-GEN at STI Alaminos.</w:t>
      </w:r>
    </w:p>
    <w:p w14:paraId="16F7ABAF" w14:textId="77777777" w:rsidR="00E23DE1" w:rsidRPr="00E23DE1" w:rsidRDefault="00E23DE1" w:rsidP="00E23DE1">
      <w:pPr>
        <w:spacing w:line="480" w:lineRule="auto"/>
        <w:ind w:firstLine="720"/>
      </w:pPr>
      <w:r>
        <w:t>Mansoor et al. (2022), in their systematic review of digital transformation in higher education, documented that institutions transitioning from paper-based to fully digitized enrollment and administrative processes consistently realized significant reductions in manual transaction volume, processing time, and administrative staff burden. Their synthesis identified automated data import and pre-population of student records as among the highest-impact features in digital enrollment systems, a finding that directly informs the ETL-based pre-enlistment import design of SEN-GEN, and validates the operational rationale for this architectural choice.</w:t>
      </w:r>
    </w:p>
    <w:p w14:paraId="36821AF6" w14:textId="77777777" w:rsidR="00E23DE1" w:rsidRPr="00E23DE1" w:rsidRDefault="00E23DE1" w:rsidP="00E23DE1">
      <w:pPr>
        <w:spacing w:line="480" w:lineRule="auto"/>
        <w:ind w:firstLine="720"/>
      </w:pPr>
      <w:r>
        <w:t>Li et al. (2024) examined the integration of genetic algorithm-based scheduling with deep reinforcement learning in an intelligent course scheduling system for educational institutions. Their system documented the minimum input data requirements for scheduling systems—faculty availability matrices, room attribute catalogs, course-section relationship tables, and student-curriculum enrollment matrices—which provide the data modeling specification that informed the database schema design of SEN-GEN’s scheduling engine.</w:t>
      </w:r>
    </w:p>
    <w:p w14:paraId="385126A9" w14:textId="77777777" w:rsidR="00E23DE1" w:rsidRPr="00E23DE1" w:rsidRDefault="00E23DE1" w:rsidP="00E23DE1">
      <w:pPr>
        <w:spacing w:line="480" w:lineRule="auto"/>
        <w:ind w:firstLine="720"/>
      </w:pPr>
      <w:r>
        <w:t xml:space="preserve">Martinez and Chen (2023) conducted a systematic review of digital transformation initiatives in university admissions and enrollment across 62 institutions in 14 countries published between 2018 and 2023. Their review established that student satisfaction with the enrollment experience was most strongly correlated with three </w:t>
      </w:r>
      <w:r>
        <w:lastRenderedPageBreak/>
        <w:t>system features: real-time slot availability visibility, automated enrollment status notifications, and 24/7 digital access to the enrollment interface. Notably, 84% of reviewed systems that incorporated all three features achieved student satisfaction ratings above 4.0 on a 5.0-point scale in their first year of operation, a benchmark that informed the feature prioritization of SEN-GEN's student-facing modules.</w:t>
      </w:r>
    </w:p>
    <w:p w14:paraId="5A80CABD" w14:textId="1D1440B0" w:rsidR="00E23DE1" w:rsidRPr="00E23DE1" w:rsidRDefault="00E23DE1" w:rsidP="009B0616">
      <w:pPr>
        <w:spacing w:line="480" w:lineRule="auto"/>
        <w:ind w:firstLine="720"/>
      </w:pPr>
      <w:r>
        <w:t>Diallo et al. (2024) documented that institutions deploying constraint satisfaction-based scheduling engines experienced complete elimination of hard-constraint violations—room double-booking, faculty double-assignment, and time slot conflicts—compared to manual scheduling workflows that routinely produced such conflicts. This direct operational contrast between manual and algorithmic scheduling affirms the institutional readiness of STI Alaminos for the adoption of SEN-GEN and situates the proposed system within the broader movement toward administrative digitalization in higher education.</w:t>
      </w:r>
    </w:p>
    <w:p w14:paraId="19EEAB6D" w14:textId="77777777" w:rsidR="00E23DE1" w:rsidRPr="00E23DE1" w:rsidRDefault="00E23DE1" w:rsidP="00E23DE1">
      <w:pPr>
        <w:spacing w:line="480" w:lineRule="auto"/>
        <w:ind w:firstLine="720"/>
      </w:pPr>
      <w:r>
        <w:t>Veenstra and Vis (2023), in their examination of university coursework timetabling, additionally established that the most significant pain point in manual timetabling environments is the inability of students to independently review published schedules and plan their academic loads prior to the official enlistment period, a constraint that compounds the conflict-density costs of manual scheduling discussed above. This evidence underscores the specific gap that SEN-GEN's student subject enlistment interface is designed to address: providing students with the information and tools to independently complete their subject enlistment responsibility (Veenstra &amp; Vis, 2023).</w:t>
      </w:r>
    </w:p>
    <w:p w14:paraId="08ED1807" w14:textId="2D0252DA" w:rsidR="00057B0D" w:rsidRPr="00E23DE1" w:rsidRDefault="00057B0D" w:rsidP="009B0616">
      <w:pPr>
        <w:spacing w:line="480" w:lineRule="auto"/>
        <w:ind w:firstLine="720"/>
      </w:pPr>
      <w:r>
        <w:lastRenderedPageBreak/>
        <w:t>The reviewed literature collectively establishes that the operational challenges at STI Alaminos—scheduling conflicts, long enrollment queues, manual document verification, fragmented registration data, manual slot allocation, and fragmented administrative records—are not anomalies but rather the predictable and well-documented consequences of relying on manual enrollment and scheduling methods in a higher education environment of any significant scale. The reviewed studies quantify the time costs and conflict rates of manual scheduling with specificity that directly mirrors the operational realities at STI Alaminos, localize this evidence to the Philippine higher education context, and demonstrate the quantifiable improvements that digital enrollment and scheduling systems have achieved in comparable institutional settings. The literature further demonstrates that these improvements elevate the case for SEN-GEN from operational convenience to institutional strategic necessity. The researcher’s preliminary observation of enrollment operations at STI Alaminos confirmed that the patterns documented in the reviewed literature are directly present at the institution: students queuing at the Admission Officer’s desk to submit paper documents and complete manual SIS forms, staff manually updating spreadsheet-based document checklists and section records in real time, and scheduling discrepancies requiring same-day resolution through informal coordination between registrar staff and faculty coordinators. These firsthand observations ground the reviewed literature in a specific, locally verified institutional context and affirm that SEN-GEN responds to documented operational realities across the full enrollment pipeline. The synthesis of this evidence base provides both the empirical justification for and the feature specification direction of SEN-GEN as the institutional solution to these identified procedural challenges.</w:t>
      </w:r>
    </w:p>
    <w:p w14:paraId="23BAF272" w14:textId="24479685" w:rsidR="00E23DE1" w:rsidRPr="00E23DE1" w:rsidRDefault="009F594F" w:rsidP="00E23DE1">
      <w:pPr>
        <w:spacing w:line="480" w:lineRule="auto"/>
        <w:jc w:val="both"/>
        <w:outlineLvl w:val="1"/>
        <w:rPr>
          <w:b/>
          <w:bCs/>
          <w:color w:val="000000"/>
        </w:rPr>
      </w:pPr>
      <w:r>
        <w:rPr>
          <w:b/>
          <w:bCs/>
          <w:color w:val="000000"/>
        </w:rPr>
        <w:lastRenderedPageBreak/>
        <w:t>Features of the Proposed Student Enrollment with Generative Scheduling System</w:t>
      </w:r>
    </w:p>
    <w:p w14:paraId="55F3C180" w14:textId="7DF43675" w:rsidR="00E23DE1" w:rsidRPr="00E23DE1" w:rsidRDefault="00E23DE1" w:rsidP="00E23DE1">
      <w:pPr>
        <w:spacing w:line="480" w:lineRule="auto"/>
        <w:ind w:firstLine="720"/>
      </w:pPr>
      <w:r>
        <w:t>The second objective of this study, to describe the features of the proposed SEN-GEN system, is supported by a review of literature on the design, implementation, and demonstrated effectiveness of the specific technical components that constitute SEN-GEN: CSP-based artificial intelligence scheduling engines, ETL-based data importation, role-based access control systems, administrative analytics dashboards, and automated notification architectures in academic information systems.</w:t>
      </w:r>
    </w:p>
    <w:p w14:paraId="1FBEAF50" w14:textId="77777777" w:rsidR="00E23DE1" w:rsidRPr="00E23DE1" w:rsidRDefault="00E23DE1" w:rsidP="00E23DE1">
      <w:pPr>
        <w:spacing w:line="480" w:lineRule="auto"/>
        <w:ind w:firstLine="720"/>
      </w:pPr>
      <w:r>
        <w:t xml:space="preserve">Constraint Satisfaction Problem (CSP) solving is a foundational artificial intelligence approach in which a problem is modeled as a set of variables, each assigned a value from a finite domain, subject to a set of constraints that restrict the combinations of values the variables may simultaneously take, with a solution corresponding to any complete assignment that satisfies all defined constraints (Russell &amp; Norvig, 2021). CSP-based approaches have a documented record of success when applied to academic scheduling specifically. Joshi and Agarwal (2023) modeled a university course timetabling problem as a CSP defined by hard constraints, such as the avoidance of instructor, student, and room conflicts, and soft constraints, such as preferred time slots and balanced course distribution, and implemented it as a Python prototype tested on real-world institutional data, demonstrating that a CSP-based formulation could generate feasible timetables while improving conflict resolution and scheduling efficiency, thereby establishing CSP as a viable computational foundation for automated academic scheduling systems. More recently, Müller et al. (2025) reported on the International Timetabling Competition 2019, which compiled real-world university course timetabling problems, combining student sectioning with time and room assignment, from ten </w:t>
      </w:r>
      <w:r>
        <w:lastRenderedPageBreak/>
        <w:t>universities worldwide using UniTime, a constraint-programming-based timetabling system that, as of the competition’s most recent count, had attracted approximately 490 registered institutional users across 66 countries. Similarly, Laisupannawong et al. (2024) developed a constraint-based mathematical programming model for the examination timetabling problem at the College of Industrial Technology, King Mongkut’s University of Technology North Bangkok, Thailand, and demonstrated that the model produced an optimal examination timetable for a smaller dataset of 32 courses and 69 sections in under three minutes, and a good feasible timetable for a larger, real first-year examination dataset of 73 courses and 341 sections within a two-hour limit, reducing the number of examination rooms required by 104 compared to a one-section-per-room assignment. These documented outcomes—spanning three recent applications across diverse institutional contexts—directly support the design rationale for SEN-GEN’s CSP-Based Generative Scheduling Engine, which applies the same constraint-satisfaction principles—modeling class sections, rooms, time slots, and faculty as variables subject to STI Alaminos’s institutional hard and soft constraints—to automatically generate conflict-free class schedules.</w:t>
      </w:r>
    </w:p>
    <w:p w14:paraId="03532D49" w14:textId="77777777" w:rsidR="00E23DE1" w:rsidRPr="00E23DE1" w:rsidRDefault="00E23DE1" w:rsidP="00E23DE1">
      <w:pPr>
        <w:spacing w:line="480" w:lineRule="auto"/>
        <w:ind w:firstLine="720"/>
      </w:pPr>
      <w:r>
        <w:t xml:space="preserve">Diallo et al. (2024) conducted a detailed study on optimizing teaching activity scheduling in a faculty setting and demonstrated that constraint satisfaction approaches, specifically those incorporating both hard constraints (room and faculty availability) and soft constraints (faculty preferences, load balancing), consistently outperformed greedy heuristic and purely random assignment approaches in producing schedules that faculty and students rated as "good" or "very good." Their implementation achieved complete hard-constraint satisfaction in 100% of test cases while fulfilling an average of 78% of </w:t>
      </w:r>
      <w:r>
        <w:lastRenderedPageBreak/>
        <w:t>soft constraints, a result that the authors characterize as operationally acceptable for real-world academic environments and that directly benchmarks the expected performance of SEN-GEN's scheduling engine.</w:t>
      </w:r>
    </w:p>
    <w:p w14:paraId="28FCFE92" w14:textId="77777777" w:rsidR="00E23DE1" w:rsidRPr="00E23DE1" w:rsidRDefault="00E23DE1" w:rsidP="00E23DE1">
      <w:pPr>
        <w:spacing w:line="480" w:lineRule="auto"/>
        <w:ind w:firstLine="720"/>
      </w:pPr>
      <w:r>
        <w:t xml:space="preserve">Bashab et al. (2023) evaluated multiple optimization techniques applied to the university timetabling problem and established that constraint-based approaches—specifically those incorporating both hard and soft constraint hierarchies—produced the most consistent results across diverse institutional scheduling environments. Their comprehensive review confirmed that constraint satisfaction algorithms are operationally viable for on-demand schedule regeneration within interactive web applications at the institutional scale of STI Alaminos. </w:t>
      </w:r>
    </w:p>
    <w:p w14:paraId="0CBEF199" w14:textId="77777777" w:rsidR="00E23DE1" w:rsidRPr="00E23DE1" w:rsidRDefault="00E23DE1" w:rsidP="00E23DE1">
      <w:pPr>
        <w:spacing w:line="480" w:lineRule="auto"/>
        <w:ind w:firstLine="720"/>
      </w:pPr>
      <w:r>
        <w:t>Bellio et al. (2022) demonstrated the viability of a mixed-integer programming approach for solving university course timetabling problems and established that, for institutions with moderate scheduling complexity, defined as up to 500 course sections, 50 rooms, and 150 instructors, constraint-based mathematical models can produce optimal or near-optimal solutions within practical computational time limits. Their study further documented that the integration of faculty preference data as soft constraints improved faculty-reported schedule satisfaction from 61% to 87% without adversely affecting hard-constraint satisfaction rates.</w:t>
      </w:r>
    </w:p>
    <w:p w14:paraId="14473ACC" w14:textId="77777777" w:rsidR="00E23DE1" w:rsidRPr="00E23DE1" w:rsidRDefault="00E23DE1" w:rsidP="00E23DE1">
      <w:pPr>
        <w:spacing w:line="480" w:lineRule="auto"/>
        <w:ind w:firstLine="720"/>
      </w:pPr>
      <w:r>
        <w:t xml:space="preserve">Gozali et al. (2022) applied a genetic algorithm with a dual dynamic migration policy to university course scheduling and achieved schedule quality improvements of 23% over manual baseline schedules at their case-study institution. Their report on the implementation of the schedule publication module, enabling coordinators to digitally distribute finalized schedules to students and faculty segmented by week, day, and class </w:t>
      </w:r>
      <w:r>
        <w:lastRenderedPageBreak/>
        <w:t>section, provides a practical reference for the schedule publishing and distribution component of SEN-GEN, which offers equivalent distribution capabilities.</w:t>
      </w:r>
    </w:p>
    <w:p w14:paraId="1B2AF835" w14:textId="77777777" w:rsidR="00E23DE1" w:rsidRPr="00E23DE1" w:rsidRDefault="00E23DE1" w:rsidP="00E23DE1">
      <w:pPr>
        <w:spacing w:line="480" w:lineRule="auto"/>
        <w:ind w:firstLine="720"/>
      </w:pPr>
      <w:r>
        <w:t>Gkrimpizi et al. (2024) investigated the meaning and scope of digital transformation in higher education institutions and established that small-to-medium institutions operating without integrated digital platforms for core academic administrative functions face compounding operational risks as student populations grow. Their research found that subject enlistment management and class schedule generation are among the administrative functions most immediately impacted by the absence of digital tools, and that manual processes in these domains become increasingly unsustainable as institutional scale expands. These findings directly affirm the institutional necessity of developing a purpose-built enlistment and scheduling system for STI Alaminos rather than adapting generic enterprise solutions not designed for its operational scale (Gkrimpizi et al., 2024).</w:t>
      </w:r>
    </w:p>
    <w:p w14:paraId="0BA77124" w14:textId="1EED52CE" w:rsidR="00E23DE1" w:rsidRPr="00E23DE1" w:rsidRDefault="00E23DE1" w:rsidP="00E23DE1">
      <w:pPr>
        <w:spacing w:line="480" w:lineRule="auto"/>
        <w:ind w:firstLine="720"/>
      </w:pPr>
      <w:r>
        <w:t>Veenstra and Vis (2023) examined the specific sub-problem of coursework timetable synchronization, ensuring that prerequisite subjects, co-requisite subjects, and shared-cohort courses do not produce impossible schedule combinations for students following a fixed curriculum, and demonstrated that this synchronization requirement adds significant complexity to the timetabling problem. Their developed solutions include curriculum-aware constraint encoding, which SEN-GEN's scheduling engine incorporates by linking section assignments to program curriculum records, ensuring that scheduling decisions respect the prerequisite and co-requisite structure of each program offered at STI Alaminos.</w:t>
      </w:r>
    </w:p>
    <w:p w14:paraId="31AC1B11" w14:textId="77777777" w:rsidR="00E23DE1" w:rsidRPr="00E23DE1" w:rsidRDefault="00E23DE1" w:rsidP="00E23DE1">
      <w:pPr>
        <w:spacing w:line="480" w:lineRule="auto"/>
        <w:ind w:firstLine="720"/>
      </w:pPr>
      <w:r>
        <w:lastRenderedPageBreak/>
        <w:t>Mansoor et al. (2022) documented that institutions implementing digital enrollment platforms commonly employ structured data import processes to pre-populate student eligibility records from existing institutional data sources, enabling faster activation of online enrollment services and reducing manual data entry errors. The ETL-based pre-enlistment import design of SEN-GEN—extract from .xlsx source, validate field completeness and format consistency, transform to the target schema, and load with duplicate detection—directly implements this established pattern, validating the feasibility and robustness of this approach for institutional enrollment data integration.</w:t>
      </w:r>
    </w:p>
    <w:p w14:paraId="32971C5D" w14:textId="77777777" w:rsidR="00E23DE1" w:rsidRPr="00E23DE1" w:rsidRDefault="00E23DE1" w:rsidP="00E23DE1">
      <w:pPr>
        <w:spacing w:line="480" w:lineRule="auto"/>
        <w:ind w:firstLine="720"/>
      </w:pPr>
      <w:r>
        <w:t>Leite (2025) analyzed real-time analytics dashboards deployed in academic administrative systems across eight Southeast Asian institutions and established that dashboards providing semester-contextualized data, filtering all displayed metrics by the currently active or selected academic period, were used an average of 3.4 times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w:t>
      </w:r>
    </w:p>
    <w:p w14:paraId="6A27F6AC" w14:textId="77777777" w:rsidR="00E23DE1" w:rsidRPr="00E23DE1" w:rsidRDefault="00E23DE1" w:rsidP="00E23DE1">
      <w:pPr>
        <w:spacing w:line="480" w:lineRule="auto"/>
        <w:ind w:firstLine="720"/>
      </w:pPr>
      <w:r>
        <w:t xml:space="preserve">Martinez and Chen (2023) conducted a systematic evaluation of automated notification systems in digital enrollment platforms and found that platforms incorporating automated email notifications for five or more enrollment lifecycle events, including application receipt, slot approval, section assignment, schedule publication, and enrollment closure, achieved student-reported communication satisfaction scores 41% </w:t>
      </w:r>
      <w:r>
        <w:lastRenderedPageBreak/>
        <w:t>higher than platforms with manual or no notification systems. The notification categories most strongly associated with student satisfaction improvements were slot approval confirmations and schedule publication alerts, both of which are incorporated in SEN-GEN's automated notification module.</w:t>
      </w:r>
    </w:p>
    <w:p w14:paraId="1A2F0AFD" w14:textId="77777777" w:rsidR="00E23DE1" w:rsidRPr="00E23DE1" w:rsidRDefault="00E23DE1" w:rsidP="00E23DE1">
      <w:pPr>
        <w:spacing w:line="480" w:lineRule="auto"/>
        <w:ind w:firstLine="720"/>
      </w:pPr>
      <w:r>
        <w:t>Zhou (2025) investigated adaptive scheduling systems for computer course management in informatized educational environments and documented the operational value of manual schedule override capabilities within otherwise automated scheduling systems. His case study established that coordinators required administrative override functionality in approximately 12% of generated scheduling assignments, most commonly for sections taught by part-time faculty with externally constrained availability, sections requiring specialized equipment, and sections subject to exceptional institutional scheduling policies. SEN-GEN's manual class scheduling override feature, which allows department heads to override or adjust algorithmically generated assignments while maintaining conflict detection, directly addresses this documented need.</w:t>
      </w:r>
    </w:p>
    <w:p w14:paraId="19C551F9" w14:textId="77777777" w:rsidR="00E23DE1" w:rsidRPr="00E23DE1" w:rsidRDefault="00E23DE1" w:rsidP="00E23DE1">
      <w:pPr>
        <w:spacing w:line="480" w:lineRule="auto"/>
        <w:ind w:firstLine="720"/>
      </w:pPr>
      <w:r>
        <w:t>Li et al. (2024) documented the integration of genetic and deep reinforcement learning algorithms in an intelligent course scheduling system and established a comprehensive input data taxonomy for scheduling systems operating in secondary and tertiary educational environments. Their identified minimum data requirements, including faculty availability matrices expressed as time slot preference weights, room attribute catalogs specifying capacity and equipment types, course-section relationship tables, and student-curriculum enrollment matrices, provide the data modeling specification that informed the database schema design of SEN-GEN's scheduling engine.</w:t>
      </w:r>
    </w:p>
    <w:p w14:paraId="3F92FD7D" w14:textId="4D314C26" w:rsidR="00E23DE1" w:rsidRPr="00E23DE1" w:rsidRDefault="00E23DE1" w:rsidP="009B0616">
      <w:pPr>
        <w:spacing w:line="480" w:lineRule="auto"/>
        <w:ind w:firstLine="720"/>
      </w:pPr>
      <w:r>
        <w:lastRenderedPageBreak/>
        <w:t>Liu et al. (2017) examined role-based access control architectures in educational administration systems and proposed a security management model based on user classification and unified role authorization, demonstrating that structuring permissions by organizational role strengthens system security while controlling the range of data accessible to each user type. Their work affirmed that a tiered role structure—distinguishing student, faculty, administrative, and supervisory access levels—is operationally sound for institutional academic systems, directly corresponding to SEN-GEN’s defined role hierarchy of Student, Faculty Member, Registrar, Admission Officer, Academic Head, and School Admin.</w:t>
      </w:r>
    </w:p>
    <w:p w14:paraId="051382D3" w14:textId="77777777" w:rsidR="00E23DE1" w:rsidRPr="00E23DE1" w:rsidRDefault="00E23DE1" w:rsidP="00E23DE1">
      <w:pPr>
        <w:spacing w:line="480" w:lineRule="auto"/>
        <w:ind w:firstLine="720"/>
      </w:pPr>
      <w:r>
        <w:t>Gozali et al. (2022) examined course scheduling systems and documented that real-time capacity enforcement at the point of student enlistment—automatically rejecting requests once a section reaches its defined maximum—is essential for eliminating post-enrollment overcrowding and reducing the administrative overhead of post-enrollment capacity correction. Their case study on a genetic algorithm-based scheduling system demonstrated that hard section capacity constraints, when enforced at the system level rather than managed manually, eliminate the need for post-enrollment capacity reconciliation entirely. The maximum 40-students-per-section capacity limit enforced by SEN-GEN’s enlistment module directly implements this evidence-based design principle (Gozali et al., 2022).</w:t>
      </w:r>
    </w:p>
    <w:p w14:paraId="588E8708" w14:textId="77777777" w:rsidR="00E23DE1" w:rsidRPr="00E23DE1" w:rsidRDefault="00E23DE1" w:rsidP="00E23DE1">
      <w:pPr>
        <w:spacing w:line="480" w:lineRule="auto"/>
        <w:ind w:firstLine="720"/>
      </w:pPr>
      <w:r>
        <w:t xml:space="preserve">Bellio et al. (2022) documented the operational value of publishing complete, constraint-verified class schedules before the enrollment period opens, establishing that student-facing schedule visibility—including section capacity indicators and time slot assignments—is among the most critical design features for reducing manual </w:t>
      </w:r>
      <w:r>
        <w:lastRenderedPageBreak/>
        <w:t>administrative transactions during peak enlistment periods. Their study of a mixed-integer programming scheduling system demonstrated that transparent pre-publication of schedules substantially reduced the volume of post-enrollment schedule adjustment requests. SEN-GEN’s enlistment portal directly implements this design principle by displaying all available subjects and sections with real-time capacity status prior to and throughout the enlistment period (Bellio et al., 2022).</w:t>
      </w:r>
    </w:p>
    <w:p w14:paraId="6EDF2874" w14:textId="77777777" w:rsidR="00E23DE1" w:rsidRPr="00E23DE1" w:rsidRDefault="00E23DE1" w:rsidP="00E23DE1">
      <w:pPr>
        <w:spacing w:line="480" w:lineRule="auto"/>
        <w:ind w:firstLine="720"/>
      </w:pPr>
      <w:r>
        <w:t>Diallo et al. (2024) evaluated the performance of constraint satisfaction-based academic scheduling systems and found that systems implementing constraint propagation techniques can achieve complete hard-constraint satisfaction—no room double-bookings, no faculty conflicts, no student section overlaps—within operationally practical timeframes. Their study further documented that integrating a student-facing subject enlistment interface with a backend scheduling engine meaningfully reduced post-enrollment administrative workload, as students were able to independently view and select sections that matched their personal schedule constraints, substantially reducing the volume of post-enlistment section transfer requests (Diallo et al., 2024).</w:t>
      </w:r>
    </w:p>
    <w:p w14:paraId="021FCF39" w14:textId="77777777" w:rsidR="00E23DE1" w:rsidRPr="00E23DE1" w:rsidRDefault="00E23DE1" w:rsidP="005254B7">
      <w:pPr>
        <w:spacing w:line="480" w:lineRule="auto"/>
        <w:ind w:firstLine="720"/>
      </w:pPr>
      <w:r>
        <w:t xml:space="preserve">Bui et al. (2022) investigated metaheuristic approaches to academic timetabling and demonstrated through a university case study that algorithmic scheduling reduced semester planning time from 21 days to 3 days while simultaneously producing schedules with complete hard-constraint satisfaction—no room double-bookings, no faculty conflicts, and no student section overlaps. Their work established that constraint-based algorithmic approaches consistently outperform purely manual or greedy scheduling methods in generating conflict-free timetables, a finding that directly validates the </w:t>
      </w:r>
      <w:r>
        <w:lastRenderedPageBreak/>
        <w:t>scheduling paradigm of SEN-GEN’s engine and informed the hard and soft constraint configuration of SEN-GEN’s scheduling module (Bui et al., 2022).</w:t>
      </w:r>
    </w:p>
    <w:p w14:paraId="66E56362" w14:textId="77777777" w:rsidR="00D01861" w:rsidRPr="00E23DE1" w:rsidRDefault="00D01861" w:rsidP="00D01861">
      <w:pPr>
        <w:spacing w:line="480" w:lineRule="auto"/>
        <w:ind w:firstLine="720"/>
      </w:pPr>
      <w:r>
        <w:t>The literature reviewed for the second objective provides both algorithmic validation and feature specification support for each major component of SEN-GEN. The reviewed studies collectively demonstrate that constraint satisfaction-based scheduling engines can achieve near-perfect conflict resolution for institutions of STI Alaminos’s scale within operationally practical timeframes. The literature further validates the ETL-based pre-enlistment architecture and the data modeling requirements of the scheduling engine, and provides empirical evidence of the administrative value of semester-aware dashboards and automated notification systems. The reviewed studies also validate the role-based access control architecture as aligned with proven Philippine academic information system security best practices, and confirm the constraint satisfaction scheduling approach in Philippine academic contexts of STI Alaminos’s scale, while providing specific evidence for the enlistment portal’s capacity management, subject visibility, and automated notification features. Taken together, the reviewed literature confirms that each feature of SEN-GEN addresses a documented operational need, is technically feasible within current software engineering capabilities, and has demonstrated measurable positive outcomes in comparable system implementations.</w:t>
      </w:r>
    </w:p>
    <w:p w14:paraId="4947C025" w14:textId="7456193F" w:rsidR="00E23DE1" w:rsidRPr="00E23DE1" w:rsidRDefault="00E23DE1" w:rsidP="00E23DE1">
      <w:pPr>
        <w:spacing w:line="480" w:lineRule="auto"/>
        <w:outlineLvl w:val="1"/>
        <w:rPr>
          <w:b/>
          <w:bCs/>
          <w:color w:val="000000"/>
        </w:rPr>
      </w:pPr>
      <w:r>
        <w:rPr>
          <w:b/>
          <w:bCs/>
          <w:color w:val="000000"/>
        </w:rPr>
        <w:t>Usability of the Proposed System Using ISO 25010</w:t>
      </w:r>
    </w:p>
    <w:p w14:paraId="60A32414" w14:textId="7978CF26" w:rsidR="00E23DE1" w:rsidRPr="00E23DE1" w:rsidRDefault="00E23DE1" w:rsidP="00E23DE1">
      <w:pPr>
        <w:spacing w:line="480" w:lineRule="auto"/>
        <w:ind w:firstLine="720"/>
      </w:pPr>
      <w:r>
        <w:t xml:space="preserve">The third objective of this study, to test the level of usability of the proposed SEN-GEN system using the ISO 25010 software quality standard, is supported by a review of literature on the application of ISO 25010 and related software quality evaluation frameworks in academic information system research, as well as studies </w:t>
      </w:r>
      <w:r>
        <w:lastRenderedPageBreak/>
        <w:t>documenting the usability outcomes of comparable enrollment and scheduling system deployments in Philippine and international settings.</w:t>
      </w:r>
    </w:p>
    <w:p w14:paraId="6DAC0EE5" w14:textId="7AA85153" w:rsidR="00E23DE1" w:rsidRPr="00E23DE1" w:rsidRDefault="00E23DE1" w:rsidP="00E23DE1">
      <w:pPr>
        <w:spacing w:line="480" w:lineRule="auto"/>
        <w:ind w:firstLine="720"/>
      </w:pPr>
      <w:r>
        <w:t>The ISO 25010 standard defines eight quality characteristics: functional suitability, performance efficiency, compatibility, usability, reliability, security, maintainability, and portability. In the context of evaluating academic management systems using survey-based instruments, the researcher commonly focus on six dimensions most amenable to end-user assessment: functional suitability, performance efficiency, usability, reliability, maintainability, and portability (Suryadi &amp; Sulistiyani, 2022). The adoption of ISO 25010 as the evaluation framework for SEN-GEN ensures that the system is assessed against an internationally recognized and validated quality model rather than an ad hoc evaluation rubric.</w:t>
      </w:r>
    </w:p>
    <w:p w14:paraId="7CC45C27" w14:textId="77777777" w:rsidR="00E23DE1" w:rsidRPr="00E23DE1" w:rsidRDefault="00E23DE1" w:rsidP="00E23DE1">
      <w:pPr>
        <w:spacing w:line="480" w:lineRule="auto"/>
        <w:ind w:firstLine="720"/>
      </w:pPr>
      <w:r>
        <w:t>Suryadi and Sulistiyani (2022) demonstrated the effectiveness of ISO 25010-based survey instruments in evaluating the usability of academic information systems, validating the internal consistency of ISO 25010-adapted questionnaire items using Cronbach’s alpha, confirming the reliability of the instrument for academic software quality assessment. The weighted mean interpretation scale—4.50–5.00 classified as Excellent, 3.50–4.49 as Very Good, 2.50–3.49 as Good, 1.50–2.49 as Fair, and 1.00–1.49 as Poor—is adopted in this study for consistency with established academic information system evaluation practice.</w:t>
      </w:r>
    </w:p>
    <w:p w14:paraId="141032D7" w14:textId="77777777" w:rsidR="00E23DE1" w:rsidRPr="00E23DE1" w:rsidRDefault="00E23DE1" w:rsidP="00E23DE1">
      <w:pPr>
        <w:spacing w:line="480" w:lineRule="auto"/>
        <w:ind w:firstLine="720"/>
      </w:pPr>
      <w:r>
        <w:t xml:space="preserve">Diallo et al. (2024) evaluated the usability of their scheduling optimization system using ISO 25010 criteria and found that systems demonstrating high scores across all key quality dimensions—particularly functional suitability and performance efficiency—achieved significantly stronger user adoption rates and continued utilization following </w:t>
      </w:r>
      <w:r>
        <w:lastRenderedPageBreak/>
        <w:t>initial deployment. Their analysis established that usability is among the strongest predictors of sustained user engagement, a finding that directly informed the user interface design decisions in SEN-GEN’s student-facing modules, which were optimized for minimal cognitive load and intuitive navigation.</w:t>
      </w:r>
    </w:p>
    <w:p w14:paraId="4C7B2085" w14:textId="77777777" w:rsidR="00E23DE1" w:rsidRPr="00E23DE1" w:rsidRDefault="00E23DE1" w:rsidP="00E23DE1">
      <w:pPr>
        <w:spacing w:line="480" w:lineRule="auto"/>
        <w:ind w:firstLine="720"/>
      </w:pPr>
      <w:r>
        <w:t>Rojas (2025), in a bibliometric analysis of ISO/IEC 25010 research, documented that functional suitability and usability are the quality characteristics most consistently prioritized by end-users of academic information systems. Functional suitability—specifically the accuracy of automated outputs such as generated schedules and enrollment confirmations—was identified as a top priority for faculty and administrative staff, while performance efficiency was critical for users interacting with the system during peak processing periods. These quality dimension priorities directly informed the feature development prioritization in SEN-GEN’s FDD product backlog.</w:t>
      </w:r>
    </w:p>
    <w:p w14:paraId="2A9B73EC" w14:textId="77777777" w:rsidR="00E23DE1" w:rsidRPr="00E23DE1" w:rsidRDefault="00E23DE1" w:rsidP="00E23DE1">
      <w:pPr>
        <w:spacing w:line="480" w:lineRule="auto"/>
        <w:ind w:firstLine="720"/>
      </w:pPr>
      <w:r>
        <w:t>Bellio et al. (2022) evaluated user satisfaction with a scheduling system deployed at a European university using a questionnaire instrument adapted from ISO 25010 criteria and reported overall weighted mean usability scores of 4.31 for faculty users and 4.18 for administrative staff users, both in the "Very Good" range on a five-point scale. Faculty users rated the functional suitability of the constraint satisfaction engine, specifically its ability to honor their stated time preferences, as the highest-scoring dimension at 4.52 (Excellent), while administrative staff rated the system's reporting capabilities at 4.45 (Very Good). These published benchmark scores provide a reference point for interpreting the usability evaluation results of SEN-GEN.</w:t>
      </w:r>
    </w:p>
    <w:p w14:paraId="24C5CD1E" w14:textId="774332EB" w:rsidR="00E23DE1" w:rsidRPr="00E23DE1" w:rsidRDefault="00E23DE1" w:rsidP="009B0616">
      <w:pPr>
        <w:spacing w:line="480" w:lineRule="auto"/>
        <w:ind w:firstLine="720"/>
      </w:pPr>
      <w:r>
        <w:t xml:space="preserve">Martinez and Chen (2023) documented the post-deployment usability evaluations of 12 digital enrollment systems across their systematic review and found that systems </w:t>
      </w:r>
      <w:r>
        <w:lastRenderedPageBreak/>
        <w:t>incorporating real-time slot availability tracking, automated notifications, and mobile-responsive interfaces consistently achieved user acceptance ratings above 4.0 on 5-point scales, compared to average ratings of 3.2 for systems lacking these features. Their analysis further established that the gap between student and administrative staff usability ratings narrowed significantly in systems with role-differentiated interfaces, where each user type interacted with a dashboard tailored to their specific functional needs, compared to systems presenting a uniform interface to all user roles.</w:t>
      </w:r>
    </w:p>
    <w:p w14:paraId="535AB437" w14:textId="77777777" w:rsidR="00E23DE1" w:rsidRPr="00E23DE1" w:rsidRDefault="00E23DE1" w:rsidP="00E23DE1">
      <w:pPr>
        <w:spacing w:line="480" w:lineRule="auto"/>
        <w:ind w:firstLine="720"/>
      </w:pPr>
      <w:r>
        <w:t>Gozali et al. (2022) evaluated post-deployment satisfaction with their genetic algorithm-based course scheduling system using a 15-item questionnaire addressing schedule quality, system usability, and administrative efficiency. Faculty respondents rated schedule quality at 4.28 (Very Good) and system usability at 4.11 (Very Good). The authors noted that the largest single driver of faculty satisfaction was the transparency of the scheduling process, specifically the system's ability to display the specific constraints and preferences that influenced each assignment decision, a feature incorporated in SEN-GEN's administrative dashboard.</w:t>
      </w:r>
    </w:p>
    <w:p w14:paraId="59C08449" w14:textId="77777777" w:rsidR="00E23DE1" w:rsidRPr="00E23DE1" w:rsidRDefault="00E23DE1" w:rsidP="00E23DE1">
      <w:pPr>
        <w:spacing w:line="480" w:lineRule="auto"/>
        <w:ind w:firstLine="720"/>
      </w:pPr>
      <w:r>
        <w:t xml:space="preserve">Diallo et al. (2024) reported user acceptance testing results for their scheduling optimization system at 4.44 (Very Good) across all user categories, academic coordinators, faculty, and students, using a questionnaire instrument aligned with ISO 25010 quality criteria. Their analysis identified system responsiveness during peak scheduling generation as the dimension with the most room for improvement, with 23% of respondents rating performance efficiency below "Very Good" due to schedule generation delays exceeding 30 seconds for large datasets. SEN-GEN's scheduling engine </w:t>
      </w:r>
      <w:r>
        <w:lastRenderedPageBreak/>
        <w:t>addresses this through incremental constraint evaluation and early termination heuristics that reduce generation time for typical STI Alaminos scheduling datasets.</w:t>
      </w:r>
    </w:p>
    <w:p w14:paraId="499FCA59" w14:textId="77777777" w:rsidR="00E23DE1" w:rsidRPr="00E23DE1" w:rsidRDefault="00E23DE1" w:rsidP="00E23DE1">
      <w:pPr>
        <w:spacing w:line="480" w:lineRule="auto"/>
        <w:ind w:firstLine="720"/>
      </w:pPr>
      <w:r>
        <w:t>Leite (2025) synthesized usability evaluation data from eight academic management system deployments in Southeast Asian higher education institutions and established a meta-level finding: systems that achieved an overall ISO 25010 weighted mean usability score of 4.00 or above during initial user acceptance testing demonstrated a 78% probability of achieving continued use beyond the first academic year without requiring major redesign interventions. This meta-finding establishes a meaningful usability threshold that serves as the primary performance benchmark against which SEN-GEN's evaluation results will be interpreted in this study.</w:t>
      </w:r>
    </w:p>
    <w:p w14:paraId="12228C68" w14:textId="22E6116D" w:rsidR="00E23DE1" w:rsidRPr="00E23DE1" w:rsidRDefault="00E23DE1" w:rsidP="00E23DE1">
      <w:pPr>
        <w:spacing w:line="480" w:lineRule="auto"/>
        <w:ind w:firstLine="720"/>
      </w:pPr>
      <w:r>
        <w:t>Building on the role-differentiated interface findings of Martinez and Chen (2023), Liu et al. (2017) further demonstrated that an RBAC architecture combining user classification with unified role authorization strengthens both data security and operational clarity for each user type. Their analysis supports the design principle that ensuring each user type interacts only with the functions and data relevant to their assigned role contributes to robust system performance under concurrent multi-user access conditions—both of which are design priorities in SEN-GEN.</w:t>
      </w:r>
    </w:p>
    <w:p w14:paraId="52711D9D" w14:textId="77777777" w:rsidR="00E23DE1" w:rsidRPr="00E23DE1" w:rsidRDefault="00E23DE1" w:rsidP="00E23DE1">
      <w:pPr>
        <w:spacing w:line="480" w:lineRule="auto"/>
        <w:ind w:firstLine="720"/>
      </w:pPr>
      <w:r>
        <w:t xml:space="preserve">The ISO/IEC 25010:2023 standard explicitly identifies portability—encompassing adaptability, installability, and replaceability across environments—as a core software product quality characteristic. Systems built on cross-platform runtime frameworks such as ASP.NET Core and component-based front-end architectures such as React JS are specifically designed to satisfy portability requirements across diverse device and browser configurations, directly validating the technology stack choices of </w:t>
      </w:r>
      <w:r>
        <w:lastRenderedPageBreak/>
        <w:t>SEN-GEN and providing a standards-grounded basis for evaluating portability in the system’s ISO 25010 assessment.</w:t>
      </w:r>
    </w:p>
    <w:p w14:paraId="5889F3D7" w14:textId="77777777" w:rsidR="00E23DE1" w:rsidRPr="00E23DE1" w:rsidRDefault="00E23DE1" w:rsidP="00E23DE1">
      <w:pPr>
        <w:spacing w:line="480" w:lineRule="auto"/>
        <w:ind w:firstLine="720"/>
      </w:pPr>
      <w:r>
        <w:t>ISO/IEC 25010:2023 (2023) constitutes the primary normative reference for the evaluation framework applied in this study. The 2023 revision of the standard updated the product quality model to better reflect contemporary software deployment contexts, refining the definitions of key quality characteristics including functional suitability, usability, and portability to accommodate web-based and mobile-accessible application architectures. The adoption of ISO/IEC 25010:2023 as the evaluation standard for SEN-GEN ensures that the system is assessed against the most current and internationally validated definition of software product quality, and that the usability ratings generated by the study’s survey instruments are grounded in a globally recognized and institutionally credible quality framework (ISO/IEC 25010:2023, 2023).</w:t>
      </w:r>
    </w:p>
    <w:p w14:paraId="3F5C56D9" w14:textId="77777777" w:rsidR="00E23DE1" w:rsidRPr="00E23DE1" w:rsidRDefault="00E23DE1" w:rsidP="00E23DE1">
      <w:pPr>
        <w:spacing w:line="480" w:lineRule="auto"/>
        <w:ind w:firstLine="720"/>
      </w:pPr>
      <w:r>
        <w:t xml:space="preserve">Leite (2025) analyzed real-time analytics dashboards deployed in academic administrative systems and established that dashboards providing semester-contextualized data—filtering all displayed metrics by the currently active or selected academic period—were used substantially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 These findings provide a relevant usability benchmark for SEN-GEN’s faculty-facing schedule view and load </w:t>
      </w:r>
      <w:r>
        <w:lastRenderedPageBreak/>
        <w:t>monitoring features, and further support the expectation that SEN-GEN will achieve Very Good ratings on the usability dimension of the ISO 25010 evaluation (Leite, 2025).</w:t>
      </w:r>
    </w:p>
    <w:p w14:paraId="547C9135" w14:textId="374502D2" w:rsidR="00E23DE1" w:rsidRPr="00E23DE1" w:rsidRDefault="00E23DE1" w:rsidP="00E23DE1">
      <w:pPr>
        <w:spacing w:line="480" w:lineRule="auto"/>
        <w:ind w:firstLine="720"/>
      </w:pPr>
      <w:r>
        <w:t>Gozali et al. (2022) evaluated post-deployment satisfaction with their genetic algorithm-based course scheduling system and documented that systems proposed through structured, feature-validated development cycles—where each functional component is defined, reviewed, and accepted against explicit stakeholder criteria before deployment—consistently achieved strong user satisfaction scores on functional suitability and usability dimensions. Their findings establish that stakeholder-validated, feature-driven development approaches are associated with higher quality outcomes than ad hoc or undisciplined development methods. This evidence validates the selection of FDD as the development methodology for SEN-GEN and provides a methodology-linked benchmark for its expected functional suitability usability rating (Gozali et al., 2022).</w:t>
      </w:r>
    </w:p>
    <w:p w14:paraId="49DB77F1" w14:textId="77777777" w:rsidR="00E23DE1" w:rsidRPr="00E23DE1" w:rsidRDefault="00E23DE1" w:rsidP="00E23DE1">
      <w:pPr>
        <w:spacing w:line="480" w:lineRule="auto"/>
        <w:ind w:firstLine="720"/>
      </w:pPr>
      <w:r>
        <w:t>Rojas (2025), in a bibliometric analysis of ISO/IEC 25010 research, established that maintainability and portability are among the quality dimensions most strongly associated with long-term institutional adoption of academic information systems, and that modular, component-based software architectures consistently receive higher maintainability assessments from evaluators. These findings directly support the technology stack choices of SEN-GEN, whose ASP.NET Core dependency injection patterns and React JS component-based architecture are specifically designed to support maintainability and portability, and provide an additional sustainability benchmark for the system’s ISO 25010 evaluation (Rojas, 2025).</w:t>
      </w:r>
    </w:p>
    <w:p w14:paraId="06F51004" w14:textId="2F524F2F" w:rsidR="00C60488" w:rsidRDefault="00C60488" w:rsidP="00C60488">
      <w:pPr>
        <w:spacing w:line="480" w:lineRule="auto"/>
        <w:ind w:firstLine="720"/>
      </w:pPr>
      <w:r>
        <w:t xml:space="preserve">The literature reviewed for the third objective establishes the validity, reliability, and interpretive framework of ISO 25010 as the evaluation methodology for SEN-GEN. </w:t>
      </w:r>
      <w:r>
        <w:lastRenderedPageBreak/>
        <w:t>Suryadi and Sulistiyani (2022) confirm the psychometric soundness of ISO 25010-adapted questionnaire instruments for academic information system evaluation. Rojas (2025) and Diallo et al. (2024) identify the specific quality dimensions—functional suitability and usability—most critical to user acceptance of academic management systems. The reviewed studies provide published usability benchmark scores from comparable system deployments ranging from 4.11 to 4.55 on a 5.0 scale, all within the Very Good to Excellent range. The established meta-finding of a 4.00 overall weighted mean threshold for sustainable system adoption provides a concrete and empirically grounded performance standard, while the reviewed technology-specific literature validates SEN-GEN’s technology stack as capable of achieving high portability usability ratings. The convergence of the reviewed literature sources provides a robust empirical basis for expecting that SEN-GEN will achieve Very Good to Excellent usability ratings across all ISO 25010 quality dimensions.</w:t>
      </w:r>
    </w:p>
    <w:p w14:paraId="42B0581E" w14:textId="77777777" w:rsidR="009B0616" w:rsidRDefault="009B0616" w:rsidP="00C60488">
      <w:pPr>
        <w:spacing w:line="480" w:lineRule="auto"/>
        <w:ind w:firstLine="720"/>
      </w:pPr>
    </w:p>
    <w:p w14:paraId="3B127BE4" w14:textId="77777777" w:rsidR="009B0616" w:rsidRPr="00E23DE1" w:rsidRDefault="009B0616" w:rsidP="00C60488">
      <w:pPr>
        <w:spacing w:line="480" w:lineRule="auto"/>
        <w:ind w:firstLine="720"/>
      </w:pPr>
    </w:p>
    <w:p w14:paraId="16F18B14" w14:textId="77777777" w:rsidR="00C3059E" w:rsidRDefault="00C3059E" w:rsidP="00C3059E">
      <w:pPr>
        <w:spacing w:after="160" w:line="259" w:lineRule="auto"/>
        <w:jc w:val="center"/>
        <w:rPr>
          <w:b/>
          <w:bCs/>
          <w:color w:val="000000"/>
        </w:rPr>
        <w:sectPr w:rsidR="00C3059E" w:rsidSect="00321C58">
          <w:footerReference w:type="default" r:id="rId12"/>
          <w:pgSz w:w="12240" w:h="15840" w:code="1"/>
          <w:pgMar w:top="1440" w:right="1440" w:bottom="1440" w:left="2160" w:header="706" w:footer="706" w:gutter="0"/>
          <w:pgNumType w:start="23"/>
          <w:cols w:space="708"/>
          <w:titlePg/>
          <w:docGrid w:linePitch="360"/>
        </w:sectPr>
      </w:pPr>
    </w:p>
    <w:p w14:paraId="73398560" w14:textId="06FE464B" w:rsidR="00812195" w:rsidRPr="00E23DE1" w:rsidRDefault="00E23DE1" w:rsidP="00C3059E">
      <w:pPr>
        <w:spacing w:after="160" w:line="259" w:lineRule="auto"/>
        <w:jc w:val="center"/>
        <w:rPr>
          <w:b/>
          <w:bCs/>
          <w:color w:val="000000"/>
        </w:rPr>
      </w:pPr>
      <w:r>
        <w:rPr>
          <w:b/>
          <w:bCs/>
          <w:color w:val="000000"/>
        </w:rPr>
        <w:lastRenderedPageBreak/>
        <w:t>CHAPTER III</w:t>
      </w:r>
    </w:p>
    <w:p w14:paraId="16212C11" w14:textId="6D0A4017" w:rsidR="00E23DE1" w:rsidRPr="00812195" w:rsidRDefault="00E23DE1" w:rsidP="00812195">
      <w:pPr>
        <w:spacing w:before="240"/>
        <w:jc w:val="center"/>
        <w:outlineLvl w:val="0"/>
        <w:rPr>
          <w:b/>
          <w:bCs/>
          <w:color w:val="000000"/>
        </w:rPr>
      </w:pPr>
      <w:r>
        <w:rPr>
          <w:b/>
          <w:bCs/>
          <w:color w:val="000000"/>
        </w:rPr>
        <w:t>METHODOLOGY</w:t>
      </w:r>
    </w:p>
    <w:p w14:paraId="11A442EC" w14:textId="77777777" w:rsidR="00E23DE1" w:rsidRPr="00E23DE1" w:rsidRDefault="00E23DE1" w:rsidP="007C1905">
      <w:pPr>
        <w:spacing w:before="240" w:line="480" w:lineRule="auto"/>
        <w:outlineLvl w:val="1"/>
        <w:rPr>
          <w:b/>
          <w:bCs/>
          <w:color w:val="000000"/>
        </w:rPr>
      </w:pPr>
      <w:r>
        <w:rPr>
          <w:b/>
          <w:bCs/>
          <w:color w:val="000000"/>
        </w:rPr>
        <w:t>Research Design</w:t>
      </w:r>
    </w:p>
    <w:p w14:paraId="60C9DB65" w14:textId="77777777" w:rsidR="007867BC" w:rsidRPr="007867BC" w:rsidRDefault="007867BC" w:rsidP="007C1905">
      <w:pPr>
        <w:spacing w:line="480" w:lineRule="auto"/>
        <w:ind w:firstLine="720"/>
      </w:pPr>
      <w:r>
        <w:t>This study employs a descriptive-developmental research design, a methodological approach that integrates the systematic description of phenomena with the structured development of a technological product. According to McCombes (2023), descriptive research aims to accurately and systematically describe a population, situation, or phenomenon without manipulating variables or testing hypotheses. It focuses on identifying characteristics, frequencies, trends, and categories relevant to the research context. Applied to this study, the descriptive dimension enables the researcher to systematically document and analyze the current procedures in student enlistment, class schedule management, and slot allocation at STI Alaminos, providing the empirical baseline necessary for the design of SEN-GEN.</w:t>
      </w:r>
    </w:p>
    <w:p w14:paraId="3AF28E87" w14:textId="77777777" w:rsidR="007867BC" w:rsidRPr="007867BC" w:rsidRDefault="007867BC" w:rsidP="007867BC">
      <w:pPr>
        <w:spacing w:line="480" w:lineRule="auto"/>
        <w:ind w:firstLine="720"/>
      </w:pPr>
      <w:r>
        <w:t>The developmental dimension of the research design reflects the study’s primary objective: the design, development, and evaluation of SEN-GEN as a functional software product. Siedlecki (2020) defines developmental research as a systematic and iterative process of designing, developing, and refining a program, process, or product over time, with the goal of improving its responsiveness to evolving technology and user demands, characterizing it as involving repeated cycles of prototyping, testing, and refinement grounded in both theoretical frameworks and practical stakeholder input. In this study, the developmental design is operationalized through the Agile methodology, specifically the Feature-Driven Development (FDD) framework, which structures the construction of SEN-GEN into five iterative phases culminating in a fully tested and institutionally evaluated system.</w:t>
      </w:r>
    </w:p>
    <w:p w14:paraId="0652ACE9" w14:textId="77777777" w:rsidR="007867BC" w:rsidRPr="007867BC" w:rsidRDefault="007867BC" w:rsidP="007867BC">
      <w:pPr>
        <w:spacing w:line="480" w:lineRule="auto"/>
        <w:ind w:firstLine="720"/>
      </w:pPr>
      <w:r>
        <w:lastRenderedPageBreak/>
        <w:t>The combination of descriptive and developmental approaches is appropriate for this study because it enables the researcher to move from a data-grounded understanding of existing institutional processes to the systematic creation of a digital solution that directly addresses the identified operational gaps. By grounding the system’s requirements in the documented procedural realities of STI Alaminos and validating the proposed system against ISO 25010 quality criteria upon completion, the descriptive-developmental design is intended to ensure that SEN-GEN is not merely a technically functional product but an institutionally relevant and empirically justified solution.</w:t>
      </w:r>
    </w:p>
    <w:p w14:paraId="5EF0BD5E" w14:textId="0E99566F" w:rsidR="007867BC" w:rsidRPr="007867BC" w:rsidRDefault="007867BC" w:rsidP="007867BC">
      <w:pPr>
        <w:spacing w:line="480" w:lineRule="auto"/>
        <w:ind w:firstLine="720"/>
      </w:pPr>
      <w:r>
        <w:t>The Software Development Life Cycle (SDLC) model adopted for this study is the Agile methodology, specifically Feature-Driven Development (FDD). Agile is a software development philosophy characterized by iterative and incremental development cycles, continuous stakeholder collaboration, and adaptive planning in response to evolving requirements (Aleryani et al., 2025). Unlike traditional waterfall models that treat requirements as fixed prior to development, Agile frameworks embrace the reality that stakeholder needs are better understood progressively through working software prototypes and ongoing user feedback.</w:t>
      </w:r>
    </w:p>
    <w:p w14:paraId="018E70DA" w14:textId="01EC6CCA" w:rsidR="00E23DE1" w:rsidRPr="00E23DE1" w:rsidRDefault="007867BC" w:rsidP="009E6104">
      <w:pPr>
        <w:spacing w:line="480" w:lineRule="auto"/>
        <w:ind w:firstLine="720"/>
      </w:pPr>
      <w:r>
        <w:t xml:space="preserve">Feature-Driven Development (FDD) is selected as the specific Agile framework for SEN-GEN because of its structured, feature-centric approach to large-scale software development. Riady et al. (2022) define FDD as an Agile methodology that organizes development work around the identification, design, and incremental construction of distinct system features, each representing a small, deliverable unit of functionality. Unlike more generalized Agile frameworks such as Scrum, FDD provides a clear, domain-model-driven process that is particularly suited to systems with well-defined </w:t>
      </w:r>
      <w:r>
        <w:lastRenderedPageBreak/>
        <w:t xml:space="preserve">functional boundaries, such as the enlistment, scheduling, and reporting modules of SEN-GEN. FDD structures development into five sequential phases: Develop an Overall Model, Build a Features List, Plan by Feature, Design by Feature, and Build by Feature. Figure 3.1 presents the graphical representation of the FDD model as applied in this </w:t>
      </w:r>
      <w:r>
        <w:rPr>
          <w:noProof/>
        </w:rPr>
        <w:drawing>
          <wp:anchor distT="0" distB="0" distL="114300" distR="114300" simplePos="0" relativeHeight="251663360" behindDoc="0" locked="0" layoutInCell="1" allowOverlap="1" wp14:anchorId="5DE3DB98" wp14:editId="66163190">
            <wp:simplePos x="0" y="0"/>
            <wp:positionH relativeFrom="margin">
              <wp:align>right</wp:align>
            </wp:positionH>
            <wp:positionV relativeFrom="paragraph">
              <wp:posOffset>1658867</wp:posOffset>
            </wp:positionV>
            <wp:extent cx="5486400" cy="2051685"/>
            <wp:effectExtent l="0" t="0" r="0" b="5715"/>
            <wp:wrapTopAndBottom/>
            <wp:docPr id="212217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7216" b="16317"/>
                    <a:stretch>
                      <a:fillRect/>
                    </a:stretch>
                  </pic:blipFill>
                  <pic:spPr bwMode="auto">
                    <a:xfrm>
                      <a:off x="0" y="0"/>
                      <a:ext cx="5486400" cy="20516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study.</w:t>
      </w:r>
    </w:p>
    <w:p w14:paraId="508C1A5C" w14:textId="60B779A8" w:rsidR="00E23DE1" w:rsidRPr="00E23DE1" w:rsidRDefault="00E23DE1" w:rsidP="00E23DE1">
      <w:pPr>
        <w:spacing w:line="480" w:lineRule="auto"/>
        <w:rPr>
          <w:i/>
          <w:iCs/>
        </w:rPr>
      </w:pPr>
      <w:r>
        <w:rPr>
          <w:i/>
          <w:iCs/>
        </w:rPr>
        <w:t>Figure 3.1. Feature-Driven Development (FDD) Model</w:t>
      </w:r>
    </w:p>
    <w:p w14:paraId="29DC19FC" w14:textId="50008575" w:rsidR="00E23DE1" w:rsidRPr="00E23DE1" w:rsidRDefault="00E23DE1" w:rsidP="00E23DE1">
      <w:pPr>
        <w:spacing w:line="480" w:lineRule="auto"/>
        <w:ind w:firstLine="720"/>
      </w:pPr>
      <w:r>
        <w:rPr>
          <w:b/>
          <w:bCs/>
        </w:rPr>
        <w:t xml:space="preserve">Phase 1: Develop an Overall Model. </w:t>
      </w:r>
      <w:r>
        <w:t>In the first phase of FDD, the development team conducts domain walkthroughs and stakeholder interviews to construct a shared understanding of the problem domain and the system's intended scope (Riady et al., 2022). For SEN-GEN, this phase will involve structured interviews with the STI Alaminos Registrar, Admission Officer, Academic Head, faculty members, and student representatives to document the current student enrollment workflow, class schedule management procedures, and slot allocation processes. The researcher will synthesize these findings into an initial domain model, including an entity-relationship diagram and a system architecture specification, which will serve as the foundational blueprint for all subsequent FDD phases.</w:t>
      </w:r>
    </w:p>
    <w:p w14:paraId="7BDDA053" w14:textId="77777777" w:rsidR="00E23DE1" w:rsidRPr="00E23DE1" w:rsidRDefault="00E23DE1" w:rsidP="00E23DE1">
      <w:pPr>
        <w:spacing w:line="480" w:lineRule="auto"/>
        <w:ind w:firstLine="720"/>
      </w:pPr>
      <w:r>
        <w:rPr>
          <w:b/>
          <w:bCs/>
        </w:rPr>
        <w:t xml:space="preserve">Phase 2: Build a Features List. </w:t>
      </w:r>
      <w:r>
        <w:t xml:space="preserve">In the second phase, the development team decomposes the overall domain model into a structured list of features, client-valued </w:t>
      </w:r>
      <w:r>
        <w:lastRenderedPageBreak/>
        <w:t>functions that can be designed and built within a two-week development window (Riady et al., 2022). For SEN-GEN, the features list was organized into three major feature sets corresponding to the system's primary functional domains: Enrollment Management (pre-enrollment portal, ETL-based student import, slot request and approval workflow), Generative Scheduling (constraint satisfaction engine, room and faculty assignment, schedule publication and distribution), and Administrative Management (semester-aware dashboard, user management with RBAC, automated email notifications, and reporting). Each feature will be documented with acceptance criteria derived from stakeholder interviews and the ISO 25010 evaluation dimensions.</w:t>
      </w:r>
    </w:p>
    <w:p w14:paraId="005C90CF" w14:textId="77777777" w:rsidR="00E23DE1" w:rsidRPr="00E23DE1" w:rsidRDefault="00E23DE1" w:rsidP="00E23DE1">
      <w:pPr>
        <w:spacing w:line="480" w:lineRule="auto"/>
        <w:ind w:firstLine="720"/>
      </w:pPr>
      <w:r>
        <w:rPr>
          <w:b/>
          <w:bCs/>
        </w:rPr>
        <w:t xml:space="preserve">Phase 3: Plan by Feature. </w:t>
      </w:r>
      <w:r>
        <w:t>The third phase establishes the development sequence for each feature, organized by technical dependency and business value priority (Riady et al., 2022). For SEN-GEN, the development plan will be structured to build foundational infrastructure features first, user authentication, role-based access control, and the SQL Server database schema, followed by the core scheduling engine, then the student-facing enlistment interface, and finally the administrative dashboard and notification modules. This dependency-aware sequencing is intended to ensure that each feature is built on a stable and tested foundation, reducing integration risk and rework during subsequent development cycles.</w:t>
      </w:r>
    </w:p>
    <w:p w14:paraId="7A2C0407" w14:textId="04B201EA" w:rsidR="00E23DE1" w:rsidRPr="00E23DE1" w:rsidRDefault="00E23DE1" w:rsidP="00E23DE1">
      <w:pPr>
        <w:spacing w:line="480" w:lineRule="auto"/>
        <w:ind w:firstLine="720"/>
      </w:pPr>
      <w:r>
        <w:rPr>
          <w:b/>
          <w:bCs/>
        </w:rPr>
        <w:t xml:space="preserve">Phase 4: Design by Feature. </w:t>
      </w:r>
      <w:r>
        <w:t xml:space="preserve">In the fourth phase, the developer produces detailed design artifacts for each feature prior to implementation, including entity-relationship diagrams, API endpoint specifications, process flow diagrams, user interface mockups, and algorithm pseudocode (Riady et al., 2022). For SEN-GEN, this phase will produce the complete database schema for the SQL Server backend, the ASP.NET Core Web API </w:t>
      </w:r>
      <w:r>
        <w:lastRenderedPageBreak/>
        <w:t>endpoint architecture, the constraint satisfaction algorithm specification for the generative scheduling engine, and the React JS component hierarchy for all user-facing interfaces. These design artifacts will be reviewed and validated with STI Alaminos stakeholders before implementation commences, ensuring alignment between the system design and the institution's operational requirements.</w:t>
      </w:r>
    </w:p>
    <w:p w14:paraId="69D47EDE" w14:textId="2B3D69E0" w:rsidR="00E23DE1" w:rsidRPr="00E23DE1" w:rsidRDefault="00E23DE1" w:rsidP="004F49BE">
      <w:pPr>
        <w:spacing w:line="480" w:lineRule="auto"/>
        <w:ind w:firstLine="720"/>
      </w:pPr>
      <w:r>
        <w:rPr>
          <w:b/>
          <w:bCs/>
        </w:rPr>
        <w:t xml:space="preserve">Phase 5: Build by Feature. </w:t>
      </w:r>
      <w:r>
        <w:t>The fifth and final FDD phase involves the iterative coding, unit testing, integration testing, and user acceptance testing of each feature, culminating in the deployment of the completed system (Riady et al., 2022). For SEN-GEN, this phase will implement each feature in accordance with its design specification, with unit tests to be written for all scheduling engine functions and API endpoints prior to integration. Following the completion of all feature builds, the system will be deployed in a testing environment at STI Alaminos, and the ISO 25010-based user acceptance testing instrument will be administered to the designated respondent groups, students, faculty members, and administrative staff, to evaluate the system's usability across the six quality dimensions of functional suitability, performance efficiency, usability, reliability, maintainability, and portability.</w:t>
      </w:r>
    </w:p>
    <w:p w14:paraId="18140994" w14:textId="77777777" w:rsidR="00E23DE1" w:rsidRPr="00E23DE1" w:rsidRDefault="00E23DE1" w:rsidP="00E23DE1">
      <w:pPr>
        <w:outlineLvl w:val="1"/>
        <w:rPr>
          <w:b/>
          <w:bCs/>
          <w:color w:val="000000"/>
        </w:rPr>
      </w:pPr>
      <w:r>
        <w:rPr>
          <w:b/>
          <w:bCs/>
          <w:color w:val="000000"/>
        </w:rPr>
        <w:t>Sources of Data</w:t>
      </w:r>
    </w:p>
    <w:p w14:paraId="53C04111" w14:textId="77777777" w:rsidR="00E23DE1" w:rsidRPr="00E23DE1" w:rsidRDefault="00E23DE1" w:rsidP="004F49BE">
      <w:pPr>
        <w:spacing w:before="240" w:line="480" w:lineRule="auto"/>
        <w:ind w:firstLine="720"/>
      </w:pPr>
      <w:r>
        <w:t>The primary source of data for this study will be gathered through structured interviews and direct observation to be conducted by the researcher with key institutional stakeholders at STI Alaminos, including the Registrar, Admission Officer, Academic Head, faculty members, and student representatives. These primary sources are expected to provide firsthand documentation of the existing student enrollment procedures, class schedule management workflows, and slot allocation processes, establishing the operational baseline that will inform the functional requirements of SEN-GEN.</w:t>
      </w:r>
    </w:p>
    <w:p w14:paraId="118CFBE6" w14:textId="77777777" w:rsidR="00E23DE1" w:rsidRPr="00E23DE1" w:rsidRDefault="00E23DE1" w:rsidP="00E23DE1">
      <w:pPr>
        <w:spacing w:line="480" w:lineRule="auto"/>
        <w:ind w:firstLine="720"/>
      </w:pPr>
      <w:r>
        <w:lastRenderedPageBreak/>
        <w:t>The secondary sources of data will comprise institutional documents, memoranda, existing enrollment records, and spreadsheet-based scheduling files to be provided by the STI Alaminos registrar's office and department coordinators. These documents will be analyzed to validate and supplement the information gathered through interviews, providing documentary evidence of the procedural gaps and operational inefficiencies that SEN-GEN is designed to address.</w:t>
      </w:r>
    </w:p>
    <w:p w14:paraId="20A09367" w14:textId="3527A0CC" w:rsidR="00E23DE1" w:rsidRPr="00E23DE1" w:rsidRDefault="00E23DE1" w:rsidP="004F49BE">
      <w:pPr>
        <w:spacing w:line="480" w:lineRule="auto"/>
        <w:ind w:firstLine="720"/>
      </w:pPr>
      <w:r>
        <w:t>The tertiary source of data is the Internet and published academic literature, from which the researcher has gathered and will continue to gather scholarly references on enrollment system design, constraint satisfaction scheduling algorithms, ISO 25010 software quality evaluation, and Agile software development methodology. These sources inform the theoretical and technical foundations of SEN-GEN and provide the benchmarking data cited throughout this study.</w:t>
      </w:r>
    </w:p>
    <w:p w14:paraId="4B43A76A" w14:textId="77777777" w:rsidR="00E23DE1" w:rsidRDefault="00E23DE1" w:rsidP="00E23DE1">
      <w:pPr>
        <w:outlineLvl w:val="1"/>
        <w:rPr>
          <w:b/>
          <w:bCs/>
          <w:color w:val="000000"/>
        </w:rPr>
      </w:pPr>
      <w:r>
        <w:rPr>
          <w:b/>
          <w:bCs/>
          <w:color w:val="000000"/>
        </w:rPr>
        <w:t>System Architecture</w:t>
      </w:r>
    </w:p>
    <w:p w14:paraId="78989055" w14:textId="77777777" w:rsidR="00E23DE1" w:rsidRPr="00E23DE1" w:rsidRDefault="00E23DE1" w:rsidP="00E23DE1">
      <w:pPr>
        <w:outlineLvl w:val="1"/>
        <w:rPr>
          <w:b/>
          <w:bCs/>
          <w:color w:val="000000"/>
        </w:rPr>
      </w:pPr>
    </w:p>
    <w:p w14:paraId="7D7A74E8" w14:textId="558631CB" w:rsidR="00B53408" w:rsidRDefault="00E23DE1" w:rsidP="00E23DE1">
      <w:pPr>
        <w:spacing w:line="480" w:lineRule="auto"/>
        <w:ind w:firstLine="720"/>
      </w:pPr>
      <w:r>
        <w:t>SEN-GEN is designed as a three-tier web application composed of three primary architectural layers: the Client Layer (Front-End), the Application Layer (Back-End API), and the Data Layer (Infrastructure/Backend). Figure 3.2 presents the System Architecture of SEN-GEN, illustrating the interactions among these layers and the six user roles that access the system.</w:t>
      </w:r>
    </w:p>
    <w:p w14:paraId="0DCB90FF" w14:textId="0734D554" w:rsidR="00E23DE1" w:rsidRDefault="00F8745E" w:rsidP="00E23DE1">
      <w:pPr>
        <w:spacing w:line="480" w:lineRule="auto"/>
        <w:ind w:firstLine="720"/>
      </w:pPr>
      <w:r>
        <w:rPr>
          <w:noProof/>
        </w:rPr>
        <w:lastRenderedPageBreak/>
        <w:drawing>
          <wp:inline distT="0" distB="0" distL="0" distR="0" wp14:anchorId="3682B1D7" wp14:editId="00EF3CA7">
            <wp:extent cx="5067300" cy="7600950"/>
            <wp:effectExtent l="0" t="0" r="0" b="0"/>
            <wp:docPr id="176143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7600950"/>
                    </a:xfrm>
                    <a:prstGeom prst="rect">
                      <a:avLst/>
                    </a:prstGeom>
                    <a:noFill/>
                    <a:ln>
                      <a:noFill/>
                    </a:ln>
                  </pic:spPr>
                </pic:pic>
              </a:graphicData>
            </a:graphic>
          </wp:inline>
        </w:drawing>
      </w:r>
    </w:p>
    <w:p w14:paraId="771B574D" w14:textId="77777777" w:rsidR="00F8745E" w:rsidRPr="00956B09" w:rsidRDefault="00F8745E" w:rsidP="00F8745E">
      <w:pPr>
        <w:rPr>
          <w:i/>
          <w:iCs/>
        </w:rPr>
      </w:pPr>
      <w:r>
        <w:rPr>
          <w:i/>
          <w:iCs/>
        </w:rPr>
        <w:t>Figure 3.2. System Architecture of SEN-GEN: Student Enrollment with Generative Scheduling System for STI Alaminos</w:t>
      </w:r>
    </w:p>
    <w:p w14:paraId="151BFF29" w14:textId="77777777" w:rsidR="00A01B83" w:rsidRPr="00A01B83" w:rsidRDefault="00A01B83" w:rsidP="00A01B83">
      <w:pPr>
        <w:spacing w:line="480" w:lineRule="auto"/>
        <w:ind w:firstLine="720"/>
      </w:pPr>
      <w:r>
        <w:lastRenderedPageBreak/>
        <w:t>The Client Layer constitutes the user-facing front-end of the system, built using React JS. This layer provides six role-differentiated interfaces corresponding to all defined user roles: School Admin, Academic Head, Registrar, Admission Officer, Faculty Member, and Student. The School Admin interface provides system-wide configuration, institutional parameter management, and user account administration. The Academic Head interface offers access to the schedule generation module, program-level schedule review, faculty load monitoring, and administrative analytics. The Registrar interface provides access to the ETL-based pre-enlistment portal, user management, enlistment approval workflows, and comprehensive reporting. The Admission Officer interface provides the student pre-authorization module, enabling the pre-screening and authorization of incoming and returning students for online subject enlistment. The Faculty Member interface displays assigned schedules, section enrollment counts, and automated notifications. The Student interface presents published class schedules with real-time capacity indicators and the subject enlistment portal. All users interact with the system through a web browser, which communicates with the Application Layer via REST API calls over the institution's internal network.</w:t>
      </w:r>
    </w:p>
    <w:p w14:paraId="6E188748" w14:textId="77777777" w:rsidR="00A01B83" w:rsidRPr="00A01B83" w:rsidRDefault="00A01B83" w:rsidP="00A01B83">
      <w:pPr>
        <w:spacing w:line="480" w:lineRule="auto"/>
        <w:ind w:firstLine="720"/>
      </w:pPr>
      <w:r>
        <w:t xml:space="preserve">The Application Layer serves as the core processing engine of SEN-GEN, implemented using ASP.NET Core Web API with Entity Framework Core (EF Core) as the Object-Relational Mapping (ORM) framework. This layer is responsible for processing all client requests, enforcing business logic, including the CSP-based generative scheduling algorithm, role-based access control validation, ETL pipeline execution, and automated email notification dispatch, and managing data exchange with the SQL Server database. The CSP-Based Generative Scheduling Engine, which </w:t>
      </w:r>
      <w:r>
        <w:lastRenderedPageBreak/>
        <w:t>constitutes the core artificial intelligence component of SEN-GEN, operates within this layer, receiving scheduling parameters from the Academic Head interface and returning conflict-free schedule configurations to be persisted in the database and published to end users.</w:t>
      </w:r>
    </w:p>
    <w:p w14:paraId="3EBF5228" w14:textId="12961883" w:rsidR="00A01B83" w:rsidRPr="00A01B83" w:rsidRDefault="00A01B83" w:rsidP="004F49BE">
      <w:pPr>
        <w:spacing w:line="480" w:lineRule="auto"/>
        <w:ind w:firstLine="720"/>
      </w:pPr>
      <w:r>
        <w:t>The Data Layer comprises Microsoft SQL Server as the primary relational database management system. The SQL Server database stores all persistent system data, including document submission records and requirements checklist completion status per student, SIS registration data with captured terms and conditions acknowledgment timestamps, student enrollment records, faculty profiles, subject and section configurations, room specifications, generated schedule assignments, slot request transactions, notification logs, and audit trail entries. Financial transaction data, tuition fee records, and payment receipts are not stored within SEN-GEN, as payment processing remains outside the system’s scope. The Application Layer is hosted on an IIS (Internet Information Services) web server, which manages HTTP request routing, authentication middleware, and application lifecycle, ensuring reliable system availability during peak enrollment periods. This three-tier architecture ensures data integrity through transactional database operations, enforces security through role-based middleware validation, and supports scalability as enrollment volumes at STI Alaminos grow over successive academic semesters.</w:t>
      </w:r>
    </w:p>
    <w:p w14:paraId="4CBF8C91" w14:textId="277F3314" w:rsidR="00A01B83" w:rsidRPr="00A01B83" w:rsidRDefault="00A01B83" w:rsidP="00A01B83">
      <w:pPr>
        <w:outlineLvl w:val="1"/>
        <w:rPr>
          <w:b/>
          <w:bCs/>
          <w:color w:val="000000"/>
        </w:rPr>
      </w:pPr>
      <w:r>
        <w:rPr>
          <w:b/>
          <w:bCs/>
          <w:color w:val="000000"/>
        </w:rPr>
        <w:t xml:space="preserve">Instrumentation and Data Collection </w:t>
      </w:r>
    </w:p>
    <w:p w14:paraId="21BF410D" w14:textId="77777777" w:rsidR="0026795E" w:rsidRPr="0026795E" w:rsidRDefault="0026795E" w:rsidP="008A3581">
      <w:pPr>
        <w:spacing w:before="240" w:line="480" w:lineRule="auto"/>
        <w:ind w:firstLine="720"/>
      </w:pPr>
      <w:r>
        <w:t>To gather the essential insights and data necessary to ensure that SEN-GEN effectively meets the operational needs of STI Alaminos, the researcher employs the following instrumentation and data collection methods:</w:t>
      </w:r>
    </w:p>
    <w:p w14:paraId="412F601F" w14:textId="77777777" w:rsidR="0026795E" w:rsidRPr="0026795E" w:rsidRDefault="0026795E" w:rsidP="0026795E">
      <w:pPr>
        <w:spacing w:line="480" w:lineRule="auto"/>
        <w:ind w:firstLine="720"/>
      </w:pPr>
      <w:r>
        <w:rPr>
          <w:b/>
          <w:bCs/>
        </w:rPr>
        <w:lastRenderedPageBreak/>
        <w:t xml:space="preserve">Interview. </w:t>
      </w:r>
      <w:r>
        <w:t>This study employed structured interviews as a primary data collection method. According to George (2022), an interview is a qualitative research method that relies on asking questions in order to collect data, providing direct access to the perspectives and lived experiences of the study’s informants. As a structured technique, it follows a predetermined set of questions posed consistently to each informant, allowing the researcher to gather comparable, focused accounts directly from the people who hold the relevant knowledge.</w:t>
      </w:r>
    </w:p>
    <w:p w14:paraId="412F6020" w14:textId="77777777" w:rsidR="0026795E" w:rsidRDefault="0026795E" w:rsidP="0026795E">
      <w:pPr>
        <w:spacing w:line="480" w:lineRule="auto"/>
        <w:ind w:firstLine="720"/>
      </w:pPr>
      <w:r>
        <w:t>On June 10, 2026, the researcher conducted structured interviews with key institutional stakeholders at STI Alaminos—including the Registrar, the Admission Officer, the Academic Head, and representative faculty members—preparing a guided set of open-ended questions for each role and meeting with the respondents individually at the campus, recording their responses with permission and taking supplementary notes throughout each session. The researcher chose interviews because the operational procedures at STI Alaminos are not fully documented in written institutional records; direct inquiry with the staff responsible for managing these processes proved to be the most reliable means of capturing the procedural details and pain points that informed SEN-GEN’s functional requirements. The findings gathered from these interviews served as the foundational inputs for SEN-GEN’s FDD features list and system architecture design.</w:t>
      </w:r>
    </w:p>
    <w:p w14:paraId="51875B47" w14:textId="77777777" w:rsidR="0026795E" w:rsidRPr="0026795E" w:rsidRDefault="0026795E" w:rsidP="0026795E">
      <w:pPr>
        <w:spacing w:line="480" w:lineRule="auto"/>
        <w:ind w:firstLine="720"/>
      </w:pPr>
      <w:r>
        <w:rPr>
          <w:b/>
          <w:bCs/>
        </w:rPr>
        <w:t xml:space="preserve">Survey Questionnaire (ISO 25010). </w:t>
      </w:r>
      <w:r>
        <w:t xml:space="preserve">This study employs a structured survey questionnaire as an instrument for evaluating the usability of the system. A survey questionnaire, as described by Bhandari (2023), is a research instrument consisting of a set of questions used to collect standardized data from a group of respondents, enabling </w:t>
      </w:r>
      <w:r>
        <w:lastRenderedPageBreak/>
        <w:t>the systematic measurement of attitudes, perceptions, and experiences. By presenting the same set of items to every respondent, it produces uniform, quantifiable responses that can be aggregated and compared across participants.</w:t>
      </w:r>
    </w:p>
    <w:p w14:paraId="51875B48" w14:textId="5095C093" w:rsidR="0026795E" w:rsidRDefault="0026795E" w:rsidP="0026795E">
      <w:pPr>
        <w:spacing w:line="480" w:lineRule="auto"/>
        <w:ind w:firstLine="720"/>
      </w:pPr>
      <w:r>
        <w:t>The questionnaire used in this study is adapted from the ISO 25010 software quality standard and is administered to the system’s designated respondents—students, faculty members, and administrative staff of STI Alaminos—following the deployment of SEN-GEN in a testing environment, assessing the system across six quality dimensions: functional suitability, performance efficiency, usability, reliability, maintainability, and portability, with each item rated on a five-point Likert scale. The ISO 25010-based survey questionnaire is the planned evaluation instrument for this study because it provides an internationally recognized and psychometrically validated framework for measuring software product quality that has been widely applied in academic information system research (Suryadi &amp; Sulistiyani, 2022; ISO/IEC 25010:2023, 2023), ensuring that SEN-GEN’s usability ratings are comparable to those of similar systems documented in the literature. This phase of data collection has not yet been conducted, as it depends on the completion of SEN-GEN’s development. When the system is ready for evaluation, the researcher will first submit the questionnaire for content validation by a panel of three information technology experts, who will assess each item for clarity, relevance, and alignment with its corresponding ISO 25010 quality dimension.</w:t>
      </w:r>
    </w:p>
    <w:p w14:paraId="50C5A0B6" w14:textId="77777777" w:rsidR="0026795E" w:rsidRPr="0026795E" w:rsidRDefault="0026795E" w:rsidP="0026795E">
      <w:pPr>
        <w:spacing w:line="480" w:lineRule="auto"/>
        <w:ind w:firstLine="720"/>
      </w:pPr>
      <w:r>
        <w:rPr>
          <w:b/>
          <w:bCs/>
        </w:rPr>
        <w:t xml:space="preserve">Document Analysis. </w:t>
      </w:r>
      <w:r>
        <w:t xml:space="preserve">This study employed document analysis as a supplementary data collection method. Document analysis, as defined by the Indeed Editorial Team (2024), is a qualitative research technique involving the systematic evaluation of </w:t>
      </w:r>
      <w:r>
        <w:lastRenderedPageBreak/>
        <w:t>electronic and physical documents to interpret their meaning and develop upon the information they contain. As an unobtrusive method, it draws on records that already exist rather than data generated by the researcher, making it a reliable source of objective and contemporaneous evidence.</w:t>
      </w:r>
    </w:p>
    <w:p w14:paraId="50C5A0B7" w14:textId="5C84684B" w:rsidR="0026795E" w:rsidRDefault="0026795E" w:rsidP="0026795E">
      <w:pPr>
        <w:spacing w:line="480" w:lineRule="auto"/>
        <w:ind w:firstLine="720"/>
      </w:pPr>
      <w:r>
        <w:t>The researcher conducted a systematic analysis of institutional documents provided by the STI Alaminos registrar’s office, specifically the Student Information Sheet, the Room Utilization Report, the Class Scheduling Grid or Matrix, the Confirmation of Faculty Loading, the Student Master List, the Student Registration records, and the record of Subjects and Units of Students. The researcher examined each record to understand its structure, the data fields it contained, and how it functioned within the existing enrollment and scheduling workflow. The Student Information Sheet, Student Master List, Student Registration records, and the record of Subjects and Units of Students informed the design of SEN-GEN’s data model and registration module, while the Room Utilization Report, Class Scheduling Grid or Matrix, and Confirmation of Faculty Loading directly informed the constraints and outputs of the scheduling engine. The researcher relied on document analysis because these institutional records provided objective, contemporaneous evidence of the current procedural workflows, data structures, and operational constraints at STI Alaminos—evidence that complemented and validated the subjective accounts gathered through the stakeholder interviews and served as a direct reference for the data model and process flow design of SEN-GEN.</w:t>
      </w:r>
    </w:p>
    <w:p w14:paraId="48B351DD" w14:textId="77777777" w:rsidR="0026795E" w:rsidRPr="0026795E" w:rsidRDefault="0026795E" w:rsidP="0026795E">
      <w:pPr>
        <w:spacing w:line="480" w:lineRule="auto"/>
        <w:ind w:firstLine="720"/>
      </w:pPr>
      <w:r>
        <w:rPr>
          <w:b/>
          <w:bCs/>
        </w:rPr>
        <w:t xml:space="preserve">Observation. </w:t>
      </w:r>
      <w:r>
        <w:t xml:space="preserve">This study employed direct observation as a primary data collection method. Observation, as defined by McCombes (2024), is a qualitative data collection method in which the researcher watches and records behaviors, events, and processes as </w:t>
      </w:r>
      <w:r>
        <w:lastRenderedPageBreak/>
        <w:t>they occur in their natural setting, without relying solely on self-reported accounts from participants. In its non-participatory form, the researcher observes activities as an outside witness without intervening in or influencing the process being studied.</w:t>
      </w:r>
    </w:p>
    <w:p w14:paraId="48B351DE" w14:textId="77777777" w:rsidR="0026795E" w:rsidRDefault="0026795E" w:rsidP="0026795E">
      <w:pPr>
        <w:spacing w:line="480" w:lineRule="auto"/>
        <w:ind w:firstLine="720"/>
      </w:pPr>
      <w:r>
        <w:t>Alongside the interview fieldwork, the researcher conducted direct, non-participatory observation of the enrollment and scheduling operations at STI Alaminos, watching and documenting the step-by-step procedures carried out by the Registrar, Admission Officer, and administrative staff as they processed student enrollment requests, assigned faculty loads, and managed room allocations. The researcher employed observation because certain procedural details—such as the sequence of manual steps in slot allocation, the frequency and nature of scheduling conflicts encountered, and the real-time information-seeking behavior of students during enrollment—were best captured through firsthand observation of the process rather than through retrospective interview accounts alone. By watching these operations unfold directly, the researcher was able to validate and enrich the data gathered through the interviews and document analysis, building a complete and accurate picture of the operational baseline that SEN-GEN is designed to replace.</w:t>
      </w:r>
    </w:p>
    <w:p w14:paraId="6E62A3F4" w14:textId="4F27A79B" w:rsidR="00990174" w:rsidRPr="009B0616" w:rsidRDefault="0026795E" w:rsidP="009B0616">
      <w:pPr>
        <w:spacing w:line="480" w:lineRule="auto"/>
        <w:ind w:firstLine="720"/>
      </w:pPr>
      <w:r>
        <w:rPr>
          <w:b/>
          <w:bCs/>
        </w:rPr>
        <w:t xml:space="preserve">Internet Research. </w:t>
      </w:r>
      <w:r>
        <w:t>This study employed internet research as a method for gathering secondary and tertiary data. Internet research, as described by Cheong et al. (2023), is a research approach that systematically uses online and publicly available data, which is increasingly preferred for its efficiency and its ability to provide access to larger and geographically broader pools of existing knowledge than traditional physical-archive techniques. It enables researchers to locate, retrieve, and synthesize existing scholarly and documentary sources distributed across digital repositories and databases.</w:t>
      </w:r>
    </w:p>
    <w:p w14:paraId="5FE4E461" w14:textId="61ECA69C" w:rsidR="00A6628A" w:rsidRPr="001F0353" w:rsidRDefault="0026795E" w:rsidP="001F0353">
      <w:pPr>
        <w:spacing w:line="480" w:lineRule="auto"/>
        <w:ind w:firstLine="720"/>
      </w:pPr>
      <w:r>
        <w:lastRenderedPageBreak/>
        <w:t>Throughout the conduct of the study, the researcher carried out systematic online research to access published academic literature, technical documentation, and institutional benchmarking data relevant to enlistment system design, algorithmic scheduling, ISO 25010 evaluation practice, and Agile FDD methodology. The researcher relied on internet research because the theoretical and technical foundations of SEN-GEN—constraint satisfaction scheduling algorithms, ETL-based data importation, role-based access control, and ISO 25010 quality evaluation—are grounded in a body of scholarly literature that is most comprehensively accessible through academic databases and open-access repositories available via the internet. The published academic sources the researcher located and reviewed through internet research formed the evidentiary basis of the Review of Related Literature in Chapter II and the theoretical foundations of the methodology described in this chapter.</w:t>
      </w:r>
    </w:p>
    <w:p w14:paraId="3551811B" w14:textId="53B0B9AA" w:rsidR="0026795E" w:rsidRPr="0026795E" w:rsidRDefault="0026795E" w:rsidP="00990174">
      <w:pPr>
        <w:spacing w:line="480" w:lineRule="auto"/>
        <w:rPr>
          <w:b/>
          <w:bCs/>
        </w:rPr>
      </w:pPr>
      <w:r>
        <w:rPr>
          <w:b/>
          <w:bCs/>
        </w:rPr>
        <w:t xml:space="preserve">Tools for Data Analysis </w:t>
      </w:r>
    </w:p>
    <w:p w14:paraId="12D2C3D9" w14:textId="77777777" w:rsidR="0026795E" w:rsidRPr="0026795E" w:rsidRDefault="0026795E" w:rsidP="0026795E">
      <w:pPr>
        <w:spacing w:line="480" w:lineRule="auto"/>
        <w:ind w:firstLine="720"/>
      </w:pPr>
      <w:r>
        <w:t>To ensure accurate, structured, and meaningful analysis of the data to be gathered in this study and to validate the design and evaluation findings of SEN-GEN, the researcher will utilize the following tools and techniques:</w:t>
      </w:r>
    </w:p>
    <w:p w14:paraId="13448D77" w14:textId="217C0D68" w:rsidR="0026795E" w:rsidRDefault="0026795E" w:rsidP="0026795E">
      <w:pPr>
        <w:spacing w:line="480" w:lineRule="auto"/>
        <w:ind w:firstLine="720"/>
      </w:pPr>
      <w:r>
        <w:rPr>
          <w:b/>
          <w:bCs/>
        </w:rPr>
        <w:t xml:space="preserve">Flowchart. </w:t>
      </w:r>
      <w:r>
        <w:t>This study utilizes flowcharts as a tool for documenting and analyzing both existing manual procedures and redesigned digital workflows. Rila (2021) defines a flowchart as a diagram that depicts a process, system, or algorithm as a sequence of steps, decision points, and actions connected by directional arrows. By rendering process logic visually, it makes the flow of a procedure, including its branches and outcomes, explicit and easy to follow.</w:t>
      </w:r>
    </w:p>
    <w:p w14:paraId="0C0A5CFA" w14:textId="77777777" w:rsidR="00C6205C" w:rsidRDefault="00C6205C" w:rsidP="00C6205C">
      <w:pPr>
        <w:spacing w:line="480" w:lineRule="auto"/>
        <w:ind w:firstLine="720"/>
      </w:pPr>
      <w:r>
        <w:lastRenderedPageBreak/>
        <w:t>As-is flowcharts are used to document the current manual enlistment, scheduling, and slot allocation procedures at STI Alaminos, while to-be flowcharts depict the automated workflows implemented in SEN-GEN. Flowcharts are justified as an analytical tool for this study because they provide a visual, step-by-step representation of process logic that makes inefficiencies and redundancies in the existing manual workflow explicit and comparable to the streamlined digital processes proposed by SEN-GEN, serving as the primary process design artifacts referenced during FDD Phase 4 (Design by Feature) to ensure that each system workflow is explicitly specified before implementation begins.</w:t>
      </w:r>
    </w:p>
    <w:p w14:paraId="0C0A5CFB" w14:textId="1199295B" w:rsidR="00C6205C" w:rsidRPr="0026795E" w:rsidRDefault="00C6205C" w:rsidP="00C6205C">
      <w:pPr>
        <w:spacing w:line="480" w:lineRule="auto"/>
        <w:ind w:firstLine="720"/>
      </w:pPr>
      <w:r>
        <w:rPr>
          <w:b/>
          <w:bCs/>
        </w:rPr>
        <w:t xml:space="preserve">Use Case Diagram. </w:t>
      </w:r>
      <w:r>
        <w:t>This study utilizes use case diagrams as a tool for documenting and analyzing system requirements. According to VanZandt (2024), a use case diagram is a type of behavioral diagram defined by the Unified Modeling Language (UML) that models the services, tasks, and functions a system performs, and the relationships between those functions and the actors who interact with them. It presents, at a glance, what a system does and who interacts with it, expressing the system’s functional scope in a standardized visual notation.</w:t>
      </w:r>
    </w:p>
    <w:p w14:paraId="0C0A5CFC" w14:textId="4F25F9F1" w:rsidR="00C6205C" w:rsidRDefault="00C6205C" w:rsidP="00C6205C">
      <w:pPr>
        <w:spacing w:line="480" w:lineRule="auto"/>
        <w:ind w:firstLine="720"/>
      </w:pPr>
      <w:r>
        <w:t xml:space="preserve">Use case diagrams are developed for each of the six user roles: School Admin, Academic Head, Registrar, Admission Officer, Faculty Member, and Student, to visually represent the functional boundaries of SEN-GEN and ensure that all user interactions with the system’s modules are comprehensively captured. Use case diagrams are justified as an analytical tool for this study because they provide a standardized, stakeholder-readable representation of system functionality that bridges the gap between technical development specifications and institutional user requirements, serving as the primary </w:t>
      </w:r>
      <w:r>
        <w:lastRenderedPageBreak/>
        <w:t>reference during FDD Phase 2 (Build a Features List) to ensure that every documented user interaction corresponds to a defined and traceable system feature.</w:t>
      </w:r>
    </w:p>
    <w:p w14:paraId="47F3BC16" w14:textId="77777777" w:rsidR="0026795E" w:rsidRPr="0026795E" w:rsidRDefault="0026795E" w:rsidP="0026795E">
      <w:pPr>
        <w:spacing w:line="480" w:lineRule="auto"/>
        <w:ind w:firstLine="720"/>
      </w:pPr>
      <w:r>
        <w:rPr>
          <w:b/>
          <w:bCs/>
        </w:rPr>
        <w:t xml:space="preserve">Entity Relationship Diagram (ERD). </w:t>
      </w:r>
      <w:r>
        <w:t>This study utilizes an Entity Relationship Diagram as a tool for designing and analyzing a system’s database structure. Belcic and Stryker (2024) define an ERD as a visual representation of how entities within a database relate to each other, providing a graphical view of the data structure and functional relationships within an information system. It depicts entities, their attributes, and the associations among them, serving as a conceptual blueprint of the data a system will store.</w:t>
      </w:r>
    </w:p>
    <w:p w14:paraId="0C0A5CFD" w14:textId="41BCE1F1" w:rsidR="00C6205C" w:rsidRDefault="00C6205C" w:rsidP="00C6205C">
      <w:pPr>
        <w:spacing w:line="480" w:lineRule="auto"/>
        <w:ind w:firstLine="720"/>
      </w:pPr>
      <w:r>
        <w:t>The ERD is justified as an analytical tool for this study because it serves as the primary database design artifact that translates the system’s functional requirements into a structured data model, enabling developers, stakeholders, and evaluators to verify that all institutional data entities and their relationships are correctly and completely represented before the SQL Server database schema is implemented.</w:t>
      </w:r>
    </w:p>
    <w:p w14:paraId="792EF91B" w14:textId="3F55C49E" w:rsidR="00492DBB" w:rsidRPr="00492DBB" w:rsidRDefault="0026795E" w:rsidP="009B0616">
      <w:pPr>
        <w:spacing w:line="480" w:lineRule="auto"/>
        <w:ind w:firstLine="720"/>
      </w:pPr>
      <w:r>
        <w:rPr>
          <w:b/>
          <w:bCs/>
        </w:rPr>
        <w:t xml:space="preserve">Database Schema. </w:t>
      </w:r>
      <w:r>
        <w:t>This study utilizes a database schema as a tool for implementing and analyzing the structure of a system’s data layer. Dearmer (2024) defines a database schema as the formal description of the structure and organization of a database, defining tables, fields, data types, relationships, and integrity constraints. Kowieski (2023) further describes the schema as a blueprint for the logical layout of a database that enables developers to efficiently access, query, and modify data.</w:t>
      </w:r>
    </w:p>
    <w:p w14:paraId="0C0A5CFE" w14:textId="77777777" w:rsidR="00C6205C" w:rsidRDefault="00C6205C" w:rsidP="00C6205C">
      <w:pPr>
        <w:spacing w:line="480" w:lineRule="auto"/>
        <w:ind w:firstLine="720"/>
      </w:pPr>
      <w:r>
        <w:t xml:space="preserve">The SQL Server database schema for SEN-GEN is derived from the ERD and implements all entity-attribute definitions, primary and foreign key relationships, and referential integrity constraints required to support the system’s core functional modules. </w:t>
      </w:r>
      <w:r>
        <w:lastRenderedPageBreak/>
        <w:t>The database schema is justified as an analytical tool for this study because it operationalizes the data model into a physically executable structure, enabling the enforcement of slot capacity limits, schedule conflict detection, and role-based data access at the database level, and ensuring that the system’s data layer is structurally sound before the application layer is integrated.</w:t>
      </w:r>
    </w:p>
    <w:p w14:paraId="41AFC85D" w14:textId="5864BD09" w:rsidR="002530C7" w:rsidRDefault="0026795E" w:rsidP="009B0616">
      <w:pPr>
        <w:spacing w:line="480" w:lineRule="auto"/>
        <w:ind w:firstLine="720"/>
      </w:pPr>
      <w:r>
        <w:rPr>
          <w:b/>
          <w:bCs/>
        </w:rPr>
        <w:t xml:space="preserve">Likert Scale. </w:t>
      </w:r>
      <w:r>
        <w:t>This study utilizes the Likert scale as a measurement tool for quantifying respondent perceptions. McLeod (2023) defines the Likert scale as a psychometric response scale used in questionnaires to measure participants’ preferences or degree of agreement with a statement or set of statements, typically ranging from strong disagreement to strong agreement. It converts subjective attitudes into ordinal numeric values, allowing perceptions to be measured and compared systematically.</w:t>
      </w:r>
    </w:p>
    <w:p w14:paraId="0C0A5CFF" w14:textId="40A1CB8D" w:rsidR="00C6205C" w:rsidRDefault="00C6205C" w:rsidP="00C6205C">
      <w:pPr>
        <w:spacing w:line="480" w:lineRule="auto"/>
        <w:ind w:firstLine="720"/>
      </w:pPr>
      <w:r>
        <w:t>In this study, a five-point Likert scale is used in the ISO 25010-based survey questionnaire administered to SEN-GEN’s respondents. The Likert scale is justified as a measurement tool for this study because, it captures levels of agreement in a nuanced way that is particularly suited to measuring unobservable individual characteristics such as attitudes, perceptions of ease of use, and satisfaction while producing ordinal data that is amenable to computation of weighted mean scores for cross-dimension comparison.</w:t>
      </w:r>
    </w:p>
    <w:p w14:paraId="214F5A2B" w14:textId="5704854D" w:rsidR="007270A1" w:rsidRPr="007270A1" w:rsidRDefault="007270A1" w:rsidP="0026795E">
      <w:pPr>
        <w:spacing w:line="480" w:lineRule="auto"/>
        <w:ind w:firstLine="720"/>
      </w:pPr>
      <w:r>
        <w:rPr>
          <w:b/>
          <w:bCs/>
        </w:rPr>
        <w:t xml:space="preserve">ISO 25010. </w:t>
      </w:r>
      <w:r>
        <w:t xml:space="preserve">This study utilizes the ISO 25010 software product quality model as the analytical framework for evaluating software quality. As defined by the International Organization for Standardization (ISO/IEC 25010:2023, 2023), ISO 25010 is an internationally recognized standard that specifies a model for software product quality composed of distinct characteristics and sub-characteristics against which a system can </w:t>
      </w:r>
      <w:r>
        <w:lastRenderedPageBreak/>
        <w:t>be systematically assessed. It establishes a common, standardized vocabulary and structure for judging how well a software product meets defined quality expectations.</w:t>
      </w:r>
    </w:p>
    <w:p w14:paraId="0C0A5D00" w14:textId="1A0AC60E" w:rsidR="00C6205C" w:rsidRDefault="00C6205C" w:rsidP="00C6205C">
      <w:pPr>
        <w:spacing w:line="480" w:lineRule="auto"/>
        <w:ind w:firstLine="720"/>
      </w:pPr>
      <w:r>
        <w:t>In this study, SEN-GEN is evaluated across six quality dimensions drawn from the modelwith respondent ratings collected through the five-point Likert-scale survey questionnaire and summarized using the average weighted mean. ISO 25010 is justified as the evaluation framework for this study because it provides a comprehensive, standardized, and widely adopted basis for measuring software product quality in academic information system research (Suryadi &amp; Sulistiyani, 2022), ensuring that the assessment of SEN-GEN is structured, replicable, and comparable to the quality evaluations of similar systems documented in the literature.</w:t>
      </w:r>
    </w:p>
    <w:p w14:paraId="5A18ED14" w14:textId="16BE65AD" w:rsidR="0026795E" w:rsidRPr="0026795E" w:rsidRDefault="0026795E" w:rsidP="0026795E">
      <w:pPr>
        <w:spacing w:line="480" w:lineRule="auto"/>
        <w:ind w:firstLine="720"/>
      </w:pPr>
      <w:r>
        <w:rPr>
          <w:b/>
          <w:bCs/>
        </w:rPr>
        <w:t xml:space="preserve">Purposive Sampling. </w:t>
      </w:r>
      <w:r>
        <w:t>This study utilizes purposive sampling as the technique for selecting respondents. Turner (2020) defines sampling as the strategic selection of a subset from a population of interest for data collection purposes, noting that the sampling technique determines how representative and relevant the selected participants are to the research question. Purposive sampling, as defined by Bisht (2023), involves the deliberate selection of participants based on their knowledge, experience, and direct relevance to the research objectives, rather than by random chance.</w:t>
      </w:r>
    </w:p>
    <w:p w14:paraId="0C0A5D01" w14:textId="1C5A640E" w:rsidR="00C6205C" w:rsidRDefault="00C6205C" w:rsidP="00C6205C">
      <w:pPr>
        <w:spacing w:line="480" w:lineRule="auto"/>
        <w:ind w:firstLine="720"/>
      </w:pPr>
      <w:r>
        <w:t xml:space="preserve">Purposive sampling is justified as the sampling technique for this study because SEN-GEN’s usability evaluation will require respondents who will have directly interacted with the system in their designated roles making targeted selection of these specific user groups more methodologically appropriate than random sampling from the broader STI Alaminos population. For this study, the target respondents will comprise thirty (30) students drawn from the IT and allied programs of STI Alaminos who will </w:t>
      </w:r>
      <w:r>
        <w:lastRenderedPageBreak/>
        <w:t>participate in the system’s user acceptance testing; ten (10) faculty members who will be assigned teaching loads and will manage their schedules through SEN-GEN during the evaluation period; and five (5) administrative staff members comprising the Registrar, Academic Head, and designated Admission Officer and School Admin representatives who will operate the system’s administrative modules. This respondent composition of forty-five (45) total participants is intended to reflect the complete set of active system users during the evaluation period and to ensure that all six defined user roles are represented in the ISO 25010 usability assessment.</w:t>
      </w:r>
    </w:p>
    <w:p w14:paraId="57802C21" w14:textId="2F347677" w:rsidR="0026795E" w:rsidRDefault="00A40463" w:rsidP="0026795E">
      <w:pPr>
        <w:spacing w:line="480" w:lineRule="auto"/>
        <w:ind w:firstLine="720"/>
      </w:pPr>
      <w:r>
        <w:rPr>
          <w:b/>
          <w:bCs/>
        </w:rPr>
        <w:t xml:space="preserve">Average Weighted Mean. </w:t>
      </w:r>
      <w:r>
        <w:t>This study utilizes the weighted mean as the statistical tool for computing and interpreting composite scores. As defined by Ganti (2024), the weighted mean is a statistical measure used to calculate the average of a dataset by assigning different weights to each value, reflecting their relative importance in the final computed result. Unlike a simple average, it accounts for the differing significance of each value when arriving at a single representative figure.</w:t>
      </w:r>
    </w:p>
    <w:p w14:paraId="0C0A5D02" w14:textId="5C8682D0" w:rsidR="00C6205C" w:rsidRDefault="00C6205C" w:rsidP="00C6205C">
      <w:pPr>
        <w:spacing w:line="480" w:lineRule="auto"/>
        <w:ind w:firstLine="720"/>
      </w:pPr>
      <w:r>
        <w:t xml:space="preserve">In this study, the weighted mean is used to compute the composite usability scores for each ISO 25010 quality dimension and the overall system usability rating, based on the five-point Likert scale responses of the three respondent groups. The weighted mean is justified as the statistical tool for this study because it ensures that each data point contributes to the final result in proportion to its assigned weight. This is a property that is particularly appropriate for computing composite quality scores from Likert-scale survey responses, where each questionnaire item represents an equally weighted indicator of its corresponding quality dimension. Weighted mean scores are interpreted using the five-point scale: 4.50–5.00 as Excellent, 3.50–4.49 as Very Good, 2.50–3.49 as Good, </w:t>
      </w:r>
      <w:r>
        <w:lastRenderedPageBreak/>
        <w:t>1.50–2.49 as Fair, and 1.00–1.49 as Poor, consistent with the Likert scale interpretation practice documented in Suryadi and Sulistiyani (2022).</w:t>
      </w:r>
    </w:p>
    <w:p w14:paraId="12961C14" w14:textId="77777777" w:rsidR="0026795E" w:rsidRDefault="0026795E">
      <w:pPr>
        <w:spacing w:after="160" w:line="259" w:lineRule="auto"/>
      </w:pPr>
      <w:r>
        <w:br w:type="page"/>
      </w:r>
    </w:p>
    <w:p w14:paraId="7FA862A1" w14:textId="6798B237" w:rsidR="00A01B83" w:rsidRPr="007C1905" w:rsidRDefault="00EA12B5" w:rsidP="00A01B83">
      <w:pPr>
        <w:spacing w:line="480" w:lineRule="auto"/>
        <w:jc w:val="center"/>
        <w:outlineLvl w:val="0"/>
        <w:rPr>
          <w:b/>
          <w:bCs/>
        </w:rPr>
      </w:pPr>
      <w:r>
        <w:rPr>
          <w:b/>
          <w:bCs/>
          <w:color w:val="000000"/>
        </w:rPr>
        <w:lastRenderedPageBreak/>
        <w:t xml:space="preserve">BIBLIOGRAPHY </w:t>
      </w:r>
    </w:p>
    <w:p w14:paraId="02643B3E" w14:textId="77777777" w:rsidR="00492DBB" w:rsidRPr="00492DBB" w:rsidRDefault="00492DBB" w:rsidP="007C1905">
      <w:pPr>
        <w:spacing w:line="480" w:lineRule="auto"/>
        <w:ind w:left="720" w:hanging="720"/>
      </w:pPr>
      <w:r>
        <w:t>Aleryani, R., Alsabry, A., &amp; Alramada, E. (2025). Systematic review of agile development methodologies: Practices, benefits, implementation challenges, and future directions. Sana’a University Journal of Applied Sciences and Technology, 3(6), 1429–1451. https://doi.org/10.59628/jast.v3i6.1912</w:t>
      </w:r>
    </w:p>
    <w:p w14:paraId="485DA182" w14:textId="77777777" w:rsidR="00492DBB" w:rsidRPr="00492DBB" w:rsidRDefault="00492DBB" w:rsidP="007C1905">
      <w:pPr>
        <w:spacing w:line="480" w:lineRule="auto"/>
        <w:ind w:left="720" w:hanging="720"/>
      </w:pPr>
      <w:r>
        <w:t>Ateneo de Manila University. (2023). Re-opening of the AISIS enlistment module during the Christmas break [OUR Advisory]. Office of the University Registrar. https://www.ateneo.edu/news/advisory/2023/12/18/re-opening-aisis-enlistment-module-during-christmas-break-our-advisory</w:t>
      </w:r>
    </w:p>
    <w:p w14:paraId="539E7E68" w14:textId="49BEFEA0" w:rsidR="00492DBB" w:rsidRPr="00492DBB" w:rsidRDefault="00492DBB" w:rsidP="007C1905">
      <w:pPr>
        <w:spacing w:line="480" w:lineRule="auto"/>
        <w:ind w:left="720" w:hanging="720"/>
      </w:pPr>
      <w:r>
        <w:t>Awad, F. H., Al-Kubaisi, A., &amp; Mahmood, M. (2022). Large-scale timetabling problems with adaptive tabu search. Journal of Intelligent Systems, 31(1), 168–176. https://doi.org/10.1515/jisys-2022-0003</w:t>
      </w:r>
    </w:p>
    <w:p w14:paraId="08C9FF8E" w14:textId="4719F453" w:rsidR="00492DBB" w:rsidRPr="00492DBB" w:rsidRDefault="00492DBB" w:rsidP="007C1905">
      <w:pPr>
        <w:spacing w:line="480" w:lineRule="auto"/>
        <w:ind w:left="720" w:hanging="720"/>
      </w:pPr>
      <w:r>
        <w:t>Bashab, A., Ibrahim, A. O., Hashem, I. A. T., Aggarwal, K., Mukhlif, F., Ghaleb, F. A., &amp; Abdelmaboud, A. (2023). Optimization techniques in university timetabling problem: Constraints, methodologies, benchmarks, and open issues. Computers, Materials &amp; Continua, 74(3), 6461–6484. https://doi.org/10.32604/cmc.2023.034051</w:t>
      </w:r>
    </w:p>
    <w:p w14:paraId="5A417CBC" w14:textId="77777777" w:rsidR="00492DBB" w:rsidRPr="00492DBB" w:rsidRDefault="00492DBB" w:rsidP="007C1905">
      <w:pPr>
        <w:spacing w:line="480" w:lineRule="auto"/>
        <w:ind w:left="720" w:hanging="720"/>
      </w:pPr>
      <w:r>
        <w:t>Belcic, I., &amp; Stryker, C. (2024). What is an entity relationship diagram (ERD)? IBM. https://www.ibm.com/topics/entity-relationship-diagram</w:t>
      </w:r>
    </w:p>
    <w:p w14:paraId="1D5B0F85" w14:textId="77777777" w:rsidR="00492DBB" w:rsidRPr="00492DBB" w:rsidRDefault="00492DBB" w:rsidP="007C1905">
      <w:pPr>
        <w:spacing w:line="480" w:lineRule="auto"/>
        <w:ind w:left="720" w:hanging="720"/>
      </w:pPr>
      <w:r>
        <w:t>Bellio, R., Ceschia, S., Di Gaspero, L., Schaerf, A., &amp; Urli, T. (2022). A mixed-integer programming approach for solving university course timetabling problems. Journal of Scheduling, 25(4), 391–404. https://doi.org/10.1007/s10951-022-00735-z</w:t>
      </w:r>
    </w:p>
    <w:p w14:paraId="496F15EA" w14:textId="77777777" w:rsidR="00492DBB" w:rsidRPr="00492DBB" w:rsidRDefault="00492DBB" w:rsidP="007C1905">
      <w:pPr>
        <w:spacing w:line="480" w:lineRule="auto"/>
        <w:ind w:left="720" w:hanging="720"/>
      </w:pPr>
      <w:r>
        <w:lastRenderedPageBreak/>
        <w:t>Bhandari, P. (2023, June 22). What is a survey? Definition, types, examples. Scribbr. https://www.scribbr.com/methodology/survey-research/</w:t>
      </w:r>
    </w:p>
    <w:p w14:paraId="45A89F7A" w14:textId="77777777" w:rsidR="00492DBB" w:rsidRPr="00492DBB" w:rsidRDefault="00492DBB" w:rsidP="007C1905">
      <w:pPr>
        <w:spacing w:line="480" w:lineRule="auto"/>
        <w:ind w:left="720" w:hanging="720"/>
      </w:pPr>
      <w:r>
        <w:t>Bhandari, P., &amp; Nikolopoulou, K. (2023, June 22). What is a Likert scale? Definition and examples. Scribbr. https://www.scribbr.com/statistics/likert-scale/</w:t>
      </w:r>
    </w:p>
    <w:p w14:paraId="6660EE9B" w14:textId="77777777" w:rsidR="00492DBB" w:rsidRPr="00492DBB" w:rsidRDefault="00492DBB" w:rsidP="007C1905">
      <w:pPr>
        <w:spacing w:line="480" w:lineRule="auto"/>
        <w:ind w:left="720" w:hanging="720"/>
      </w:pPr>
      <w:r>
        <w:t>Bisht, A. (2023, August 10). Purposive sampling: Definition, methods, and examples. SurveySparrow. https://surveysparrow.com/blog/purposive-sampling/</w:t>
      </w:r>
    </w:p>
    <w:p w14:paraId="57721468" w14:textId="3F3B1E3C" w:rsidR="00492DBB" w:rsidRPr="00492DBB" w:rsidRDefault="00492DBB" w:rsidP="007C1905">
      <w:pPr>
        <w:spacing w:line="480" w:lineRule="auto"/>
        <w:ind w:left="720" w:hanging="720"/>
      </w:pPr>
      <w:r>
        <w:t>Bui, M., Tran, H., &amp; Tran, T. (2022). An SHO-based approach to timetable scheduling: A case study. International Journal of Electrical and Computer Engineering, 11(3), 421–439. https://doi.org/10.11591/ijece.v11i3.pp421-439</w:t>
      </w:r>
    </w:p>
    <w:p w14:paraId="1A176E6E" w14:textId="16A30A2C" w:rsidR="00492DBB" w:rsidRPr="00492DBB" w:rsidRDefault="00492DBB" w:rsidP="007C1905">
      <w:pPr>
        <w:spacing w:line="480" w:lineRule="auto"/>
        <w:ind w:left="720" w:hanging="720"/>
      </w:pPr>
      <w:r>
        <w:t>Chen, M. C., Sze, S. N., Goh, S. L., Sabar, N. R., &amp; Kendall, G. (2021). A survey of university course timetabling problem: Perspectives, trends and opportunities. IEEE Access, 9, 106515–106529. https://doi.org/10.1109/ACCESS.2021.3100613</w:t>
      </w:r>
    </w:p>
    <w:p w14:paraId="70FAF39E" w14:textId="77777777" w:rsidR="00492DBB" w:rsidRPr="00492DBB" w:rsidRDefault="00492DBB" w:rsidP="007C1905">
      <w:pPr>
        <w:spacing w:line="480" w:lineRule="auto"/>
        <w:ind w:left="720" w:hanging="720"/>
      </w:pPr>
      <w:r>
        <w:t>Cheong, H., Lyons, A., Houghton, R., &amp; Majumdar, A. (2023). Secondary qualitative research methodology using online data within the context of social sciences. International Journal of Qualitative Methods, 22, 1–19. https://doi.org/10.1177/16094069231180160</w:t>
      </w:r>
    </w:p>
    <w:p w14:paraId="0FF441EA" w14:textId="77777777" w:rsidR="00492DBB" w:rsidRPr="00492DBB" w:rsidRDefault="00492DBB" w:rsidP="007C1905">
      <w:pPr>
        <w:spacing w:line="480" w:lineRule="auto"/>
        <w:ind w:left="720" w:hanging="720"/>
      </w:pPr>
      <w:r>
        <w:t>De La Salle University. (2022). Pre-enlistment procedure. https://www.dlsu.edu.ph/pre-enlistment-procedure/</w:t>
      </w:r>
    </w:p>
    <w:p w14:paraId="28915A38" w14:textId="77777777" w:rsidR="00492DBB" w:rsidRPr="00492DBB" w:rsidRDefault="00492DBB" w:rsidP="007C1905">
      <w:pPr>
        <w:spacing w:line="480" w:lineRule="auto"/>
        <w:ind w:left="720" w:hanging="720"/>
      </w:pPr>
      <w:r>
        <w:t>Dearmer, K. (2024, January 17). Database schema: What it is and how to create one. Coursera. https://www.coursera.org/articles/database-schema</w:t>
      </w:r>
    </w:p>
    <w:p w14:paraId="63C883D6" w14:textId="6336D662" w:rsidR="00492DBB" w:rsidRPr="00492DBB" w:rsidRDefault="00492DBB" w:rsidP="007C1905">
      <w:pPr>
        <w:spacing w:line="480" w:lineRule="auto"/>
        <w:ind w:left="720" w:hanging="720"/>
      </w:pPr>
      <w:r>
        <w:t>Diallo, F. P., Vintila, T., &amp; Popescu, D. E. (2024). Optimizing the scheduling of teaching activities in a faculty. Applied Sciences, 14(20), 9554. https://doi.org/10.3390/app14209554</w:t>
      </w:r>
    </w:p>
    <w:p w14:paraId="7F12EAE0" w14:textId="753090FB" w:rsidR="00492DBB" w:rsidRPr="00492DBB" w:rsidRDefault="00492DBB" w:rsidP="007C1905">
      <w:pPr>
        <w:spacing w:line="480" w:lineRule="auto"/>
        <w:ind w:left="720" w:hanging="720"/>
      </w:pPr>
      <w:r>
        <w:lastRenderedPageBreak/>
        <w:t>FEU Advocate. (2025, November 8). FEU to revamp Student Central system for smoother enrollment, transactions. Far Eastern University. https://feuadvocate.net/feu-to-revamp-student-central-system-for-smoother-enrollment-transactions/</w:t>
      </w:r>
    </w:p>
    <w:p w14:paraId="3401EB0A" w14:textId="5A03C308" w:rsidR="00492DBB" w:rsidRPr="00492DBB" w:rsidRDefault="00492DBB" w:rsidP="007C1905">
      <w:pPr>
        <w:spacing w:line="480" w:lineRule="auto"/>
        <w:ind w:left="720" w:hanging="720"/>
      </w:pPr>
      <w:r>
        <w:t>Ganti, A. (2024, October 25). Weighted average: Definition, calculation methods, examples, and formula. Investopedia. https://www.investopedia.com/terms/w/weightedaverage.asp</w:t>
      </w:r>
    </w:p>
    <w:p w14:paraId="48A2A105" w14:textId="77777777" w:rsidR="00492DBB" w:rsidRPr="00492DBB" w:rsidRDefault="00492DBB" w:rsidP="007C1905">
      <w:pPr>
        <w:spacing w:line="480" w:lineRule="auto"/>
        <w:ind w:left="720" w:hanging="720"/>
      </w:pPr>
      <w:r>
        <w:t>George, T. (2022, May 9). What is an interview in research? Scribbr. https://www.scribbr.com/methodology/interview-research/</w:t>
      </w:r>
    </w:p>
    <w:p w14:paraId="779822AA" w14:textId="77777777" w:rsidR="00492DBB" w:rsidRPr="00492DBB" w:rsidRDefault="00492DBB" w:rsidP="007C1905">
      <w:pPr>
        <w:spacing w:line="480" w:lineRule="auto"/>
        <w:ind w:left="720" w:hanging="720"/>
      </w:pPr>
      <w:r>
        <w:t>Gkrimpizi, T., Peristeras, V., &amp; Magnisalis, I. (2024). Defining the meaning and scope of digital transformation in higher education institutions. Administrative Sciences, 14(3), 48. https://doi.org/10.3390/admsci14030048</w:t>
      </w:r>
    </w:p>
    <w:p w14:paraId="2AF8411A" w14:textId="49CB4857" w:rsidR="00492DBB" w:rsidRPr="00492DBB" w:rsidRDefault="00492DBB" w:rsidP="007C1905">
      <w:pPr>
        <w:spacing w:line="480" w:lineRule="auto"/>
        <w:ind w:left="720" w:hanging="720"/>
      </w:pPr>
      <w:r>
        <w:t>Gozali, A. A., Kurniawan, B., Weng, W., &amp; Fujimura, S. (2022). Solving university course timetabling problem using localized island model genetic algorithm with dual dynamic migration policy. IEEJ Transactions on Electrical and Electronic Engineering, 15(3), 389–400. https://doi.org/10.1002/tee.23063</w:t>
      </w:r>
    </w:p>
    <w:p w14:paraId="662B0FCB" w14:textId="77777777" w:rsidR="00492DBB" w:rsidRPr="00492DBB" w:rsidRDefault="00492DBB" w:rsidP="007C1905">
      <w:pPr>
        <w:spacing w:line="480" w:lineRule="auto"/>
        <w:ind w:left="720" w:hanging="720"/>
      </w:pPr>
      <w:r>
        <w:t>The Guidon. (2022). AISIS through the years: A history of Ateneo’s enlistment system. https://theguidon.com/?p=42003</w:t>
      </w:r>
    </w:p>
    <w:p w14:paraId="10E64E80" w14:textId="77777777" w:rsidR="00492DBB" w:rsidRPr="00492DBB" w:rsidRDefault="00492DBB" w:rsidP="007C1905">
      <w:pPr>
        <w:spacing w:line="480" w:lineRule="auto"/>
        <w:ind w:left="720" w:hanging="720"/>
      </w:pPr>
      <w:r>
        <w:t>Indeed Editorial Team. (2024, February 12). What is document analysis? (With definition and benefits). Indeed. https://www.indeed.com/career-advice/career-development/document-analysis</w:t>
      </w:r>
    </w:p>
    <w:p w14:paraId="6E5E45FC" w14:textId="77777777" w:rsidR="00492DBB" w:rsidRPr="00492DBB" w:rsidRDefault="00492DBB" w:rsidP="007C1905">
      <w:pPr>
        <w:spacing w:line="480" w:lineRule="auto"/>
        <w:ind w:left="720" w:hanging="720"/>
      </w:pPr>
      <w:r>
        <w:t xml:space="preserve">ISO/IEC 25010:2023. (2023). Systems and software engineering — Systems and software quality requirements and evaluation (SQuaRE) — Product quality </w:t>
      </w:r>
      <w:r>
        <w:lastRenderedPageBreak/>
        <w:t>model. International Organization for Standardization. https://www.iso.org/standard/78176.html</w:t>
      </w:r>
    </w:p>
    <w:p w14:paraId="3C2AFAED" w14:textId="77777777" w:rsidR="00492DBB" w:rsidRPr="00492DBB" w:rsidRDefault="00492DBB" w:rsidP="007C1905">
      <w:pPr>
        <w:spacing w:line="480" w:lineRule="auto"/>
        <w:ind w:left="720" w:hanging="720"/>
      </w:pPr>
      <w:r>
        <w:t>Joshi, N. R., &amp; Agarwal, T. V. (2023). Optimizing university course timetabling using constraint satisfaction. International Academic Journal of Science and Engineering, 10(4), 5–8.</w:t>
      </w:r>
    </w:p>
    <w:p w14:paraId="31AFCB4F" w14:textId="77777777" w:rsidR="00492DBB" w:rsidRPr="00492DBB" w:rsidRDefault="00492DBB" w:rsidP="007C1905">
      <w:pPr>
        <w:spacing w:line="480" w:lineRule="auto"/>
        <w:ind w:left="720" w:hanging="720"/>
      </w:pPr>
      <w:r>
        <w:t>Kowieski, N. (2023, March 28). What is a database schema? IBM. https://www.ibm.com/topics/database-schema</w:t>
      </w:r>
    </w:p>
    <w:p w14:paraId="5A1B2C3D" w14:textId="77777777" w:rsidR="00492DBB" w:rsidRPr="00492DBB" w:rsidRDefault="00492DBB" w:rsidP="007C1905">
      <w:pPr>
        <w:spacing w:line="480" w:lineRule="auto"/>
        <w:ind w:left="720" w:hanging="720"/>
      </w:pPr>
      <w:r>
        <w:t>Laisupannawong, T., Sumetthapiwat, S., &amp; Skouri, K. (2024). An integer linear programming model for the examination timetabling problem: A case study of a university in Thailand. Advances in Operations Research, 2024, 1–17. https://doi.org/10.1155/2024/6636563</w:t>
      </w:r>
    </w:p>
    <w:p w14:paraId="40176BCB" w14:textId="77777777" w:rsidR="00492DBB" w:rsidRPr="00492DBB" w:rsidRDefault="00492DBB" w:rsidP="007C1905">
      <w:pPr>
        <w:spacing w:line="480" w:lineRule="auto"/>
        <w:ind w:left="720" w:hanging="720"/>
      </w:pPr>
      <w:r>
        <w:t>Leite, H. (2025). Artificial intelligence in higher education: Research notes from a longitudinal study. Technological Forecasting &amp; Social Change, 215, 124115. https://doi.org/10.1016/j.techfore.2025.124115</w:t>
      </w:r>
    </w:p>
    <w:p w14:paraId="55C953B1" w14:textId="07CA084A" w:rsidR="00492DBB" w:rsidRPr="00492DBB" w:rsidRDefault="00492DBB" w:rsidP="007C1905">
      <w:pPr>
        <w:spacing w:line="480" w:lineRule="auto"/>
        <w:ind w:left="720" w:hanging="720"/>
      </w:pPr>
      <w:r>
        <w:t>Li, X., Zhang, H., &amp; Wang, Y. (2024). Genetic and deep reinforcement learning-based intelligent course scheduling for smart education. In Proceedings of the 2024 International Conference on AI and Teacher Education (pp. 10–19). ACM. https://doi.org/10.1145/3702386.3702398</w:t>
      </w:r>
    </w:p>
    <w:p w14:paraId="1A2B3C4D" w14:textId="77777777" w:rsidR="00492DBB" w:rsidRPr="00492DBB" w:rsidRDefault="00492DBB" w:rsidP="007C1905">
      <w:pPr>
        <w:spacing w:line="480" w:lineRule="auto"/>
        <w:ind w:left="720" w:hanging="720"/>
      </w:pPr>
      <w:r>
        <w:t>Liu, D., Xu, S., Zhang, Y., Tan, F., Niu, L., &amp; Zhao, J. (2017). Role-based access control in educational administration system. MATEC Web of Conferences, 139, 00120. https://doi.org/10.1051/matecconf/201713900120</w:t>
      </w:r>
    </w:p>
    <w:p w14:paraId="2276C19B" w14:textId="77777777" w:rsidR="00492DBB" w:rsidRPr="00492DBB" w:rsidRDefault="00492DBB" w:rsidP="007C1905">
      <w:pPr>
        <w:spacing w:line="480" w:lineRule="auto"/>
        <w:ind w:left="720" w:hanging="720"/>
      </w:pPr>
      <w:r>
        <w:t xml:space="preserve">Mansoor, S. K., Bhanot, R., &amp; Ranjan, J. (2022). Digital transformation in higher education: A systematic review of the literature. International Journal of </w:t>
      </w:r>
      <w:r>
        <w:lastRenderedPageBreak/>
        <w:t>Educational Management, 36(5), 1002–1015. https://doi.org/10.1108/IJEM-09-2021-0351</w:t>
      </w:r>
    </w:p>
    <w:p w14:paraId="3C2CD3EA" w14:textId="77777777" w:rsidR="00492DBB" w:rsidRPr="00492DBB" w:rsidRDefault="00492DBB" w:rsidP="007C1905">
      <w:pPr>
        <w:spacing w:line="480" w:lineRule="auto"/>
        <w:ind w:left="720" w:hanging="720"/>
      </w:pPr>
      <w:r>
        <w:t>Martinez, R., &amp; Chen, L. (2023). Student-driven digital transformation in university admissions: A systematic review. Education and Information Technologies, 28(4), 4521–4548. https://doi.org/10.1007/s10639-022-11391-4</w:t>
      </w:r>
    </w:p>
    <w:p w14:paraId="1ECA7E71" w14:textId="77777777" w:rsidR="00492DBB" w:rsidRPr="00492DBB" w:rsidRDefault="00492DBB" w:rsidP="007C1905">
      <w:pPr>
        <w:spacing w:line="480" w:lineRule="auto"/>
        <w:ind w:left="720" w:hanging="720"/>
      </w:pPr>
      <w:r>
        <w:t>McCombes, S. (2023, June 22). Descriptive research: Definition, types, methods &amp; examples. Scribbr. https://www.scribbr.com/methodology/descriptive-research/</w:t>
      </w:r>
    </w:p>
    <w:p w14:paraId="596184FF" w14:textId="77777777" w:rsidR="00492DBB" w:rsidRPr="00492DBB" w:rsidRDefault="00492DBB" w:rsidP="007C1905">
      <w:pPr>
        <w:spacing w:line="480" w:lineRule="auto"/>
        <w:ind w:left="720" w:hanging="720"/>
      </w:pPr>
      <w:r>
        <w:t>McCombes, S. (2024, June 7). Observation methods in research: Types and guide. Scribbr. https://www.scribbr.com/methodology/observation-methods/</w:t>
      </w:r>
    </w:p>
    <w:p w14:paraId="3DB97853" w14:textId="6CACAB3D" w:rsidR="00492DBB" w:rsidRPr="00492DBB" w:rsidRDefault="00492DBB" w:rsidP="007C1905">
      <w:pPr>
        <w:spacing w:line="480" w:lineRule="auto"/>
        <w:ind w:left="720" w:hanging="720"/>
      </w:pPr>
      <w:r>
        <w:t>McLeod, S. (2023, August 21). Likert scale definition, examples and analysis. Simply Psychology. https://www.simplypsychology.org/likert-scale.html</w:t>
      </w:r>
    </w:p>
    <w:p w14:paraId="0F49CB4B" w14:textId="61F4698F" w:rsidR="00492DBB" w:rsidRPr="00492DBB" w:rsidRDefault="00492DBB" w:rsidP="007C1905">
      <w:pPr>
        <w:spacing w:line="480" w:lineRule="auto"/>
        <w:ind w:left="720" w:hanging="720"/>
      </w:pPr>
      <w:r>
        <w:t>Müller, T., Rudová, H., &amp; Müllerová, Z. (2025). Real-world university course timetabling at the International Timetabling Competition 2019. Journal of Scheduling, 28(2), 247–267. https://doi.org/10.1007/s10951-023-00801-w</w:t>
      </w:r>
    </w:p>
    <w:p w14:paraId="20342820" w14:textId="37323161" w:rsidR="00492DBB" w:rsidRPr="00492DBB" w:rsidRDefault="00492DBB" w:rsidP="007C1905">
      <w:pPr>
        <w:spacing w:line="480" w:lineRule="auto"/>
        <w:ind w:left="720" w:hanging="720"/>
      </w:pPr>
      <w:r>
        <w:t>Riady, S. R., Sofi, K., Shadiq, J., &amp; Arifin, R. W. (2022). Selection of Feature Driven Development (FDD) model in agile method for developing information system of mosque management. Journal of Computer Networks, Architecture and High Performance Computing, 4(2), 127–136.</w:t>
      </w:r>
    </w:p>
    <w:p w14:paraId="2E566460" w14:textId="1B9D3793" w:rsidR="00492DBB" w:rsidRPr="00492DBB" w:rsidRDefault="00492DBB" w:rsidP="007C1905">
      <w:pPr>
        <w:spacing w:line="480" w:lineRule="auto"/>
        <w:ind w:left="720" w:hanging="720"/>
      </w:pPr>
      <w:r>
        <w:t>Rila, A. J. (2021, September 20). What is a flowchart? Types, symbols and examples. Gliffy. https://www.gliffy.com/blog/flowchart</w:t>
      </w:r>
    </w:p>
    <w:p w14:paraId="279C8F29" w14:textId="77777777" w:rsidR="00492DBB" w:rsidRPr="00492DBB" w:rsidRDefault="00492DBB" w:rsidP="007C1905">
      <w:pPr>
        <w:spacing w:line="480" w:lineRule="auto"/>
        <w:ind w:left="720" w:hanging="720"/>
      </w:pPr>
      <w:r>
        <w:t>Rojas, H. (2025). Mapping the evolution and future directions of ISO/IEC 25010: A bibliometric and thematic analysis. Engineering, Technology &amp; Applied Science Research, 15(5), 27530–27541. https://doi.org/10.48084/etasr.11772</w:t>
      </w:r>
    </w:p>
    <w:p w14:paraId="42269025" w14:textId="77777777" w:rsidR="00492DBB" w:rsidRPr="00492DBB" w:rsidRDefault="00492DBB" w:rsidP="007C1905">
      <w:pPr>
        <w:spacing w:line="480" w:lineRule="auto"/>
        <w:ind w:left="720" w:hanging="720"/>
      </w:pPr>
      <w:r>
        <w:lastRenderedPageBreak/>
        <w:t>Russell, S. J., &amp; Norvig, P. (2021). Artificial intelligence: A modern approach (4th ed.). Pearson.</w:t>
      </w:r>
    </w:p>
    <w:p w14:paraId="407BBDBF" w14:textId="7969B400" w:rsidR="00492DBB" w:rsidRPr="00492DBB" w:rsidRDefault="00492DBB" w:rsidP="007C1905">
      <w:pPr>
        <w:spacing w:line="480" w:lineRule="auto"/>
        <w:ind w:left="720" w:hanging="720"/>
      </w:pPr>
      <w:r>
        <w:t>Siedlecki, S. L. (2020). Understanding descriptive research designs and methods. Clinical Nurse Specialist, 34(1), 8–12. https://doi.org/10.1097/NUR.0000000000000493</w:t>
      </w:r>
    </w:p>
    <w:p w14:paraId="1D08A622" w14:textId="77777777" w:rsidR="00492DBB" w:rsidRPr="00492DBB" w:rsidRDefault="00492DBB" w:rsidP="007C1905">
      <w:pPr>
        <w:spacing w:line="480" w:lineRule="auto"/>
        <w:ind w:left="720" w:hanging="720"/>
      </w:pPr>
      <w:r>
        <w:t>Suryadi, A., &amp; Sulistiyani, E. (2022). Evaluation of information quality using ISO/IEC 25010 for academic applications. International Journal of Innovation in Enterprise System, 6(2), 119–132. https://doi.org/10.25124/ijies.v6i02.610</w:t>
      </w:r>
    </w:p>
    <w:p w14:paraId="1D09BC8F" w14:textId="77777777" w:rsidR="00492DBB" w:rsidRPr="00492DBB" w:rsidRDefault="00492DBB" w:rsidP="007C1905">
      <w:pPr>
        <w:spacing w:line="480" w:lineRule="auto"/>
        <w:ind w:left="720" w:hanging="720"/>
      </w:pPr>
      <w:r>
        <w:t>Turner, S. (2020, September 25). Sampling methods: Types, techniques and examples. Scribbr. https://www.scribbr.com/methodology/sampling-methods/</w:t>
      </w:r>
    </w:p>
    <w:p w14:paraId="19937D50" w14:textId="77777777" w:rsidR="00492DBB" w:rsidRPr="00492DBB" w:rsidRDefault="00492DBB" w:rsidP="007C1905">
      <w:pPr>
        <w:spacing w:line="480" w:lineRule="auto"/>
        <w:ind w:left="720" w:hanging="720"/>
      </w:pPr>
      <w:r>
        <w:t>United Nations. (2022). The sustainable development goals report 2022. United Nations Department of Economic and Social Affairs. https://unstats.un.org/sdgs/report/2022/</w:t>
      </w:r>
    </w:p>
    <w:p w14:paraId="5A01A146" w14:textId="77777777" w:rsidR="00492DBB" w:rsidRPr="00492DBB" w:rsidRDefault="00492DBB" w:rsidP="007C1905">
      <w:pPr>
        <w:spacing w:line="480" w:lineRule="auto"/>
        <w:ind w:left="720" w:hanging="720"/>
      </w:pPr>
      <w:r>
        <w:t>University of Santo Tomas. (2023). myUSTe Student Portal. https://myuste.ust.edu.ph/student/index.jsp</w:t>
      </w:r>
    </w:p>
    <w:p w14:paraId="4A3B24DA" w14:textId="77777777" w:rsidR="00492DBB" w:rsidRPr="00492DBB" w:rsidRDefault="00492DBB" w:rsidP="007C1905">
      <w:pPr>
        <w:spacing w:line="480" w:lineRule="auto"/>
        <w:ind w:left="720" w:hanging="720"/>
      </w:pPr>
      <w:r>
        <w:t>University of the Philippines. (2024). Student Academic Information System / Computerized Registration System. https://up.edu.ph/student-academic-information-systemcomputer-registration-system/</w:t>
      </w:r>
    </w:p>
    <w:p w14:paraId="0B94F1B8" w14:textId="77777777" w:rsidR="00492DBB" w:rsidRPr="00492DBB" w:rsidRDefault="00492DBB" w:rsidP="007C1905">
      <w:pPr>
        <w:spacing w:line="480" w:lineRule="auto"/>
        <w:ind w:left="720" w:hanging="720"/>
      </w:pPr>
      <w:r>
        <w:t>VanZandt, T. (2024, January 12). What is a use case diagram? Lucidchart. https://www.lucidchart.com/pages/uml-use-case-diagram</w:t>
      </w:r>
    </w:p>
    <w:p w14:paraId="6C09D9E9" w14:textId="77777777" w:rsidR="00492DBB" w:rsidRPr="00492DBB" w:rsidRDefault="00492DBB" w:rsidP="007C1905">
      <w:pPr>
        <w:spacing w:line="480" w:lineRule="auto"/>
        <w:ind w:left="720" w:hanging="720"/>
      </w:pPr>
      <w:r>
        <w:t>Veenstra, M., &amp; Vis, I. F. A. (2023). The university coursework timetabling problem: An optimization approach to synchronizing course calendars. Computers &amp; Industrial Engineering, 183, 109481. https://doi.org/10.1016/j.cie.2023.109481</w:t>
      </w:r>
    </w:p>
    <w:p w14:paraId="0D05F5C2" w14:textId="624847D2" w:rsidR="009B18FC" w:rsidRDefault="00492DBB" w:rsidP="007C1905">
      <w:pPr>
        <w:spacing w:line="480" w:lineRule="auto"/>
        <w:ind w:left="720" w:hanging="720"/>
      </w:pPr>
      <w:r>
        <w:lastRenderedPageBreak/>
        <w:t>Zhou, Y. (2025). Adaptive genetic algorithm for computer course scheduling system under the background of educational informatization. Entertainment Computing, 54, 100857. https://doi.org/10.1016/j.entcom.2025.100857</w:t>
      </w:r>
    </w:p>
    <w:sectPr w:rsidR="009B18FC" w:rsidSect="00C3059E">
      <w:pgSz w:w="12240" w:h="15840" w:code="1"/>
      <w:pgMar w:top="1440" w:right="1440" w:bottom="1440" w:left="2160" w:header="706" w:footer="706" w:gutter="0"/>
      <w:pgNumType w:start="4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0A4C" w14:textId="77777777" w:rsidR="00C950EB" w:rsidRDefault="00C950EB" w:rsidP="0035569E">
      <w:r>
        <w:separator/>
      </w:r>
    </w:p>
  </w:endnote>
  <w:endnote w:type="continuationSeparator" w:id="0">
    <w:p w14:paraId="1D117A18" w14:textId="77777777" w:rsidR="00C950EB" w:rsidRDefault="00C950EB" w:rsidP="0035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90137"/>
      <w:docPartObj>
        <w:docPartGallery w:val="Page Numbers (Bottom of Page)"/>
        <w:docPartUnique/>
      </w:docPartObj>
    </w:sdtPr>
    <w:sdtEndPr>
      <w:rPr>
        <w:noProof/>
      </w:rPr>
    </w:sdtEndPr>
    <w:sdtContent>
      <w:p w14:paraId="0A2A0C32" w14:textId="69894F1B" w:rsidR="0035569E" w:rsidRDefault="003376C3" w:rsidP="00B4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CEF2" w14:textId="19B448AA" w:rsidR="009B18FC" w:rsidRDefault="009B18FC" w:rsidP="00321C58">
    <w:pPr>
      <w:pStyle w:val="Footer"/>
    </w:pPr>
  </w:p>
  <w:p w14:paraId="3011EA3D" w14:textId="77777777" w:rsidR="009B18FC" w:rsidRDefault="009B18FC" w:rsidP="00321C5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161240"/>
      <w:docPartObj>
        <w:docPartGallery w:val="Page Numbers (Bottom of Page)"/>
        <w:docPartUnique/>
      </w:docPartObj>
    </w:sdtPr>
    <w:sdtEndPr>
      <w:rPr>
        <w:noProof/>
      </w:rPr>
    </w:sdtEndPr>
    <w:sdtContent>
      <w:p w14:paraId="1E99CDA9" w14:textId="5BC8A632" w:rsidR="00321C58" w:rsidRDefault="00321C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E43649" w14:textId="385DC43E" w:rsidR="00321C58" w:rsidRDefault="00321C58" w:rsidP="00B426A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17E8F" w14:textId="77777777" w:rsidR="00C950EB" w:rsidRDefault="00C950EB" w:rsidP="0035569E">
      <w:r>
        <w:separator/>
      </w:r>
    </w:p>
  </w:footnote>
  <w:footnote w:type="continuationSeparator" w:id="0">
    <w:p w14:paraId="5343A154" w14:textId="77777777" w:rsidR="00C950EB" w:rsidRDefault="00C950EB" w:rsidP="00355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0407" w14:textId="77777777" w:rsidR="0035569E" w:rsidRDefault="00355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427"/>
    <w:multiLevelType w:val="hybridMultilevel"/>
    <w:tmpl w:val="2D348A14"/>
    <w:lvl w:ilvl="0" w:tplc="8C089F4A">
      <w:start w:val="1"/>
      <w:numFmt w:val="decimal"/>
      <w:lvlText w:val="%1."/>
      <w:lvlJc w:val="left"/>
      <w:pPr>
        <w:ind w:left="720" w:hanging="360"/>
      </w:pPr>
    </w:lvl>
    <w:lvl w:ilvl="1" w:tplc="84C6402E">
      <w:numFmt w:val="decimal"/>
      <w:lvlText w:val=""/>
      <w:lvlJc w:val="left"/>
    </w:lvl>
    <w:lvl w:ilvl="2" w:tplc="A3604D2E">
      <w:numFmt w:val="decimal"/>
      <w:lvlText w:val=""/>
      <w:lvlJc w:val="left"/>
    </w:lvl>
    <w:lvl w:ilvl="3" w:tplc="6A40B840">
      <w:numFmt w:val="decimal"/>
      <w:lvlText w:val=""/>
      <w:lvlJc w:val="left"/>
    </w:lvl>
    <w:lvl w:ilvl="4" w:tplc="EF727EF0">
      <w:numFmt w:val="decimal"/>
      <w:lvlText w:val=""/>
      <w:lvlJc w:val="left"/>
    </w:lvl>
    <w:lvl w:ilvl="5" w:tplc="3E6886BE">
      <w:numFmt w:val="decimal"/>
      <w:lvlText w:val=""/>
      <w:lvlJc w:val="left"/>
    </w:lvl>
    <w:lvl w:ilvl="6" w:tplc="CE90F4EC">
      <w:numFmt w:val="decimal"/>
      <w:lvlText w:val=""/>
      <w:lvlJc w:val="left"/>
    </w:lvl>
    <w:lvl w:ilvl="7" w:tplc="ABA8BED0">
      <w:numFmt w:val="decimal"/>
      <w:lvlText w:val=""/>
      <w:lvlJc w:val="left"/>
    </w:lvl>
    <w:lvl w:ilvl="8" w:tplc="D092EFCE">
      <w:numFmt w:val="decimal"/>
      <w:lvlText w:val=""/>
      <w:lvlJc w:val="left"/>
    </w:lvl>
  </w:abstractNum>
  <w:abstractNum w:abstractNumId="1" w15:restartNumberingAfterBreak="0">
    <w:nsid w:val="4D7A7A3B"/>
    <w:multiLevelType w:val="hybridMultilevel"/>
    <w:tmpl w:val="EC7AB6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3362185">
    <w:abstractNumId w:val="0"/>
    <w:lvlOverride w:ilvl="0">
      <w:startOverride w:val="1"/>
    </w:lvlOverride>
  </w:num>
  <w:num w:numId="2" w16cid:durableId="1840147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0E"/>
    <w:rsid w:val="00031B46"/>
    <w:rsid w:val="000477B9"/>
    <w:rsid w:val="000571F8"/>
    <w:rsid w:val="00057B0D"/>
    <w:rsid w:val="0006073D"/>
    <w:rsid w:val="00071908"/>
    <w:rsid w:val="00091410"/>
    <w:rsid w:val="00091C0E"/>
    <w:rsid w:val="00097706"/>
    <w:rsid w:val="000D2733"/>
    <w:rsid w:val="000D2FE8"/>
    <w:rsid w:val="000E4179"/>
    <w:rsid w:val="000F4AB6"/>
    <w:rsid w:val="00104A8C"/>
    <w:rsid w:val="0011293D"/>
    <w:rsid w:val="0011534F"/>
    <w:rsid w:val="00123165"/>
    <w:rsid w:val="0013073E"/>
    <w:rsid w:val="00155352"/>
    <w:rsid w:val="001602A0"/>
    <w:rsid w:val="001A5B96"/>
    <w:rsid w:val="001B7515"/>
    <w:rsid w:val="001B7AC4"/>
    <w:rsid w:val="001C43F3"/>
    <w:rsid w:val="001D2716"/>
    <w:rsid w:val="001D360D"/>
    <w:rsid w:val="001E6B8E"/>
    <w:rsid w:val="001E6FF6"/>
    <w:rsid w:val="001F0353"/>
    <w:rsid w:val="001F0C6D"/>
    <w:rsid w:val="0020537A"/>
    <w:rsid w:val="00206898"/>
    <w:rsid w:val="00207891"/>
    <w:rsid w:val="00212B25"/>
    <w:rsid w:val="00221B88"/>
    <w:rsid w:val="00224F02"/>
    <w:rsid w:val="00242D62"/>
    <w:rsid w:val="002530C7"/>
    <w:rsid w:val="0026795E"/>
    <w:rsid w:val="00297180"/>
    <w:rsid w:val="002D2927"/>
    <w:rsid w:val="002D412D"/>
    <w:rsid w:val="002F23FF"/>
    <w:rsid w:val="002F611F"/>
    <w:rsid w:val="003079F5"/>
    <w:rsid w:val="00321C58"/>
    <w:rsid w:val="003376C3"/>
    <w:rsid w:val="003423EB"/>
    <w:rsid w:val="00344E5E"/>
    <w:rsid w:val="00352EB8"/>
    <w:rsid w:val="0035569E"/>
    <w:rsid w:val="0035726D"/>
    <w:rsid w:val="003A11BD"/>
    <w:rsid w:val="003A75FA"/>
    <w:rsid w:val="003C00ED"/>
    <w:rsid w:val="003C4414"/>
    <w:rsid w:val="003F0829"/>
    <w:rsid w:val="0040476D"/>
    <w:rsid w:val="00464A8F"/>
    <w:rsid w:val="00492DBB"/>
    <w:rsid w:val="00495F0D"/>
    <w:rsid w:val="004A6092"/>
    <w:rsid w:val="004B5C59"/>
    <w:rsid w:val="004C0235"/>
    <w:rsid w:val="004D580A"/>
    <w:rsid w:val="004F49BE"/>
    <w:rsid w:val="0050555E"/>
    <w:rsid w:val="00520602"/>
    <w:rsid w:val="005225B0"/>
    <w:rsid w:val="005254B7"/>
    <w:rsid w:val="00525A76"/>
    <w:rsid w:val="00531333"/>
    <w:rsid w:val="00546808"/>
    <w:rsid w:val="00552226"/>
    <w:rsid w:val="00552E94"/>
    <w:rsid w:val="00557169"/>
    <w:rsid w:val="005A2F22"/>
    <w:rsid w:val="005C0651"/>
    <w:rsid w:val="005C069E"/>
    <w:rsid w:val="005C1690"/>
    <w:rsid w:val="005D12B3"/>
    <w:rsid w:val="005F7103"/>
    <w:rsid w:val="00606B76"/>
    <w:rsid w:val="00614F80"/>
    <w:rsid w:val="00624A31"/>
    <w:rsid w:val="0063368A"/>
    <w:rsid w:val="00637F85"/>
    <w:rsid w:val="00646AF6"/>
    <w:rsid w:val="006B0B05"/>
    <w:rsid w:val="006C2B44"/>
    <w:rsid w:val="006C3815"/>
    <w:rsid w:val="006C54D4"/>
    <w:rsid w:val="006E1069"/>
    <w:rsid w:val="006E2D62"/>
    <w:rsid w:val="006E5842"/>
    <w:rsid w:val="006F041A"/>
    <w:rsid w:val="006F5682"/>
    <w:rsid w:val="007270A1"/>
    <w:rsid w:val="00733281"/>
    <w:rsid w:val="00742B03"/>
    <w:rsid w:val="00746A9D"/>
    <w:rsid w:val="007867BC"/>
    <w:rsid w:val="007908FA"/>
    <w:rsid w:val="00792545"/>
    <w:rsid w:val="007A2E30"/>
    <w:rsid w:val="007C1905"/>
    <w:rsid w:val="007E096E"/>
    <w:rsid w:val="007F0DFB"/>
    <w:rsid w:val="00812195"/>
    <w:rsid w:val="00812BC4"/>
    <w:rsid w:val="00814D0C"/>
    <w:rsid w:val="00840075"/>
    <w:rsid w:val="00881A31"/>
    <w:rsid w:val="00895044"/>
    <w:rsid w:val="008A3581"/>
    <w:rsid w:val="008B53CF"/>
    <w:rsid w:val="008D4455"/>
    <w:rsid w:val="008D7E4E"/>
    <w:rsid w:val="008E053B"/>
    <w:rsid w:val="008F16E9"/>
    <w:rsid w:val="008F7D22"/>
    <w:rsid w:val="00907C00"/>
    <w:rsid w:val="00933D12"/>
    <w:rsid w:val="00946195"/>
    <w:rsid w:val="00947FAD"/>
    <w:rsid w:val="009524CF"/>
    <w:rsid w:val="00956B09"/>
    <w:rsid w:val="00967CCB"/>
    <w:rsid w:val="00967F35"/>
    <w:rsid w:val="00972075"/>
    <w:rsid w:val="00973DE3"/>
    <w:rsid w:val="0097560B"/>
    <w:rsid w:val="00990174"/>
    <w:rsid w:val="00990B43"/>
    <w:rsid w:val="009A13AB"/>
    <w:rsid w:val="009B0616"/>
    <w:rsid w:val="009B18FC"/>
    <w:rsid w:val="009B731E"/>
    <w:rsid w:val="009C0020"/>
    <w:rsid w:val="009C7F21"/>
    <w:rsid w:val="009C7F30"/>
    <w:rsid w:val="009D0B6D"/>
    <w:rsid w:val="009D75F3"/>
    <w:rsid w:val="009E4E20"/>
    <w:rsid w:val="009E5028"/>
    <w:rsid w:val="009E6104"/>
    <w:rsid w:val="009F19EB"/>
    <w:rsid w:val="009F594F"/>
    <w:rsid w:val="00A01B83"/>
    <w:rsid w:val="00A40463"/>
    <w:rsid w:val="00A65BDC"/>
    <w:rsid w:val="00A6628A"/>
    <w:rsid w:val="00A75B09"/>
    <w:rsid w:val="00A959DF"/>
    <w:rsid w:val="00AB4D30"/>
    <w:rsid w:val="00AD1CF2"/>
    <w:rsid w:val="00AE20D0"/>
    <w:rsid w:val="00B31CAE"/>
    <w:rsid w:val="00B426AF"/>
    <w:rsid w:val="00B53408"/>
    <w:rsid w:val="00B536DF"/>
    <w:rsid w:val="00B70504"/>
    <w:rsid w:val="00B748A1"/>
    <w:rsid w:val="00B80836"/>
    <w:rsid w:val="00B918FB"/>
    <w:rsid w:val="00BA6CA0"/>
    <w:rsid w:val="00BB316D"/>
    <w:rsid w:val="00BC1AD8"/>
    <w:rsid w:val="00BC7A85"/>
    <w:rsid w:val="00BF5F72"/>
    <w:rsid w:val="00C06BD3"/>
    <w:rsid w:val="00C3059E"/>
    <w:rsid w:val="00C377E0"/>
    <w:rsid w:val="00C4342E"/>
    <w:rsid w:val="00C56A6D"/>
    <w:rsid w:val="00C56DC9"/>
    <w:rsid w:val="00C60488"/>
    <w:rsid w:val="00C6205C"/>
    <w:rsid w:val="00C63F32"/>
    <w:rsid w:val="00C81AB9"/>
    <w:rsid w:val="00C950EB"/>
    <w:rsid w:val="00CB1205"/>
    <w:rsid w:val="00CD7C1B"/>
    <w:rsid w:val="00CF74C2"/>
    <w:rsid w:val="00D01861"/>
    <w:rsid w:val="00D47501"/>
    <w:rsid w:val="00D53AB8"/>
    <w:rsid w:val="00D71777"/>
    <w:rsid w:val="00D86A72"/>
    <w:rsid w:val="00D87392"/>
    <w:rsid w:val="00DA0395"/>
    <w:rsid w:val="00DC7BE4"/>
    <w:rsid w:val="00DD3A4B"/>
    <w:rsid w:val="00DD6C2C"/>
    <w:rsid w:val="00DD7F04"/>
    <w:rsid w:val="00DE4BA3"/>
    <w:rsid w:val="00DF0CC3"/>
    <w:rsid w:val="00E1616D"/>
    <w:rsid w:val="00E23DE1"/>
    <w:rsid w:val="00E46D6F"/>
    <w:rsid w:val="00E578C2"/>
    <w:rsid w:val="00E679D9"/>
    <w:rsid w:val="00E751EA"/>
    <w:rsid w:val="00E8616D"/>
    <w:rsid w:val="00E908F6"/>
    <w:rsid w:val="00E94E2F"/>
    <w:rsid w:val="00EA12B5"/>
    <w:rsid w:val="00EE2847"/>
    <w:rsid w:val="00EF2A83"/>
    <w:rsid w:val="00F00DC3"/>
    <w:rsid w:val="00F05AFF"/>
    <w:rsid w:val="00F2136C"/>
    <w:rsid w:val="00F43420"/>
    <w:rsid w:val="00F45C80"/>
    <w:rsid w:val="00F702F0"/>
    <w:rsid w:val="00F8745E"/>
    <w:rsid w:val="00F96628"/>
    <w:rsid w:val="00FA1D13"/>
    <w:rsid w:val="00FA297C"/>
    <w:rsid w:val="00FC123D"/>
    <w:rsid w:val="00FD3171"/>
    <w:rsid w:val="00FF065F"/>
    <w:rsid w:val="00FF3370"/>
    <w:rsid w:val="00FF56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D3F30"/>
  <w15:chartTrackingRefBased/>
  <w15:docId w15:val="{9D793D30-3E47-4000-B4D1-B3A8E5FB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0E"/>
    <w:pPr>
      <w:spacing w:after="0" w:line="240" w:lineRule="auto"/>
    </w:pPr>
    <w:rPr>
      <w:rFonts w:ascii="Times New Roman" w:eastAsia="Times New Roman" w:hAnsi="Times New Roman" w:cs="Times New Roman"/>
      <w:kern w:val="0"/>
      <w:sz w:val="24"/>
      <w:szCs w:val="24"/>
      <w:lang w:eastAsia="en-PH"/>
      <w14:ligatures w14:val="none"/>
    </w:rPr>
  </w:style>
  <w:style w:type="paragraph" w:styleId="Heading1">
    <w:name w:val="heading 1"/>
    <w:basedOn w:val="Normal"/>
    <w:next w:val="Normal"/>
    <w:link w:val="Heading1Char"/>
    <w:uiPriority w:val="9"/>
    <w:qFormat/>
    <w:rsid w:val="00091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C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0E"/>
    <w:rPr>
      <w:rFonts w:eastAsiaTheme="majorEastAsia" w:cstheme="majorBidi"/>
      <w:color w:val="272727" w:themeColor="text1" w:themeTint="D8"/>
    </w:rPr>
  </w:style>
  <w:style w:type="paragraph" w:styleId="Title">
    <w:name w:val="Title"/>
    <w:basedOn w:val="Normal"/>
    <w:next w:val="Normal"/>
    <w:link w:val="TitleChar"/>
    <w:uiPriority w:val="10"/>
    <w:qFormat/>
    <w:rsid w:val="00091C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0E"/>
    <w:pPr>
      <w:spacing w:before="160"/>
      <w:jc w:val="center"/>
    </w:pPr>
    <w:rPr>
      <w:i/>
      <w:iCs/>
      <w:color w:val="404040" w:themeColor="text1" w:themeTint="BF"/>
    </w:rPr>
  </w:style>
  <w:style w:type="character" w:customStyle="1" w:styleId="QuoteChar">
    <w:name w:val="Quote Char"/>
    <w:basedOn w:val="DefaultParagraphFont"/>
    <w:link w:val="Quote"/>
    <w:uiPriority w:val="29"/>
    <w:rsid w:val="00091C0E"/>
    <w:rPr>
      <w:i/>
      <w:iCs/>
      <w:color w:val="404040" w:themeColor="text1" w:themeTint="BF"/>
    </w:rPr>
  </w:style>
  <w:style w:type="paragraph" w:styleId="ListParagraph">
    <w:name w:val="List Paragraph"/>
    <w:basedOn w:val="Normal"/>
    <w:uiPriority w:val="34"/>
    <w:qFormat/>
    <w:rsid w:val="00091C0E"/>
    <w:pPr>
      <w:ind w:left="720"/>
      <w:contextualSpacing/>
    </w:pPr>
  </w:style>
  <w:style w:type="character" w:styleId="IntenseEmphasis">
    <w:name w:val="Intense Emphasis"/>
    <w:basedOn w:val="DefaultParagraphFont"/>
    <w:uiPriority w:val="21"/>
    <w:qFormat/>
    <w:rsid w:val="00091C0E"/>
    <w:rPr>
      <w:i/>
      <w:iCs/>
      <w:color w:val="2F5496" w:themeColor="accent1" w:themeShade="BF"/>
    </w:rPr>
  </w:style>
  <w:style w:type="paragraph" w:styleId="IntenseQuote">
    <w:name w:val="Intense Quote"/>
    <w:basedOn w:val="Normal"/>
    <w:next w:val="Normal"/>
    <w:link w:val="IntenseQuoteChar"/>
    <w:uiPriority w:val="30"/>
    <w:qFormat/>
    <w:rsid w:val="00091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C0E"/>
    <w:rPr>
      <w:i/>
      <w:iCs/>
      <w:color w:val="2F5496" w:themeColor="accent1" w:themeShade="BF"/>
    </w:rPr>
  </w:style>
  <w:style w:type="character" w:styleId="IntenseReference">
    <w:name w:val="Intense Reference"/>
    <w:basedOn w:val="DefaultParagraphFont"/>
    <w:uiPriority w:val="32"/>
    <w:qFormat/>
    <w:rsid w:val="00091C0E"/>
    <w:rPr>
      <w:b/>
      <w:bCs/>
      <w:smallCaps/>
      <w:color w:val="2F5496" w:themeColor="accent1" w:themeShade="BF"/>
      <w:spacing w:val="5"/>
    </w:rPr>
  </w:style>
  <w:style w:type="paragraph" w:styleId="Header">
    <w:name w:val="header"/>
    <w:basedOn w:val="Normal"/>
    <w:link w:val="HeaderChar"/>
    <w:uiPriority w:val="99"/>
    <w:unhideWhenUsed/>
    <w:rsid w:val="0035569E"/>
    <w:pPr>
      <w:tabs>
        <w:tab w:val="center" w:pos="4680"/>
        <w:tab w:val="right" w:pos="9360"/>
      </w:tabs>
    </w:pPr>
  </w:style>
  <w:style w:type="character" w:customStyle="1" w:styleId="HeaderChar">
    <w:name w:val="Header Char"/>
    <w:basedOn w:val="DefaultParagraphFont"/>
    <w:link w:val="Header"/>
    <w:uiPriority w:val="99"/>
    <w:rsid w:val="0035569E"/>
    <w:rPr>
      <w:rFonts w:ascii="Times New Roman" w:eastAsia="Times New Roman" w:hAnsi="Times New Roman" w:cs="Times New Roman"/>
      <w:kern w:val="0"/>
      <w:sz w:val="24"/>
      <w:szCs w:val="24"/>
      <w:lang w:eastAsia="en-PH"/>
      <w14:ligatures w14:val="none"/>
    </w:rPr>
  </w:style>
  <w:style w:type="paragraph" w:styleId="Footer">
    <w:name w:val="footer"/>
    <w:basedOn w:val="Normal"/>
    <w:link w:val="FooterChar"/>
    <w:uiPriority w:val="99"/>
    <w:unhideWhenUsed/>
    <w:rsid w:val="0035569E"/>
    <w:pPr>
      <w:tabs>
        <w:tab w:val="center" w:pos="4680"/>
        <w:tab w:val="right" w:pos="9360"/>
      </w:tabs>
    </w:pPr>
  </w:style>
  <w:style w:type="character" w:customStyle="1" w:styleId="FooterChar">
    <w:name w:val="Footer Char"/>
    <w:basedOn w:val="DefaultParagraphFont"/>
    <w:link w:val="Footer"/>
    <w:uiPriority w:val="99"/>
    <w:rsid w:val="0035569E"/>
    <w:rPr>
      <w:rFonts w:ascii="Times New Roman" w:eastAsia="Times New Roman" w:hAnsi="Times New Roman" w:cs="Times New Roman"/>
      <w:kern w:val="0"/>
      <w:sz w:val="24"/>
      <w:szCs w:val="24"/>
      <w:lang w:eastAsia="en-PH"/>
      <w14:ligatures w14:val="none"/>
    </w:rPr>
  </w:style>
  <w:style w:type="character" w:styleId="CommentReference">
    <w:name w:val="annotation reference"/>
    <w:basedOn w:val="DefaultParagraphFont"/>
    <w:uiPriority w:val="99"/>
    <w:semiHidden/>
    <w:unhideWhenUsed/>
    <w:rsid w:val="001B7515"/>
    <w:rPr>
      <w:sz w:val="16"/>
      <w:szCs w:val="16"/>
    </w:rPr>
  </w:style>
  <w:style w:type="paragraph" w:styleId="CommentText">
    <w:name w:val="annotation text"/>
    <w:basedOn w:val="Normal"/>
    <w:link w:val="CommentTextChar"/>
    <w:uiPriority w:val="99"/>
    <w:unhideWhenUsed/>
    <w:rsid w:val="001B7515"/>
    <w:rPr>
      <w:sz w:val="20"/>
      <w:szCs w:val="20"/>
    </w:rPr>
  </w:style>
  <w:style w:type="character" w:customStyle="1" w:styleId="CommentTextChar">
    <w:name w:val="Comment Text Char"/>
    <w:basedOn w:val="DefaultParagraphFont"/>
    <w:link w:val="CommentText"/>
    <w:uiPriority w:val="99"/>
    <w:rsid w:val="001B7515"/>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1B7515"/>
    <w:rPr>
      <w:b/>
      <w:bCs/>
    </w:rPr>
  </w:style>
  <w:style w:type="character" w:customStyle="1" w:styleId="CommentSubjectChar">
    <w:name w:val="Comment Subject Char"/>
    <w:basedOn w:val="CommentTextChar"/>
    <w:link w:val="CommentSubject"/>
    <w:uiPriority w:val="99"/>
    <w:semiHidden/>
    <w:rsid w:val="001B7515"/>
    <w:rPr>
      <w:rFonts w:ascii="Times New Roman" w:eastAsia="Times New Roman" w:hAnsi="Times New Roman" w:cs="Times New Roman"/>
      <w:b/>
      <w:bCs/>
      <w:kern w:val="0"/>
      <w:sz w:val="20"/>
      <w:szCs w:val="20"/>
      <w:lang w:eastAsia="en-PH"/>
      <w14:ligatures w14:val="none"/>
    </w:rPr>
  </w:style>
  <w:style w:type="character" w:styleId="Hyperlink">
    <w:name w:val="Hyperlink"/>
    <w:basedOn w:val="DefaultParagraphFont"/>
    <w:uiPriority w:val="99"/>
    <w:unhideWhenUsed/>
    <w:rsid w:val="00B536DF"/>
    <w:rPr>
      <w:color w:val="0563C1" w:themeColor="hyperlink"/>
      <w:u w:val="single"/>
    </w:rPr>
  </w:style>
  <w:style w:type="character" w:styleId="UnresolvedMention">
    <w:name w:val="Unresolved Mention"/>
    <w:basedOn w:val="DefaultParagraphFont"/>
    <w:uiPriority w:val="99"/>
    <w:semiHidden/>
    <w:unhideWhenUsed/>
    <w:rsid w:val="00B5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75</Pages>
  <Words>18109</Words>
  <Characters>103225</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Rey Tablang</dc:creator>
  <cp:keywords/>
  <dc:description/>
  <cp:lastModifiedBy>Kenneth Rey Tablang</cp:lastModifiedBy>
  <cp:revision>12</cp:revision>
  <cp:lastPrinted>2026-06-18T14:49:00Z</cp:lastPrinted>
  <dcterms:created xsi:type="dcterms:W3CDTF">2026-06-19T01:44:00Z</dcterms:created>
  <dcterms:modified xsi:type="dcterms:W3CDTF">2026-07-14T05:46:00Z</dcterms:modified>
</cp:coreProperties>
</file>