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E1DFA" w14:textId="77777777" w:rsidR="00091C0E" w:rsidRPr="00322FEA" w:rsidRDefault="00091C0E" w:rsidP="00091C0E">
      <w:pPr>
        <w:jc w:val="center"/>
        <w:rPr>
          <w:b/>
          <w:bCs/>
        </w:rPr>
      </w:pPr>
      <w:r>
        <w:rPr>
          <w:b/>
          <w:bCs/>
          <w:noProof/>
        </w:rPr>
        <w:drawing>
          <wp:inline distT="0" distB="0" distL="0" distR="0" wp14:anchorId="4C232A8C" wp14:editId="7C241BA4">
            <wp:extent cx="1216549" cy="1216549"/>
            <wp:effectExtent l="0" t="0" r="3175" b="3175"/>
            <wp:docPr id="7956504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6057" cy="1226057"/>
                    </a:xfrm>
                    <a:prstGeom prst="rect">
                      <a:avLst/>
                    </a:prstGeom>
                    <a:noFill/>
                    <a:ln>
                      <a:noFill/>
                    </a:ln>
                  </pic:spPr>
                </pic:pic>
              </a:graphicData>
            </a:graphic>
          </wp:inline>
        </w:drawing>
      </w:r>
    </w:p>
    <w:p w14:paraId="7B70BFF5" w14:textId="77777777" w:rsidR="00091C0E" w:rsidRPr="00322FEA" w:rsidRDefault="00091C0E" w:rsidP="00091C0E">
      <w:pPr>
        <w:jc w:val="center"/>
        <w:rPr>
          <w:b/>
          <w:bCs/>
        </w:rPr>
      </w:pPr>
    </w:p>
    <w:p w14:paraId="2F81066D" w14:textId="77777777" w:rsidR="00091C0E" w:rsidRPr="00322FEA" w:rsidRDefault="00091C0E" w:rsidP="00091C0E">
      <w:pPr>
        <w:jc w:val="center"/>
        <w:rPr>
          <w:b/>
          <w:bCs/>
        </w:rPr>
      </w:pPr>
      <w:r>
        <w:rPr>
          <w:b/>
          <w:bCs/>
        </w:rPr>
        <w:t>UNIVERSIDAD DE DAGUPAN</w:t>
      </w:r>
    </w:p>
    <w:p w14:paraId="03E062B0" w14:textId="77777777" w:rsidR="00091C0E" w:rsidRPr="00322FEA" w:rsidRDefault="00091C0E" w:rsidP="00091C0E">
      <w:pPr>
        <w:jc w:val="center"/>
      </w:pPr>
      <w:r>
        <w:t>SCHOOL OF PROFESSIONAL STUDIES</w:t>
      </w:r>
    </w:p>
    <w:p w14:paraId="52369A4E" w14:textId="77777777" w:rsidR="00091C0E" w:rsidRPr="00322FEA" w:rsidRDefault="00091C0E" w:rsidP="00091C0E">
      <w:pPr>
        <w:jc w:val="center"/>
      </w:pPr>
      <w:r>
        <w:t>MASTER IN INFORMATION TECHNOLOGY</w:t>
      </w:r>
    </w:p>
    <w:p w14:paraId="13CA8E29" w14:textId="77777777" w:rsidR="00091C0E" w:rsidRPr="00322FEA" w:rsidRDefault="00091C0E" w:rsidP="00091C0E">
      <w:pPr>
        <w:jc w:val="center"/>
      </w:pPr>
      <w:r>
        <w:t>Arellano Street, Dagupan City</w:t>
      </w:r>
    </w:p>
    <w:p w14:paraId="5CBC7CFB" w14:textId="77777777" w:rsidR="00091C0E" w:rsidRPr="00322FEA" w:rsidRDefault="00091C0E" w:rsidP="00091C0E">
      <w:pPr>
        <w:spacing w:line="480" w:lineRule="auto"/>
      </w:pPr>
    </w:p>
    <w:p w14:paraId="46138AF7" w14:textId="77777777" w:rsidR="00091C0E" w:rsidRDefault="00091C0E" w:rsidP="00091C0E">
      <w:pPr>
        <w:spacing w:line="480" w:lineRule="auto"/>
      </w:pPr>
    </w:p>
    <w:p w14:paraId="464FA49E" w14:textId="77777777" w:rsidR="00B918FB" w:rsidRPr="00322FEA" w:rsidRDefault="00B918FB" w:rsidP="00091C0E">
      <w:pPr>
        <w:spacing w:line="480" w:lineRule="auto"/>
      </w:pPr>
    </w:p>
    <w:p w14:paraId="76C70124" w14:textId="77777777" w:rsidR="00091C0E" w:rsidRPr="00322FEA" w:rsidRDefault="00091C0E" w:rsidP="00091C0E">
      <w:pPr>
        <w:jc w:val="center"/>
      </w:pPr>
      <w:r>
        <w:rPr>
          <w:b/>
          <w:bCs/>
        </w:rPr>
        <w:t>SEN-GEN: Student Enrollment with Generative Scheduling System</w:t>
      </w:r>
    </w:p>
    <w:p w14:paraId="4B83B2FF" w14:textId="77777777" w:rsidR="00091C0E" w:rsidRPr="00322FEA" w:rsidRDefault="00091C0E" w:rsidP="00091C0E">
      <w:pPr>
        <w:jc w:val="center"/>
        <w:rPr>
          <w:b/>
          <w:bCs/>
        </w:rPr>
      </w:pPr>
      <w:r>
        <w:rPr>
          <w:b/>
          <w:bCs/>
        </w:rPr>
        <w:t>for STI Alaminos</w:t>
      </w:r>
    </w:p>
    <w:p w14:paraId="1676B04A" w14:textId="77777777" w:rsidR="00091C0E" w:rsidRPr="00322FEA" w:rsidRDefault="00091C0E" w:rsidP="00091C0E">
      <w:pPr>
        <w:spacing w:line="480" w:lineRule="auto"/>
      </w:pPr>
    </w:p>
    <w:p w14:paraId="6255BD94" w14:textId="77777777" w:rsidR="00091C0E" w:rsidRPr="00322FEA" w:rsidRDefault="00091C0E" w:rsidP="00091C0E">
      <w:pPr>
        <w:spacing w:line="480" w:lineRule="auto"/>
      </w:pPr>
    </w:p>
    <w:p w14:paraId="0B4A4928" w14:textId="77777777" w:rsidR="00091C0E" w:rsidRDefault="00091C0E" w:rsidP="00091C0E">
      <w:pPr>
        <w:spacing w:line="480" w:lineRule="auto"/>
      </w:pPr>
    </w:p>
    <w:p w14:paraId="13A78EFE" w14:textId="77777777" w:rsidR="00B918FB" w:rsidRDefault="00B918FB" w:rsidP="00091C0E">
      <w:pPr>
        <w:spacing w:line="480" w:lineRule="auto"/>
      </w:pPr>
    </w:p>
    <w:p w14:paraId="1A9A84CB" w14:textId="77777777" w:rsidR="00B918FB" w:rsidRDefault="00B918FB" w:rsidP="00091C0E">
      <w:pPr>
        <w:spacing w:line="480" w:lineRule="auto"/>
      </w:pPr>
    </w:p>
    <w:p w14:paraId="56DC7850" w14:textId="77777777" w:rsidR="00B918FB" w:rsidRPr="00322FEA" w:rsidRDefault="00B918FB" w:rsidP="00091C0E">
      <w:pPr>
        <w:spacing w:line="480" w:lineRule="auto"/>
      </w:pPr>
    </w:p>
    <w:p w14:paraId="3BE541DF" w14:textId="77777777" w:rsidR="00091C0E" w:rsidRPr="00322FEA" w:rsidRDefault="00091C0E" w:rsidP="00091C0E">
      <w:pPr>
        <w:spacing w:line="480" w:lineRule="auto"/>
      </w:pPr>
    </w:p>
    <w:p w14:paraId="651CE6A5" w14:textId="77777777" w:rsidR="00091C0E" w:rsidRPr="00322FEA" w:rsidRDefault="00091C0E" w:rsidP="00091C0E">
      <w:pPr>
        <w:jc w:val="center"/>
      </w:pPr>
      <w:r>
        <w:t>Presented by:</w:t>
      </w:r>
    </w:p>
    <w:p w14:paraId="20C93198" w14:textId="77777777" w:rsidR="00091C0E" w:rsidRPr="00322FEA" w:rsidRDefault="00091C0E" w:rsidP="00091C0E">
      <w:pPr>
        <w:jc w:val="center"/>
      </w:pPr>
    </w:p>
    <w:p w14:paraId="61804C0A" w14:textId="77777777" w:rsidR="00091C0E" w:rsidRPr="00322FEA" w:rsidRDefault="00091C0E" w:rsidP="00091C0E">
      <w:pPr>
        <w:jc w:val="center"/>
        <w:rPr>
          <w:b/>
          <w:bCs/>
        </w:rPr>
      </w:pPr>
      <w:r>
        <w:rPr>
          <w:b/>
          <w:bCs/>
        </w:rPr>
        <w:t>KENNETH REY RALLUSTIAN TABLANG</w:t>
      </w:r>
    </w:p>
    <w:p w14:paraId="11F201D7" w14:textId="77777777" w:rsidR="00091C0E" w:rsidRPr="00322FEA" w:rsidRDefault="00091C0E" w:rsidP="00091C0E">
      <w:pPr>
        <w:jc w:val="center"/>
      </w:pPr>
      <w:r>
        <w:t>Researcher/Developer</w:t>
      </w:r>
    </w:p>
    <w:p w14:paraId="0C3D3F4B" w14:textId="77777777" w:rsidR="00091C0E" w:rsidRPr="00322FEA" w:rsidRDefault="00091C0E" w:rsidP="00091C0E">
      <w:pPr>
        <w:spacing w:line="480" w:lineRule="auto"/>
      </w:pPr>
    </w:p>
    <w:p w14:paraId="24B1DDD7" w14:textId="77777777" w:rsidR="00091C0E" w:rsidRPr="00322FEA" w:rsidRDefault="00091C0E" w:rsidP="00091C0E">
      <w:pPr>
        <w:spacing w:line="480" w:lineRule="auto"/>
      </w:pPr>
    </w:p>
    <w:p w14:paraId="5698406B" w14:textId="77777777" w:rsidR="00091C0E" w:rsidRPr="00322FEA" w:rsidRDefault="00091C0E" w:rsidP="00091C0E">
      <w:pPr>
        <w:spacing w:line="480" w:lineRule="auto"/>
      </w:pPr>
    </w:p>
    <w:p w14:paraId="29EC355E" w14:textId="77777777" w:rsidR="00091C0E" w:rsidRPr="00322FEA" w:rsidRDefault="00091C0E" w:rsidP="00091C0E">
      <w:pPr>
        <w:spacing w:line="480" w:lineRule="auto"/>
      </w:pPr>
    </w:p>
    <w:p w14:paraId="4A25C056" w14:textId="10B8F163" w:rsidR="0035569E" w:rsidRDefault="00646AF6" w:rsidP="00091C0E">
      <w:pPr>
        <w:spacing w:line="480" w:lineRule="auto"/>
        <w:jc w:val="center"/>
        <w:sectPr w:rsidR="0035569E" w:rsidSect="00091C0E">
          <w:pgSz w:w="12240" w:h="15840" w:code="1"/>
          <w:pgMar w:top="1440" w:right="1440" w:bottom="1440" w:left="2160" w:header="706" w:footer="706" w:gutter="0"/>
          <w:cols w:space="708"/>
          <w:docGrid w:linePitch="360"/>
        </w:sectPr>
      </w:pPr>
      <w:r>
        <w:t>June 2026</w:t>
      </w:r>
    </w:p>
    <w:p w14:paraId="39538817" w14:textId="77777777" w:rsidR="00091C0E" w:rsidRPr="002423E9" w:rsidRDefault="00091C0E" w:rsidP="00091C0E">
      <w:pPr>
        <w:spacing w:line="360" w:lineRule="auto"/>
        <w:jc w:val="center"/>
        <w:rPr>
          <w:b/>
          <w:bCs/>
        </w:rPr>
      </w:pPr>
      <w:r>
        <w:rPr>
          <w:b/>
          <w:bCs/>
        </w:rPr>
        <w:lastRenderedPageBreak/>
        <w:t>TABLE OF CONTENTS</w:t>
      </w:r>
    </w:p>
    <w:p w14:paraId="5498A834" w14:textId="77777777" w:rsidR="00091C0E" w:rsidRPr="00322FEA" w:rsidRDefault="00091C0E" w:rsidP="00091C0E">
      <w:pPr>
        <w:tabs>
          <w:tab w:val="right" w:pos="8730"/>
        </w:tabs>
        <w:spacing w:line="360" w:lineRule="auto"/>
        <w:rPr>
          <w:b/>
          <w:bCs/>
          <w:color w:val="000000"/>
        </w:rPr>
      </w:pPr>
      <w:r>
        <w:rPr>
          <w:b/>
          <w:bCs/>
        </w:rPr>
        <w:t>TITLE</w:t>
        <w:tab/>
        <w:t>PAGE</w:t>
      </w:r>
    </w:p>
    <w:p w14:paraId="7F79C886" w14:textId="77777777" w:rsidR="00091C0E" w:rsidRPr="00322FEA" w:rsidRDefault="00091C0E" w:rsidP="00091C0E">
      <w:pPr>
        <w:tabs>
          <w:tab w:val="right" w:leader="dot" w:pos="8370"/>
        </w:tabs>
        <w:spacing w:line="360" w:lineRule="auto"/>
        <w:rPr>
          <w:b/>
          <w:bCs/>
          <w:color w:val="000000"/>
        </w:rPr>
      </w:pPr>
      <w:r>
        <w:rPr>
          <w:b/>
          <w:bCs/>
          <w:color w:val="000000"/>
        </w:rPr>
        <w:t>Title Page</w:t>
      </w:r>
      <w:r>
        <w:rPr>
          <w:color w:val="000000"/>
        </w:rPr>
        <w:tab/>
      </w:r>
      <w:r>
        <w:rPr>
          <w:b/>
          <w:bCs/>
          <w:color w:val="000000"/>
        </w:rPr>
        <w:t>i</w:t>
      </w:r>
    </w:p>
    <w:p w14:paraId="7E0EC39F" w14:textId="77777777" w:rsidR="00091C0E" w:rsidRPr="00322FEA" w:rsidRDefault="00091C0E" w:rsidP="00091C0E">
      <w:pPr>
        <w:tabs>
          <w:tab w:val="right" w:leader="dot" w:pos="8370"/>
        </w:tabs>
        <w:spacing w:line="360" w:lineRule="auto"/>
        <w:rPr>
          <w:b/>
          <w:bCs/>
          <w:color w:val="000000"/>
        </w:rPr>
      </w:pPr>
      <w:r>
        <w:rPr>
          <w:b/>
          <w:bCs/>
          <w:color w:val="000000"/>
        </w:rPr>
        <w:t>Table of Contents</w:t>
      </w:r>
      <w:r>
        <w:rPr>
          <w:color w:val="000000"/>
        </w:rPr>
        <w:tab/>
        <w:t>ii</w:t>
      </w:r>
    </w:p>
    <w:p w14:paraId="1773B036" w14:textId="77777777" w:rsidR="00091C0E" w:rsidRPr="00322FEA" w:rsidRDefault="00091C0E" w:rsidP="00091C0E">
      <w:pPr>
        <w:tabs>
          <w:tab w:val="right" w:pos="8370"/>
        </w:tabs>
        <w:spacing w:line="360" w:lineRule="auto"/>
        <w:rPr>
          <w:b/>
          <w:bCs/>
          <w:color w:val="000000"/>
        </w:rPr>
      </w:pPr>
      <w:r>
        <w:rPr>
          <w:b/>
          <w:bCs/>
          <w:color w:val="000000"/>
        </w:rPr>
        <w:t>Chapter I</w:t>
      </w:r>
    </w:p>
    <w:p w14:paraId="4C3BCE6D" w14:textId="77777777" w:rsidR="00091C0E" w:rsidRPr="00322FEA" w:rsidRDefault="00091C0E" w:rsidP="00091C0E">
      <w:pPr>
        <w:tabs>
          <w:tab w:val="right" w:leader="dot" w:pos="8370"/>
        </w:tabs>
        <w:spacing w:line="360" w:lineRule="auto"/>
        <w:rPr>
          <w:color w:val="000000"/>
        </w:rPr>
      </w:pPr>
      <w:r>
        <w:rPr>
          <w:color w:val="000000"/>
        </w:rPr>
        <w:t xml:space="preserve">     Introduction</w:t>
        <w:tab/>
        <w:t>1</w:t>
      </w:r>
    </w:p>
    <w:p w14:paraId="2D6AF807" w14:textId="6F00F484" w:rsidR="00091C0E" w:rsidRPr="00322FEA" w:rsidRDefault="00091C0E" w:rsidP="00091C0E">
      <w:pPr>
        <w:tabs>
          <w:tab w:val="right" w:leader="dot" w:pos="8370"/>
        </w:tabs>
        <w:spacing w:line="360" w:lineRule="auto"/>
        <w:rPr>
          <w:color w:val="000000"/>
        </w:rPr>
      </w:pPr>
      <w:r>
        <w:rPr>
          <w:color w:val="000000"/>
        </w:rPr>
        <w:t xml:space="preserve">     Statement of the Objectives</w:t>
        <w:tab/>
        <w:t>16</w:t>
      </w:r>
    </w:p>
    <w:p w14:paraId="7BB9E281" w14:textId="685E6420" w:rsidR="00091C0E" w:rsidRPr="00322FEA" w:rsidRDefault="00091C0E" w:rsidP="00091C0E">
      <w:pPr>
        <w:tabs>
          <w:tab w:val="right" w:leader="dot" w:pos="8370"/>
        </w:tabs>
        <w:spacing w:line="360" w:lineRule="auto"/>
        <w:rPr>
          <w:color w:val="000000"/>
        </w:rPr>
      </w:pPr>
      <w:r>
        <w:rPr>
          <w:color w:val="000000"/>
        </w:rPr>
        <w:t xml:space="preserve">     Conceptual Framework</w:t>
        <w:tab/>
        <w:t>17</w:t>
      </w:r>
    </w:p>
    <w:p w14:paraId="25337762" w14:textId="6184D60C" w:rsidR="00091C0E" w:rsidRPr="00322FEA" w:rsidRDefault="00091C0E" w:rsidP="00091C0E">
      <w:pPr>
        <w:tabs>
          <w:tab w:val="right" w:leader="dot" w:pos="8370"/>
        </w:tabs>
        <w:spacing w:line="360" w:lineRule="auto"/>
        <w:rPr>
          <w:color w:val="000000"/>
        </w:rPr>
      </w:pPr>
      <w:r>
        <w:rPr>
          <w:color w:val="000000"/>
        </w:rPr>
        <w:t xml:space="preserve">     Scope and Limitation</w:t>
        <w:tab/>
        <w:t>21</w:t>
      </w:r>
    </w:p>
    <w:p w14:paraId="4277C2A4" w14:textId="6B1A2761" w:rsidR="00091C0E" w:rsidRPr="00322FEA" w:rsidRDefault="00091C0E" w:rsidP="00091C0E">
      <w:pPr>
        <w:tabs>
          <w:tab w:val="right" w:leader="dot" w:pos="8370"/>
        </w:tabs>
        <w:spacing w:line="360" w:lineRule="auto"/>
        <w:rPr>
          <w:color w:val="000000"/>
        </w:rPr>
      </w:pPr>
      <w:r>
        <w:rPr>
          <w:color w:val="000000"/>
        </w:rPr>
        <w:t xml:space="preserve">     Significance of the Study</w:t>
        <w:tab/>
        <w:t>25</w:t>
      </w:r>
    </w:p>
    <w:p w14:paraId="0772F7D5" w14:textId="56F07EF1" w:rsidR="00091C0E" w:rsidRPr="00322FEA" w:rsidRDefault="00091C0E" w:rsidP="00091C0E">
      <w:pPr>
        <w:tabs>
          <w:tab w:val="right" w:leader="dot" w:pos="8370"/>
        </w:tabs>
        <w:spacing w:line="360" w:lineRule="auto"/>
        <w:rPr>
          <w:color w:val="000000"/>
        </w:rPr>
      </w:pPr>
      <w:r>
        <w:rPr>
          <w:color w:val="000000"/>
        </w:rPr>
        <w:t xml:space="preserve">     Definition of Terms</w:t>
        <w:tab/>
        <w:t>27</w:t>
      </w:r>
    </w:p>
    <w:p w14:paraId="609A4938" w14:textId="77777777" w:rsidR="00091C0E" w:rsidRPr="00322FEA" w:rsidRDefault="00091C0E" w:rsidP="00091C0E">
      <w:pPr>
        <w:tabs>
          <w:tab w:val="right" w:leader="dot" w:pos="8370"/>
        </w:tabs>
        <w:spacing w:line="360" w:lineRule="auto"/>
        <w:rPr>
          <w:b/>
          <w:bCs/>
          <w:color w:val="000000"/>
        </w:rPr>
      </w:pPr>
      <w:r>
        <w:rPr>
          <w:b/>
          <w:bCs/>
          <w:color w:val="000000"/>
        </w:rPr>
        <w:t>Chapter II</w:t>
      </w:r>
    </w:p>
    <w:p w14:paraId="19F7D4F2" w14:textId="1A03AB22" w:rsidR="00091C0E" w:rsidRPr="00322FEA" w:rsidRDefault="00091C0E" w:rsidP="00091C0E">
      <w:pPr>
        <w:tabs>
          <w:tab w:val="right" w:leader="dot" w:pos="8370"/>
        </w:tabs>
        <w:spacing w:line="360" w:lineRule="auto"/>
        <w:rPr>
          <w:color w:val="000000"/>
        </w:rPr>
      </w:pPr>
      <w:r>
        <w:rPr>
          <w:color w:val="000000"/>
        </w:rPr>
        <w:t xml:space="preserve">     Review of Related Literature</w:t>
        <w:tab/>
        <w:t>31</w:t>
      </w:r>
    </w:p>
    <w:p w14:paraId="53B0F518" w14:textId="434A3A32" w:rsidR="00091C0E" w:rsidRPr="00322FEA" w:rsidRDefault="00091C0E" w:rsidP="00091C0E">
      <w:pPr>
        <w:tabs>
          <w:tab w:val="right" w:leader="dot" w:pos="8370"/>
        </w:tabs>
        <w:spacing w:line="360" w:lineRule="auto"/>
        <w:rPr>
          <w:color w:val="000000"/>
        </w:rPr>
      </w:pPr>
      <w:r>
        <w:rPr>
          <w:color w:val="000000"/>
        </w:rPr>
        <w:t xml:space="preserve">          Current Procedures in Student Enrollment and Class Scheduling </w:t>
        <w:tab/>
        <w:t>31</w:t>
      </w:r>
    </w:p>
    <w:p w14:paraId="46B787DD" w14:textId="6EBCAC04" w:rsidR="00091C0E" w:rsidRPr="00322FEA" w:rsidRDefault="00091C0E" w:rsidP="00091C0E">
      <w:pPr>
        <w:tabs>
          <w:tab w:val="right" w:leader="dot" w:pos="8370"/>
        </w:tabs>
        <w:spacing w:line="360" w:lineRule="auto"/>
        <w:rPr>
          <w:color w:val="000000"/>
        </w:rPr>
      </w:pPr>
      <w:r>
        <w:rPr>
          <w:color w:val="000000"/>
        </w:rPr>
        <w:t xml:space="preserve">          Features of the Proposed SEN-GEN System </w:t>
        <w:tab/>
        <w:t>38</w:t>
      </w:r>
    </w:p>
    <w:p w14:paraId="09E40394" w14:textId="77777777" w:rsidR="00091C0E" w:rsidRDefault="00091C0E" w:rsidP="00091C0E">
      <w:pPr>
        <w:tabs>
          <w:tab w:val="right" w:leader="dot" w:pos="8370"/>
        </w:tabs>
        <w:spacing w:line="360" w:lineRule="auto"/>
        <w:rPr>
          <w:color w:val="000000"/>
        </w:rPr>
      </w:pPr>
      <w:r>
        <w:rPr>
          <w:color w:val="000000"/>
        </w:rPr>
        <w:t xml:space="preserve">          Usability of the Proposed SEN-GEN System</w:t>
        <w:tab/>
        <w:t>46</w:t>
      </w:r>
    </w:p>
    <w:p w14:paraId="0B69F386" w14:textId="493E94C1" w:rsidR="00091C0E" w:rsidRPr="00322FEA" w:rsidRDefault="00091C0E" w:rsidP="00091C0E">
      <w:pPr>
        <w:tabs>
          <w:tab w:val="right" w:leader="dot" w:pos="8370"/>
        </w:tabs>
        <w:spacing w:line="360" w:lineRule="auto"/>
        <w:rPr>
          <w:color w:val="000000"/>
        </w:rPr>
      </w:pPr>
      <w:r>
        <w:rPr>
          <w:color w:val="000000"/>
        </w:rPr>
        <w:t xml:space="preserve">     Synthesis</w:t>
        <w:tab/>
        <w:t>52</w:t>
      </w:r>
    </w:p>
    <w:p w14:paraId="7AB01C57" w14:textId="77777777" w:rsidR="00091C0E" w:rsidRPr="00322FEA" w:rsidRDefault="00091C0E" w:rsidP="00091C0E">
      <w:pPr>
        <w:tabs>
          <w:tab w:val="right" w:leader="dot" w:pos="8370"/>
        </w:tabs>
        <w:spacing w:line="360" w:lineRule="auto"/>
        <w:rPr>
          <w:b/>
          <w:bCs/>
          <w:color w:val="000000"/>
        </w:rPr>
      </w:pPr>
      <w:r>
        <w:rPr>
          <w:b/>
          <w:bCs/>
          <w:color w:val="000000"/>
        </w:rPr>
        <w:t>Chapter III</w:t>
      </w:r>
    </w:p>
    <w:p w14:paraId="513C2C71" w14:textId="76206F7B" w:rsidR="00091C0E" w:rsidRPr="00322FEA" w:rsidRDefault="00091C0E" w:rsidP="00091C0E">
      <w:pPr>
        <w:tabs>
          <w:tab w:val="right" w:leader="dot" w:pos="8370"/>
        </w:tabs>
        <w:spacing w:line="360" w:lineRule="auto"/>
        <w:rPr>
          <w:color w:val="000000"/>
        </w:rPr>
      </w:pPr>
      <w:r>
        <w:rPr>
          <w:color w:val="000000"/>
        </w:rPr>
        <w:t xml:space="preserve">     Methodology</w:t>
        <w:tab/>
        <w:t>55</w:t>
      </w:r>
    </w:p>
    <w:p w14:paraId="0C81C831" w14:textId="156E7C62" w:rsidR="00091C0E" w:rsidRPr="00322FEA" w:rsidRDefault="00091C0E" w:rsidP="00091C0E">
      <w:pPr>
        <w:tabs>
          <w:tab w:val="right" w:leader="dot" w:pos="8370"/>
        </w:tabs>
        <w:spacing w:line="360" w:lineRule="auto"/>
        <w:rPr>
          <w:color w:val="000000"/>
        </w:rPr>
      </w:pPr>
      <w:r>
        <w:rPr>
          <w:color w:val="000000"/>
        </w:rPr>
        <w:t xml:space="preserve">     Research Design</w:t>
        <w:tab/>
        <w:t>55</w:t>
      </w:r>
    </w:p>
    <w:p w14:paraId="69E9AACF" w14:textId="0E2FC255" w:rsidR="00091C0E" w:rsidRPr="00322FEA" w:rsidRDefault="00091C0E" w:rsidP="00091C0E">
      <w:pPr>
        <w:tabs>
          <w:tab w:val="right" w:leader="dot" w:pos="8370"/>
        </w:tabs>
        <w:spacing w:line="360" w:lineRule="auto"/>
        <w:rPr>
          <w:color w:val="000000"/>
        </w:rPr>
      </w:pPr>
      <w:r>
        <w:rPr>
          <w:color w:val="000000"/>
        </w:rPr>
        <w:t xml:space="preserve">     Software Development Life Cycle</w:t>
        <w:tab/>
        <w:t>56</w:t>
      </w:r>
    </w:p>
    <w:p w14:paraId="444AAB14" w14:textId="152B0569" w:rsidR="00091C0E" w:rsidRPr="00322FEA" w:rsidRDefault="00091C0E" w:rsidP="00091C0E">
      <w:pPr>
        <w:tabs>
          <w:tab w:val="right" w:leader="dot" w:pos="8370"/>
        </w:tabs>
        <w:spacing w:line="360" w:lineRule="auto"/>
        <w:rPr>
          <w:color w:val="000000"/>
        </w:rPr>
      </w:pPr>
      <w:r>
        <w:rPr>
          <w:color w:val="000000"/>
        </w:rPr>
        <w:t xml:space="preserve">     Sources of Data </w:t>
        <w:tab/>
        <w:t>58</w:t>
      </w:r>
    </w:p>
    <w:p w14:paraId="7F91FCF9" w14:textId="65D1D16A" w:rsidR="00091C0E" w:rsidRPr="00322FEA" w:rsidRDefault="00091C0E" w:rsidP="00091C0E">
      <w:pPr>
        <w:tabs>
          <w:tab w:val="right" w:leader="dot" w:pos="8370"/>
        </w:tabs>
        <w:spacing w:line="360" w:lineRule="auto"/>
        <w:rPr>
          <w:color w:val="000000"/>
        </w:rPr>
      </w:pPr>
      <w:r>
        <w:rPr>
          <w:color w:val="000000"/>
        </w:rPr>
        <w:t xml:space="preserve">     System Architecture</w:t>
        <w:tab/>
        <w:t>59</w:t>
      </w:r>
    </w:p>
    <w:p w14:paraId="1EA2CD14" w14:textId="77777777" w:rsidR="00091C0E" w:rsidRPr="00322FEA" w:rsidRDefault="00091C0E" w:rsidP="00091C0E">
      <w:pPr>
        <w:tabs>
          <w:tab w:val="right" w:leader="dot" w:pos="8370"/>
        </w:tabs>
        <w:spacing w:line="360" w:lineRule="auto"/>
        <w:rPr>
          <w:color w:val="000000"/>
        </w:rPr>
      </w:pPr>
      <w:r>
        <w:rPr>
          <w:color w:val="000000"/>
        </w:rPr>
        <w:t xml:space="preserve">     Instrumentation and Data Collection</w:t>
        <w:tab/>
        <w:t>61</w:t>
      </w:r>
    </w:p>
    <w:p w14:paraId="66A22C0A" w14:textId="300F9E87" w:rsidR="00091C0E" w:rsidRPr="00322FEA" w:rsidRDefault="00091C0E" w:rsidP="00091C0E">
      <w:pPr>
        <w:tabs>
          <w:tab w:val="right" w:leader="dot" w:pos="8370"/>
        </w:tabs>
        <w:spacing w:line="360" w:lineRule="auto"/>
        <w:rPr>
          <w:color w:val="000000"/>
        </w:rPr>
      </w:pPr>
      <w:r>
        <w:rPr>
          <w:color w:val="000000"/>
        </w:rPr>
        <w:t xml:space="preserve">     Tools for Data Analysis</w:t>
        <w:tab/>
        <w:t>63</w:t>
      </w:r>
    </w:p>
    <w:p w14:paraId="7680692D" w14:textId="4F3E9B45" w:rsidR="00091C0E" w:rsidRDefault="00091C0E" w:rsidP="00091C0E">
      <w:pPr>
        <w:tabs>
          <w:tab w:val="right" w:leader="dot" w:pos="8370"/>
        </w:tabs>
        <w:spacing w:line="360" w:lineRule="auto"/>
        <w:rPr>
          <w:b/>
          <w:bCs/>
          <w:color w:val="000000"/>
        </w:rPr>
      </w:pPr>
      <w:r>
        <w:rPr>
          <w:b/>
          <w:bCs/>
          <w:color w:val="000000"/>
        </w:rPr>
        <w:t>References</w:t>
      </w:r>
      <w:r>
        <w:rPr>
          <w:color w:val="000000"/>
        </w:rPr>
        <w:tab/>
        <w:t>73</w:t>
      </w:r>
    </w:p>
    <w:p w14:paraId="28764629" w14:textId="77777777" w:rsidR="0035569E" w:rsidRDefault="00091C0E" w:rsidP="00091C0E">
      <w:pPr>
        <w:tabs>
          <w:tab w:val="right" w:leader="dot" w:pos="8370"/>
        </w:tabs>
        <w:spacing w:line="360" w:lineRule="auto"/>
        <w:rPr>
          <w:b/>
          <w:bCs/>
          <w:color w:val="000000"/>
        </w:rPr>
        <w:sectPr w:rsidR="0035569E" w:rsidSect="00091C0E">
          <w:pgSz w:w="12240" w:h="15840" w:code="1"/>
          <w:pgMar w:top="1440" w:right="1440" w:bottom="1440" w:left="2160" w:header="706" w:footer="706" w:gutter="0"/>
          <w:cols w:space="708"/>
          <w:docGrid w:linePitch="360"/>
        </w:sectPr>
      </w:pPr>
      <w:r>
        <w:rPr>
          <w:b/>
          <w:bCs/>
          <w:color w:val="000000"/>
        </w:rPr>
        <w:t xml:space="preserve">  </w:t>
        <w:br w:type="page"/>
      </w:r>
    </w:p>
    <w:p w14:paraId="6AF66120" w14:textId="77777777" w:rsidR="00091C0E" w:rsidRPr="00091C0E" w:rsidRDefault="00091C0E" w:rsidP="00091C0E">
      <w:pPr>
        <w:spacing w:line="480" w:lineRule="auto"/>
        <w:jc w:val="center"/>
        <w:outlineLvl w:val="0"/>
        <w:rPr>
          <w:b/>
          <w:bCs/>
          <w:color w:val="000000"/>
        </w:rPr>
      </w:pPr>
      <w:r>
        <w:rPr>
          <w:b/>
          <w:bCs/>
          <w:color w:val="000000"/>
        </w:rPr>
        <w:lastRenderedPageBreak/>
        <w:t>Chapter I</w:t>
      </w:r>
    </w:p>
    <w:p w14:paraId="08F90B61" w14:textId="77777777" w:rsidR="00091C0E" w:rsidRPr="00091C0E" w:rsidRDefault="00091C0E" w:rsidP="00091C0E">
      <w:pPr>
        <w:spacing w:line="480" w:lineRule="auto"/>
        <w:jc w:val="center"/>
        <w:outlineLvl w:val="0"/>
        <w:rPr>
          <w:b/>
          <w:bCs/>
          <w:color w:val="000000"/>
        </w:rPr>
      </w:pPr>
      <w:r>
        <w:rPr>
          <w:b/>
          <w:bCs/>
          <w:color w:val="000000"/>
        </w:rPr>
        <w:t>INTRODUCTION</w:t>
      </w:r>
    </w:p>
    <w:p w14:paraId="55363A5D" w14:textId="77777777" w:rsidR="00091C0E" w:rsidRPr="00091C0E" w:rsidRDefault="00091C0E" w:rsidP="00091C0E">
      <w:pPr>
        <w:spacing w:line="480" w:lineRule="auto"/>
        <w:outlineLvl w:val="1"/>
        <w:rPr>
          <w:b/>
          <w:bCs/>
          <w:color w:val="000000"/>
        </w:rPr>
      </w:pPr>
      <w:r>
        <w:rPr>
          <w:b/>
          <w:bCs/>
          <w:color w:val="000000"/>
        </w:rPr>
        <w:t>Background of the Study</w:t>
      </w:r>
    </w:p>
    <w:p w14:paraId="1F635B3C" w14:textId="07DE71DE" w:rsidR="002530C7" w:rsidRDefault="002530C7" w:rsidP="002530C7">
      <w:pPr>
        <w:spacing w:line="480" w:lineRule="auto"/>
        <w:ind w:firstLine="720"/>
        <w:jc w:val="both"/>
      </w:pPr>
      <w:r>
        <w:t xml:space="preserve">Student enrollment and class scheduling are two of the most operationally intensive academic administrative functions in any higher education institution. Enrollment, as a comprehensive multi-step process, encompasses document submission—where students provide pertinent records such as Form 137, birth certificates, and good moral certificates for evaluation; registration—the official entry of personal and academic details into the school’s database through a Student Information Sheet (SIS); enlistment—the selection of specific classes, sections, and schedules for the upcoming term; and tuition payment or down payment, which finalizes the student’s slot. In institutions that have yet to digitalize these processes, a predictable operational sequence of failure unfolds every semester: a faculty coordinator opens a spreadsheet and begins manually checking room availability row by row; emails are sent to faculty members requesting their preferred time slots and awaiting replies that arrive at different times and in different formats; a draft schedule is assembled, shared with stakeholders, and then corrected when a room double-booking is discovered; another revision follows when a faculty overload is identified; and the process repeats until a workable—but rarely optimal—schedule is finally produced. Only after this labor-intensive process is completed can students attempt to enlist—and even then, they must physically visit the registrar’s office to ask whether their preferred section still has available slots. At the heart of these challenges lies a core problem: the absence of an integrated, digitally enabled system that connects the full enrollment pipeline, from document submission and student registration to subject enlistment, faculty load </w:t>
        <w:lastRenderedPageBreak/>
        <w:t>management, room scheduling, and academic records, into a single coherent platform. When the enrollment process remains dependent on manual methods—paper-based SIS forms, disconnected spreadsheets, and handcrafted class schedules—the result is a cascade of compounding inefficiencies: scheduling conflicts that consume hours of staff time to resolve, uneven faculty loads that go undetected without systematic enforcement, underutilized classrooms that contribute to resource waste, prolonged processing queues that discourage timely student participation, and frustrated students who cannot access accurate information about available subjects without an in-person visit to the registrar’s office. STI Alaminos, as a dynamic and growing private technical-vocational institution under the regulatory supervision of the Technical Education and Skills Development Authority (TESDA) and simultaneously honoring the policies of the Commission on Higher Education (CHED) given that most STI campuses are CHED-accredited, serving Information Technology and allied programs, is not exempt from these challenges. Notably, while STI Alaminos is a TESDA-accredited Education Center, the institution’s faculty loading policy is primarily governed by STI’s institutional guidelines, which align with CHED standards and do not separately account for TESDA subject loading requirements—a policy dimension that any integrated enrollment system serving this institution must be designed to accommodate. The manual and semi-digitized approaches currently in place for student enrollment, document verification, registration, enlistment, and class schedule generation have created operational bottlenecks that affect the academic experience of both students and faculty.</w:t>
      </w:r>
    </w:p>
    <w:p w14:paraId="0FA68123" w14:textId="3E5FBF8A" w:rsidR="002530C7" w:rsidRDefault="002530C7" w:rsidP="002530C7">
      <w:pPr>
        <w:spacing w:line="480" w:lineRule="auto"/>
        <w:ind w:firstLine="720"/>
        <w:jc w:val="both"/>
      </w:pPr>
      <w:r>
        <w:t xml:space="preserve">The distinction between subject enlistment and official enrollment is well-established in the operational practice of leading Philippine universities, each of which has </w:t>
        <w:lastRenderedPageBreak/>
        <w:t xml:space="preserve">proposed or adopted dedicated digital enlistment systems to manage this specific process. Ateneo de Manila University (ADMU) operates the Ateneo Integrated Student Information System (AISIS), accessible at aisis.ateneo.edu, which enables undergraduate students to independently browse available class sections, enlist in subjects, and manage their academic load during scheduled enlistment windows—entirely separate from the subsequent assessment and payment process that constitutes formal enrollment. First introduced in 2005, AISIS replaced a fully manual department-by-department enlistment process and has since undergone several revamps to accommodate the growing demands of its student population (The Guidon, 2022; Ateneo de Manila University, 2023). The University of the Philippines Diliman employs the Computerized Registration System (CRS), through which students submit their desired subjects during pre-enlistment periods conducted mid-semester. The CRS processes these requests in batches, allocating slots based on a student’s academic standing, subject demand, and available supply, and produces a Form 5A that the student carries into the official registration period—a workflow that cleanly separates the act of securing subject slots from the act of paying and formally registering (University of the Philippines, 2024). De La Salle University (DLSU) uses Animo.sys, launched in 2013, which allows students to pre-enlist by adding desired courses to their enlistment cart; the platform manages section capacities and slot allocation through a course offerings page that is operationally and procedurally distinct from the tuition assessment and payment interface (De La Salle University, 2022). Far Eastern University (FEU) similarly operates a student-facing enlistment portal through its Student Central system, recently upgraded to Student Central NEO, which allows students to select and adjust their subject schedules online prior to assessment and payment, with real-time </w:t>
        <w:lastRenderedPageBreak/>
        <w:t>updates on fees based on chosen subjects (FEU Advocate, 2025). The University of Santo Tomas (UST) likewise provides its students with the myUSTe Portal, an all-in-one digital platform through which continuing students can view class schedules, manage their subject loads, check their academic records, and complete enlistment-related transactions online before proceeding to the separate tuition assessment and payment stage (University of Santo Tomas, 2023). Across all five institutions, subject enlistment is a structured, student-driven, digitally mediated process that precedes and is operationally distinct from enrollment. These systems collectively demonstrate that the availability of a dedicated, student-facing subject enlistment platform is not a luxury but an institutional standard among Philippine higher education leaders—a standard that STI Alaminos has yet to achieve.</w:t>
      </w:r>
    </w:p>
    <w:p w14:paraId="01B4DE08" w14:textId="77777777" w:rsidR="002530C7" w:rsidRDefault="002530C7" w:rsidP="002530C7">
      <w:pPr>
        <w:spacing w:line="480" w:lineRule="auto"/>
        <w:ind w:firstLine="720"/>
        <w:jc w:val="both"/>
      </w:pPr>
      <w:r>
        <w:t xml:space="preserve">In the Southeast Asian context, the challenge of academic scheduling is compounded by high student volumes, constrained physical infrastructure, and the need to comply with regulatory frameworks set by the Technical Education and Skills Development Authority (TESDA), the primary government agency overseeing technical-vocational and technology-based education programs in the Philippines, including STI College Alaminos. It is important to note that the Commission on Higher Education (CHED), while governing degree-granting higher education institutions, has likewise championed the adoption of digital academic management systems across Philippine institutions, encouraging the use of integrated information platforms to improve quality assurance, administrative efficiency, and student services—a policy direction that reinforces the institutional imperative for systems such as SEN-GEN. TESDA, for its part, actively promotes the technological advancement and modernization of institutions under </w:t>
        <w:lastRenderedPageBreak/>
        <w:t>its regulatory supervision, recognizing that digitally enabled administrative systems are essential for institutions to meet evolving quality standards, optimize resource utilization, and deliver responsive educational services aligned with national workforce development goals. Chen et al. (2021), in their survey of university course timetabling, documented that institutions relying on manual or semi-automated scheduling consistently reported elevated scheduling conflict rates, longer administrative resolution cycles, and lower faculty and student satisfaction compared to institutions employing algorithmic scheduling tools. The cumulative administrative burden of resolving conflicts, rescheduling classes, notifying affected stakeholders, and updating institutional records represents a significant and measurable drain on institutional resources. Diallo et al. (2024) further demonstrated that institutions adopting constraint satisfaction-based scheduling engines effectively eliminated hard-constraint violations, underscoring the operational case for automated scheduling systems across higher education contexts, including Philippine private technical-vocational institutions such as STI Alaminos.</w:t>
      </w:r>
    </w:p>
    <w:p w14:paraId="12B682DF" w14:textId="77777777" w:rsidR="002530C7" w:rsidRDefault="002530C7" w:rsidP="002530C7">
      <w:pPr>
        <w:spacing w:line="480" w:lineRule="auto"/>
        <w:ind w:firstLine="720"/>
        <w:jc w:val="both"/>
      </w:pPr>
      <w:r>
        <w:t xml:space="preserve">STI Alaminos currently operates its student enrollment process through a combination of paper-based Student Information Sheets (SIS), manual document checklists managed by the Admission Officer using spreadsheets, physical request forms, manual slot allocation managed by the registrar, and class schedules generated by faculty coordinators using spreadsheet tools. An online registration portal, apply.sti.edu, exists within the STI network of systems; however, this platform has not been actively utilized by the Admission Officer due to several documented deficiencies: the system does not present terms and conditions to students upon submission of their registration data, meaning students complete the form without formally acknowledging institutional enrollment policies; the </w:t>
        <w:lastRenderedPageBreak/>
        <w:t xml:space="preserve">system fails to enforce proper name capitalization, registering student names in lowercase even when students type in standard mixed case, leading to data quality issues that complicate official records; there are no built-in validation prompts for incomplete or incorrectly formatted entries; and the platform does not support the requirements checklist function that the Admission Officer relies upon to verify the completeness of each new enrollee’s pertinent document submissions. As a result, the Admission Officer has reverted to using physical SIS forms and spreadsheets as the primary instruments for registration and document tracking—a workaround that, while functional, reintroduces all the inefficiencies and data integrity risks associated with fully manual processes. To understand the full weight of this operational gap, consider what a single enrollment period currently demands from the institution. A new student must first physically appear at the admission’s office to submit pertinent documents such as Form 137, a birth certificate, and a good moral certificate, which are then manually checked against a spreadsheet-based requirements checklist by the Admission Officer. The student next completes a paper-based SIS form, the data from which must be manually encoded into institutional records. A student who wishes to enlist in a subject must subsequently physically visit the registrar’s office to determine which sections are available and whether slots remain; there is no online portal through which this information can be independently accessed. The registrar staff must then manually verify the student’s eligibility, check the section’s remaining capacity on a spreadsheet, record the enlistment request on paper, and update the count manually—a process that must be repeated for each student and each subject across the entire enrollment period. When section capacities are exceeded or scheduling conflicts are discovered, registrar staff must contact affected students individually, coordinate with </w:t>
        <w:lastRenderedPageBreak/>
        <w:t>faculty to identify alternatives, and manually update records across multiple disconnected files. Meanwhile, faculty coordinators build class schedules by cross-referencing room availability logs, faculty preference lists, and curriculum requirements using spreadsheet tools that provide no automated conflict detection. A scheduling error—a room double-booked, a faculty member assigned to two simultaneous sections—may not be discovered until after the schedule has already been communicated to students, requiring another cycle of corrections, notifications, and record updates. Faculty academic load is assigned through informal coordination between the department chair and individual faculty members, without a systematic tool to visualize load distribution, detect overloading, or enforce regulatory load limits. Students with work obligations, geographic constraints, or transportation limitations cannot fulfill their enlistment responsibilities without physically appearing at the registrar’s office during operating hours—a requirement that creates structural inequity in access to subject selection services. The absence of an integrated digital solution creates compounding data silos between the enlistment, scheduling, and reporting functions of the institution—a gap whose operational and institutional costs grow larger with every enrollment cycle, and which SEN-GEN is specifically designed to close.</w:t>
      </w:r>
    </w:p>
    <w:p w14:paraId="7EC74DB2" w14:textId="77777777" w:rsidR="002530C7" w:rsidRDefault="002530C7" w:rsidP="002530C7">
      <w:pPr>
        <w:spacing w:line="480" w:lineRule="auto"/>
        <w:ind w:firstLine="720"/>
        <w:jc w:val="both"/>
      </w:pPr>
      <w:r>
        <w:t xml:space="preserve">The urgency of addressing this operational gap cannot be overstated. In the short term, STI Alaminos absorbs significant hidden institutional costs: scheduling conflicts that require hours of staff time to resolve, enrollment queues that degrade the student experience, incomplete or error-prone document records resulting from manual data entry, and faculty overloading that may conflict with the STI institutional loading policy—which is aligned with CHED standards and governs how teaching loads are assigned across the campus, even as the institution simultaneously operates as a TESDA-accredited center. In </w:t>
        <w:lastRenderedPageBreak/>
        <w:t xml:space="preserve">the medium term, the institution risks falling behind TESDA institutional quality audit standards, which increasingly evaluate the efficiency and transparency of academic administrative systems as indicators of institutional quality. For students with geographic, economic, or time constraints, the continued absence of a self-service enrollment platform means sustained inequitable access to subject selection and administrative services—a direct contradiction of the inclusive education principles embodied in the institution’s mandate. These are not hypothetical future risks; they are present operational realities at STI Alaminos that a purpose-built digital solution must address. The absence of a unified enrollment and scheduling platform affects multiple key stakeholders within STI Alaminos. The School Admin bears oversight responsibility for the institution’s operational performance and relies on accurate, real-time data to make informed institutional decisions—data that the current fragmented system cannot reliably produce. The Academic Head is tasked with ensuring that class schedules are properly structured per program requirements and that faculty loads are distributed equitably in accordance with STI’s institutional loading policy, which conforms to CHED regulatory standards; yet without an integrated system, these responsibilities must be carried out through manual cross-referencing of spreadsheets and informal consultations. The Registrar, who serves as the frontline manager of the registration and enlistment processes, is burdened with manually processing student requests—receiving paper SIS forms and enlistment forms, verifying slot capacities on spreadsheets, recording approvals, and updating section counts one transaction at a time—while simultaneously fielding walk-in student inquiries, resolving scheduling discrepancies, and coordinating with faculty on load adjustments. During peak enrollment periods, this volume of concurrent manual tasks exceeds the </w:t>
        <w:lastRenderedPageBreak/>
        <w:t>sustainable processing capacity of a small registrar’s office, creating service bottlenecks that delay the enrollment process for all students and erode the institutional service quality that TESDA quality standards expect. The Admission Officer, responsible for coordinating the intake of new and returning students, lacks a streamlined digital mechanism to manage the document requirements checklist for each new enrollee and to pre-authorize students for subject enlistment, leading to duplicated effort, data inconsistency across records, and incomplete tracking of submitted pertinent papers. Faculty members, for their part, are assigned academic loads without a transparent, system-enforced mechanism to ensure compliance with STI’s institutional loading policy and applicable CHED guidelines, leaving them vulnerable to overloading and without a digital means to view or receive notifications about their finalized teaching assignments. Finally, students—the primary beneficiaries of the enrollment process—must navigate each step of enrollment in person: physically submitting documents to the Admission Officer, completing paper SIS forms at the registrar’s counter, and then separately queuing to enlist in subjects without any self-service digital option. For a student who holds a part-time job, lives in a distant barangay, or lacks consistent access to transportation, the requirement to appear in person for each distinct step of enrollment represents a concrete and recurring barrier to equitable participation in their own academic formation. This arrangement does not merely inconvenience students; it structurally disadvantages those already navigating the most challenging socioeconomic circumstances, making the absence of a fully digital enrollment platform a matter of educational equity as much as administrative efficiency. Together, these stakeholders form the operational ecosystem that SEN-GEN is designed to serve, each requiring a distinct, role-differentiated interface within the system.</w:t>
      </w:r>
    </w:p>
    <w:p w14:paraId="3EFCAEB5" w14:textId="77777777" w:rsidR="002530C7" w:rsidRDefault="002530C7" w:rsidP="002530C7">
      <w:pPr>
        <w:spacing w:line="480" w:lineRule="auto"/>
        <w:ind w:firstLine="720"/>
        <w:jc w:val="both"/>
      </w:pPr>
      <w:r>
        <w:lastRenderedPageBreak/>
        <w:t>Should a system such as SEN-GEN remain unimplemented, the consequences for STI Alaminos will be both immediate and long-term. In the short term, the institution will continue to absorb the hidden costs of manual operations: scheduling conflicts that require hours of staff time to resolve, enrollment queues that discourage timely student participation, incomplete document records resulting from untracked submissions, and faculty overloading that conflicts with STI’s institutional loading policy and applicable CHED guidelines, diminishing instructional quality. In the medium term, the institution risks falling behind TESDA institutional quality audit standards, which increasingly evaluate the efficiency and transparency of academic administrative systems as part of broader quality assurance frameworks. For students, the continued absence of a self-service enrollment platform means sustained inequitable access to all enrollment services—from document submission and registration through subject enlistment—with those facing geographic, economic, or time constraints disproportionately disadvantaged. For faculty, the lack of a load management tool means that academic overloading and schedule mismatches will persist unchecked, contributing to faculty dissatisfaction and potential attrition. For the Admission Officer, the absence of a digital document checklist system means that requirements tracking will remain error-prone and paper-bound, with the risk of incomplete student records going undetected until critical institutional deadlines. Furthermore, as student populations grow, the administrative burden on both the admissions and registrar’s offices will increase beyond sustainable capacity, potentially resulting in data errors, missed deadlines, and degraded institutional credibility. Taken together, the failure to implement SEN-GEN is not merely a missed technological opportunity but a compounding institutional risk.</w:t>
      </w:r>
    </w:p>
    <w:p w14:paraId="7EC73822" w14:textId="5FF77478" w:rsidR="002530C7" w:rsidRDefault="002530C7" w:rsidP="002530C7">
      <w:pPr>
        <w:spacing w:line="480" w:lineRule="auto"/>
        <w:ind w:firstLine="720"/>
        <w:jc w:val="both"/>
      </w:pPr>
      <w:r>
        <w:lastRenderedPageBreak/>
        <w:t xml:space="preserve">The cumulative picture that emerges from the foregoing is one of a well-intentioned institution absorbing the compounding costs of a process architecture that was designed for a different era. Every pertinent document that a student must physically submit, every paper SIS form that must be manually encoded, every spreadsheet row that a coordinator must update manually, every scheduling conflict that requires a phone call and a revised file, and every student who cannot access their own enrollment options without multiple in-person visits to the admissions and registrar’s offices represents a quantifiable, preventable, and recurring institutional cost—in staff time, in student inconvenience, and in institutional reputational risk. SEN-GEN is proposed as a web-based Student Enrollment with Generative Scheduling System designed to directly and comprehensively address these specific operational challenges of STI Alaminos. The system provides a unified platform encompassing a digital document submission and requirements checklist for new enrollees managed by the Admission Officer, a digitalized Student Information Sheet (SIS) registration module with enforced terms and conditions acknowledgment and proper data validation, student pre-enrollment with an ETL-based import of prospective student lists via .xlsx file, automated class schedule generation using constraint satisfaction algorithms that account for room availability, faculty academic load limits consistent with STI institutional policy and applicable CHED guidelines, and time slot preferences, a student subject enlistment portal displaying published schedules with real-time capacity tracking, an administrative dashboard offering semester-aware insights into enrollment trends and room utilization, automated email notifications for enrollment and schedule-related events, and comprehensive reporting for department heads and academic coordinators. By consolidating these functions into a single, role-differentiated web platform, SEN-GEN </w:t>
        <w:lastRenderedPageBreak/>
        <w:t>aims to eliminate the scheduling conflicts, document tracking gaps, data inconsistencies, and administrative delays that currently characterize the enrollment process at STI Alaminos (Diallo et al., 2024).</w:t>
      </w:r>
    </w:p>
    <w:p w14:paraId="3BC15D26" w14:textId="77777777" w:rsidR="002530C7" w:rsidRDefault="002530C7" w:rsidP="002530C7">
      <w:pPr>
        <w:spacing w:line="480" w:lineRule="auto"/>
        <w:ind w:firstLine="720"/>
        <w:jc w:val="both"/>
      </w:pPr>
      <w:r>
        <w:t>The development of SEN-GEN is directly aligned with the Philippine government’s thrust toward digital transformation in education, as expressed in Republic Act No. 10844 (Department of Information and Communications Technology Act of 2015), which mandates the use of information and communications technology to improve government and institutional service delivery. As an institution regulated by the Technical Education and Skills Development Authority (TESDA), STI Alaminos is bound by TESDA’s mandate to modernize and continuously improve institutional service delivery, as expressed in TESDA’s thrust toward technological advancement and administrative efficiency in technical-vocational institutions across the Philippines. TESDA actively encourages regulated institutions to adopt digital systems that enhance operational transparency, streamline learner services, and improve the quality of academic administration—objectives that SEN-GEN is specifically designed to fulfill. An important institutional context that shapes the scheduling dimension of SEN-GEN is that STI Alaminos, while a TESDA-accredited Education Center, applies the faculty loading policy prescribed by STI’s institutional guidelines, which are structured in conformity with CHED regulatory standards. The institution’s faculty loading framework does not separately account for TESDA-specific subject loading requirements; instead, it adheres to the CHED-aligned STI policy governing teaching loads across all STI campuses. This dual regulatory context—operating under TESDA accreditation while honoring CHED-aligned institutional policy for faculty loading—is a defining operational characteristic that SEN-</w:t>
        <w:lastRenderedPageBreak/>
        <w:t>GEN’s scheduling engine explicitly accommodates. Furthermore, the Commission on Higher Education (CHED), through CHED Memorandum Order No. 46, series of 2012, has established the policy framework on quality assurance in Philippine higher education that broadly encourages all academic institutions—including those in the technical-vocational sector—to maintain efficient and transparent academic administrative systems. This broader quality assurance framework further reinforces the institutional necessity of a purpose-built enrollment and scheduling system such as SEN-GEN. Republic Act No. 10173 (Data Privacy Act of 2012) further governs the secure handling of student and faculty data within any institutional information system, making secure digital enrollment management a legal imperative as well as an operational priority. Additionally, the system’s development is aligned with the United Nations Sustainable Development Goal 4 (Quality Education), which calls for inclusive and equitable quality education and the promotion of lifelong learning opportunities for all, and SDG 9 (Industry, Innovation and Infrastructure), which advocates for the development of quality, reliable, sustainable, and resilient infrastructure through the application of technology (United Nations, 2022).</w:t>
      </w:r>
    </w:p>
    <w:p w14:paraId="041F4AC2" w14:textId="1AC26252" w:rsidR="002530C7" w:rsidRDefault="002530C7" w:rsidP="002530C7">
      <w:pPr>
        <w:spacing w:line="480" w:lineRule="auto"/>
        <w:ind w:firstLine="720"/>
        <w:jc w:val="both"/>
      </w:pPr>
      <w:r>
        <w:t xml:space="preserve">The proponents of this study recognize that the scheduling problem—the simultaneous assignment of students, faculty, rooms, and time slots while satisfying multiple hard and soft constraints—is computationally among the most complex problems in academic administration, classified in the computer science literature as NP-hard. Bashab et al. (2023) demonstrated that constraint-based algorithmic approaches to university timetabling can achieve conflict-free schedule generation within practical timeframes for institutions operating across diverse scheduling environments, a scale that comfortably covers STI Alaminos’s operational scope. This algorithmic foundation, </w:t>
        <w:lastRenderedPageBreak/>
        <w:t>implemented within an accessible and role-differentiated web interface, makes SEN-GEN a feasible, scalable, and institutionally impactful solution. STI Alaminos, as the institutional locale of this study, stands to be the direct beneficiary of these documented gains, as the successful deployment of SEN-GEN will position the institution for stronger performance in TESDA institutional quality audits, improved student retention, and a demonstrably more efficient administrative operation (Leite, 2025). Moreover, this study addresses a notable gap in the existing literature: while numerous studies have proposed scheduling algorithms and digitalization frameworks for large-scale universities—and while institutions such as ADMU, UP Diliman, DLSU, FEU, and UST have long operated mature enlistment platforms—very few have proposed and evaluated purpose-built, fully integrated enlistment and scheduling systems specifically designed for small-to-medium Philippine private technical-vocational and technology-based institutions such as STI Alaminos, where commercial enterprise platforms are neither financially accessible nor operationally suitable. SEN-GEN thus fills this gap by delivering a contextually grounded, stakeholder-validated, and institutionally appropriate digital solution.</w:t>
      </w:r>
    </w:p>
    <w:p w14:paraId="3F83A0AF" w14:textId="4E7ABD4D" w:rsidR="002530C7" w:rsidRDefault="002530C7" w:rsidP="002530C7">
      <w:pPr>
        <w:spacing w:line="480" w:lineRule="auto"/>
        <w:ind w:firstLine="720"/>
        <w:jc w:val="both"/>
      </w:pPr>
      <w:r>
        <w:t xml:space="preserve">The imperative for STI Alaminos to adopt SEN-GEN is not merely a matter of technological modernization but of institutional necessity rooted in specific, documented operational realities. First, the enrollment process at STI Alaminos currently lacks a unified digital platform: new students must physically submit pertinent documents including Form 137, birth certificates, and good moral certificates to the Admission Officer for manual verification against a spreadsheet-based checklist; complete a paper-based Student Information Sheet with no digital alternative that enforces data quality standards; and then separately appear at the registrar’s office to complete enlistment, with no online portal </w:t>
        <w:lastRenderedPageBreak/>
        <w:t xml:space="preserve">through which any of these steps can be performed independently. Second, while apply.sti.edu exists as a network-provided registration portal, the Admission Officer has opted not to use it due to documented deficiencies—including the absence of terms and conditions disclosure upon submission, failure to enforce proper name capitalization in student-entered data, lack of input validation, and the absence of a document requirements checklist function—that make it unsuitable as a replacement for the paper-based SIS without significant remediation. SEN-GEN directly addresses these gaps by providing a purpose-built, validated digital registration module incorporating all the features the apply.sti.edu platform currently lacks. Third, the institution currently has no mechanism for students to independently manage their own subject enlistment: students cannot view available subjects, compare section schedules, and build their personal subject load without direct, in-person assistance from registrar staff. Fourth, the school requires a system that can generate and publish class schedules before each enrollment period opens, enforcing STI’s institutional loading policy—which is CHED-aligned—in the scheduling engine, so that faculty load compliance is automatically validated without manual cross-referencing. Fifth, the administrative burden of managing document checklists, subject lists, section capacities, faculty assignments, and room allocations manually has grown beyond the sustainable capacity of both the admissions and registrar’s offices. It bears noting that the fourth stage of enrollment—tuition payment—is intentionally not addressed by SEN-GEN. This stage involves financial transactions governed by institutional accounting controls and cashiering procedures that are distinct in nature from the academic administrative functions targeted by this study; its exclusion is a deliberate and justified design boundary discussed in the Scope and Limitation section. Furthermore, no existing study has comprehensively </w:t>
        <w:lastRenderedPageBreak/>
        <w:t>examined how a single, role-differentiated web platform can simultaneously serve the needs of school administrators, academic heads, registrars, admission officers, faculty, and students within the Philippine private higher education context—a gap that this study directly addresses. SEN-GEN is therefore being proposed as a targeted operational solution to a specific and pressing institutional gap: the lack of a structured, student-empowering, digitally enabled process through which students can fulfill their personal responsibility of enlisting in all required subjects each semester (Chen et al., 2021; Diallo et al., 2024).</w:t>
      </w:r>
    </w:p>
    <w:p w14:paraId="17027EC5" w14:textId="77777777" w:rsidR="00091C0E" w:rsidRPr="00091C0E" w:rsidRDefault="00091C0E" w:rsidP="00091C0E">
      <w:pPr>
        <w:spacing w:line="480" w:lineRule="auto"/>
        <w:outlineLvl w:val="1"/>
        <w:rPr>
          <w:b/>
          <w:bCs/>
          <w:color w:val="000000"/>
        </w:rPr>
      </w:pPr>
      <w:r>
        <w:rPr>
          <w:b/>
          <w:bCs/>
          <w:color w:val="000000"/>
        </w:rPr>
        <w:t>Statement of Objectives</w:t>
      </w:r>
    </w:p>
    <w:p w14:paraId="55C6021D" w14:textId="47BEFA5C" w:rsidR="00091C0E" w:rsidRPr="00091C0E" w:rsidRDefault="00091C0E" w:rsidP="00091C0E">
      <w:pPr>
        <w:spacing w:line="480" w:lineRule="auto"/>
        <w:ind w:firstLine="720"/>
      </w:pPr>
      <w:r>
        <w:t>The main objectives of this study are to design, develop, and implement “SEN-GEN: a web-based Student Enrollment with Generative Scheduling System for STI Alaminos.” Specifically, the study seeks to address the following objectives:</w:t>
      </w:r>
    </w:p>
    <w:p w14:paraId="284BF55E" w14:textId="77777777" w:rsidR="00091C0E" w:rsidRPr="00091C0E" w:rsidRDefault="00091C0E" w:rsidP="00091C0E">
      <w:pPr>
        <w:numPr>
          <w:ilvl w:val="0"/>
          <w:numId w:val="1"/>
        </w:numPr>
        <w:spacing w:line="480" w:lineRule="auto"/>
      </w:pPr>
      <w:r>
        <w:t>To identify the current procedures involved in student enrollment, class schedule management, and slot allocation at STI Alaminos.</w:t>
      </w:r>
    </w:p>
    <w:p w14:paraId="0510E108" w14:textId="52A10237" w:rsidR="00091C0E" w:rsidRPr="00091C0E" w:rsidRDefault="00091C0E" w:rsidP="00091C0E">
      <w:pPr>
        <w:numPr>
          <w:ilvl w:val="0"/>
          <w:numId w:val="1"/>
        </w:numPr>
        <w:spacing w:line="480" w:lineRule="auto"/>
      </w:pPr>
      <w:r>
        <w:t>To determine the features of the proposed Student Enrollment with Generative Scheduling System for STI Alaminos.</w:t>
      </w:r>
    </w:p>
    <w:p w14:paraId="4F3971CE" w14:textId="4F60BFC1" w:rsidR="00091C0E" w:rsidRPr="00091C0E" w:rsidRDefault="00091C0E" w:rsidP="00091C0E">
      <w:pPr>
        <w:numPr>
          <w:ilvl w:val="0"/>
          <w:numId w:val="1"/>
        </w:numPr>
        <w:spacing w:line="480" w:lineRule="auto"/>
      </w:pPr>
      <w:r>
        <w:t>To evaluate the level of usability of the proposed system using the ISO 25010 software quality standard.</w:t>
      </w:r>
    </w:p>
    <w:p w14:paraId="0390A1B3" w14:textId="470A5C94" w:rsidR="0035569E" w:rsidRPr="002D2927" w:rsidRDefault="00091C0E" w:rsidP="002D2927">
      <w:pPr>
        <w:spacing w:line="480" w:lineRule="auto"/>
        <w:outlineLvl w:val="1"/>
        <w:rPr>
          <w:b/>
          <w:bCs/>
          <w:color w:val="000000"/>
        </w:rPr>
      </w:pPr>
      <w:r>
        <w:rPr>
          <w:b/>
          <w:bCs/>
          <w:color w:val="000000"/>
        </w:rPr>
        <w:t>Conceptual Framework</w:t>
      </w:r>
    </w:p>
    <w:p w14:paraId="78F14893" w14:textId="77777777" w:rsidR="002D2927" w:rsidRDefault="002D2927" w:rsidP="002D2927">
      <w:pPr>
        <w:spacing w:line="480" w:lineRule="auto"/>
        <w:ind w:firstLine="720"/>
        <w:jc w:val="both"/>
      </w:pPr>
      <w:r>
        <w:t>Figure 1 presents the conceptual framework of SEN-GEN using an Input-Process-Output (IPO) model structured around the Feature-Driven Development (FDD) methodology. The framework illustrates how institutional data and user interactions are systematically received, processed through automated scheduling logic, and transformed into actionable academic outputs that benefit STI Alaminos and its stakeholders.</w:t>
      </w:r>
    </w:p>
    <w:p w14:paraId="5B7A15FA" w14:textId="77777777" w:rsidR="002D2927" w:rsidRDefault="002D2927" w:rsidP="002D2927">
      <w:pPr>
        <w:spacing w:line="480" w:lineRule="auto"/>
        <w:ind w:firstLine="720"/>
        <w:jc w:val="both"/>
      </w:pPr>
      <w:r>
        <w:lastRenderedPageBreak/>
        <w:t>The Input phase is composed of two categories: data inputs and user inputs. The data inputs represent the foundational institutional records that SEN-GEN requires to operate. These include student profiles containing program, year level, and curriculum information; subject records encompassing subject codes, descriptions, unit loads, prerequisites, and program offerings; faculty profiles detailing expertise, teaching load, and availability; room records specifying capacity, type, availability, and facilities; the academic calendar defining the enlistment schedule, holidays, and examination periods; and system parameters such as maximum and minimum unit loads per student, allowable time slots, section capacity limits, and institutional policies. Together, these data inputs establish the complete set of constraints and resources that the scheduling engine must account for in producing valid and optimized class schedules. The user inputs, on the other hand, represent the active participation of SEN-GEN’s six defined user roles: Students, who submit enrollment documents, complete digital SIS registration, pre-enlist in subjects, and view their schedules through the portal; the Registrar, who manages registration data, approves enlistment data, and publishes schedules; the Admission Officer, who verifies document submissions against the requirements checklist and pre-authorizes students for enlistment; Faculty Members, who set their availability and view their assigned teaching loads; the Academic Head, who monitors program-level scheduling and faculty load compliance; and the School Admin, who oversees institutional system configuration and user account management. These user-driven interactions provide the dynamic, real-time data layer that complements the static institutional data inputs.</w:t>
      </w:r>
    </w:p>
    <w:p w14:paraId="75AA0B48" w14:textId="77777777" w:rsidR="002D2927" w:rsidRDefault="002D2927" w:rsidP="002D2927">
      <w:pPr>
        <w:spacing w:line="480" w:lineRule="auto"/>
        <w:ind w:firstLine="720"/>
        <w:jc w:val="both"/>
      </w:pPr>
      <w:r>
        <w:t xml:space="preserve">The Process phase is governed by the Feature-Driven Development (FDD) methodology—which will govern how SEN-GEN is designed and built—and at the operational center of the Process phase sits the system’s runtime logic: the document submission and requirements checklist module, the digitalized SIS registration module, the Generative Scheduling Engine, the student enlistment workflow, and the ETL data pipeline. The Generative Scheduling Engine uses constraint satisfaction algorithms to produce optimized </w:t>
        <w:lastRenderedPageBreak/>
        <w:t>class schedules by simultaneously balancing five key considerations: faculty load balance and regulatory compliance, time conflict avoidance across all sections, room capacity and availability matching, academic rules and institutional curriculum policies, and student demand and section preferences. This engine is the computational heart of SEN-GEN, translating the full set of institutional data inputs into conflict-free, policy-compliant class schedules without requiring manual construction. The enlistment workflow processes student slot requests against published algorithmically generated schedules in real time, enforcing section capacity limits and dispatching automated notifications at each stage of the transaction lifecycle. The ETL pipeline executes the extraction, transformation, and loading of student eligibility records from institutional data sources, enabling pre-enlistment authorization before the enlistment window opens. Preceding these scheduling and enlistment components in the enrollment pipeline, the document submission and requirements checklist module enables the Admission Officer to digitally record and verify each new enrollee’s pertinent papers, while the SIS registration module captures and validates student personal and academic details with enforced terms and conditions acknowledgment, replacing the paper-based Student Information Sheet. FDD will govern the development lifecycle through which these components are to be built; the processes described here are what SEN-GEN is intended to execute during live institutional operation.</w:t>
      </w:r>
    </w:p>
    <w:p w14:paraId="177FC5D7" w14:textId="77777777" w:rsidR="002D2927" w:rsidRDefault="002D2927" w:rsidP="002D2927">
      <w:pPr>
        <w:spacing w:line="480" w:lineRule="auto"/>
        <w:ind w:firstLine="720"/>
        <w:jc w:val="both"/>
      </w:pPr>
      <w:r>
        <w:t xml:space="preserve">The Output phase produces two categories of results: system outputs and institutional benefits. The system outputs generated by SEN-GEN include digital document submission records and requirements checklist completion status for each enrollee; validated SIS registration confirmations; optimized class schedules that are conflict-free across all programs and sections; student enlistment results containing enlistment confirmations, waitlisted subjects, and credited units; faculty load summaries showing teaching load distribution per faculty member; room utilization reports reflecting room usage efficiency; academic reports covering subject demand, enlistment statistics, and section summaries; and audit logs recording all system activities and transaction records for accountability and transparency. The institutional benefits derived from these outputs include the reduction of scheduling conflicts and manual administrative workload, improved accuracy and fairness in enlistment and schedule management, </w:t>
        <w:lastRenderedPageBreak/>
        <w:t>enhanced student experience and satisfaction through self-service digital access, optimized use of institutional resources, and strengthened capacity for data-driven decision making at all administrative levels.</w:t>
      </w:r>
    </w:p>
    <w:p w14:paraId="0F706985" w14:textId="31E74410" w:rsidR="00F45C80" w:rsidRDefault="002D2927" w:rsidP="009B0616">
      <w:pPr>
        <w:spacing w:line="480" w:lineRule="auto"/>
        <w:ind w:firstLine="720"/>
        <w:jc w:val="both"/>
        <w:sectPr w:rsidR="00F45C80" w:rsidSect="003376C3">
          <w:headerReference w:type="default" r:id="rId8"/>
          <w:footerReference w:type="default" r:id="rId9"/>
          <w:pgSz w:w="12240" w:h="15840" w:code="1"/>
          <w:pgMar w:top="1440" w:right="1440" w:bottom="1440" w:left="2160" w:header="706" w:footer="706" w:gutter="0"/>
          <w:pgNumType w:start="1"/>
          <w:cols w:space="708"/>
          <w:titlePg/>
          <w:docGrid w:linePitch="360"/>
        </w:sectPr>
      </w:pPr>
      <w:r>
        <w:t>Underpinning the entire framework is a continuous evaluation and feedback mechanism. The system is evaluated across six quality dimensions—functional suitability, performance efficiency, usability, reliability, maintainability, and portability—consistent with the ISO 25010 software quality standard. The results of this evaluation feed into a feedback loop that drives continuous improvement, ensuring that SEN-GEN remains responsive to the evolving needs of its users and the institution. The cumulative expected outcome of this framework is four-fold: efficient enlistment, optimized scheduling, academic excellence, and a better overall student experience at STI Alaminos.</w:t>
      </w:r>
    </w:p>
    <w:p w14:paraId="188F42A7" w14:textId="5BD4B113" w:rsidR="003376C3" w:rsidRPr="00EF2A83" w:rsidRDefault="009B0616" w:rsidP="00792545">
      <w:pPr>
        <w:spacing w:line="480" w:lineRule="auto"/>
        <w:rPr>
          <w:color w:val="EE0000"/>
        </w:rPr>
      </w:pPr>
      <w:r>
        <w:rPr>
          <w:noProof/>
        </w:rPr>
        <w:lastRenderedPageBreak/>
        <w:drawing>
          <wp:inline distT="0" distB="0" distL="0" distR="0" wp14:anchorId="4E8735F8" wp14:editId="008F8012">
            <wp:extent cx="5086350" cy="7632472"/>
            <wp:effectExtent l="0" t="0" r="0" b="6985"/>
            <wp:docPr id="652802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96852" cy="7648231"/>
                    </a:xfrm>
                    <a:prstGeom prst="rect">
                      <a:avLst/>
                    </a:prstGeom>
                    <a:noFill/>
                    <a:ln>
                      <a:noFill/>
                    </a:ln>
                  </pic:spPr>
                </pic:pic>
              </a:graphicData>
            </a:graphic>
          </wp:inline>
        </w:drawing>
      </w:r>
    </w:p>
    <w:p w14:paraId="556CD880" w14:textId="42D3E169" w:rsidR="003376C3" w:rsidRPr="006E5842" w:rsidRDefault="00792545" w:rsidP="006E5842">
      <w:pPr>
        <w:rPr>
          <w:i/>
          <w:iCs/>
        </w:rPr>
      </w:pPr>
      <w:r>
        <w:rPr>
          <w:i/>
          <w:iCs/>
        </w:rPr>
        <w:t>Figure 1. Conceptual Framework of the SEN-GEN: Student Enrollment with Generative Scheduling System for STI Alaminos</w:t>
      </w:r>
    </w:p>
    <w:p w14:paraId="40AEA808" w14:textId="77777777" w:rsidR="00947FAD" w:rsidRPr="00947FAD" w:rsidRDefault="00947FAD" w:rsidP="00947FAD">
      <w:pPr>
        <w:spacing w:line="480" w:lineRule="auto"/>
        <w:outlineLvl w:val="1"/>
        <w:rPr>
          <w:b/>
          <w:bCs/>
          <w:color w:val="000000"/>
        </w:rPr>
      </w:pPr>
      <w:r>
        <w:rPr>
          <w:b/>
          <w:bCs/>
          <w:color w:val="000000"/>
        </w:rPr>
        <w:lastRenderedPageBreak/>
        <w:t>Scope and Limitation</w:t>
      </w:r>
    </w:p>
    <w:p w14:paraId="1C41D5F5" w14:textId="361D82B5" w:rsidR="0050555E" w:rsidRDefault="0050555E" w:rsidP="0050555E">
      <w:pPr>
        <w:spacing w:line="480" w:lineRule="auto"/>
        <w:ind w:firstLine="720"/>
      </w:pPr>
      <w:r>
        <w:t>This study covers the design, development, and evaluation of SEN-GEN: a web-based Student Enrollment with Generative Scheduling System intended exclusively for use within the STI Alaminos Campus. The system is accessible to six defined user roles: the School Admin, who oversees institutional system configuration and user account management; the Academic Head, who monitors program-level scheduling and faculty load compliance; the Registrar, who manages the document submission verification, registration data management, and schedule publishing; the Admission Officer, who coordinates the pre-authorization of incoming and returning students and manages the document requirements checklist for new enrollees; Faculty Members, who view their assigned teaching schedules and receive automated notifications; and Students, who submit enrollment requirements, complete the registration process, browse published class schedules, check real-time slot availability, and perform subject enlistment through the online portal. Each role is governed by a distinct set of system permissions under a role-based access control architecture, ensuring that every user interacts only with the functions and data appropriate to their institutional responsibilities. The functional scope of the system encompasses the following modules and capabilities: a document submission and requirements checklist module enabling the Admission Officer to digitally track and verify the pertinent papers submitted by new enrollees, including Form 137, birth certificates, and good moral certificates; a digital Student Information Sheet (SIS) registration module replacing the paper-based SIS form with a fully digitalized equivalent, complete with terms and conditions acknowledgment, proper name capitalization enforcement, and a structured data entry workflow; a student pre-</w:t>
        <w:lastRenderedPageBreak/>
        <w:t>enrollment portal featuring ETL-based import of prospective student lists via .xlsx file, enabling the Registrar to upload and pre-authorize students for online subject slot selection; a generative class scheduling module that automatically produces conflict-free class schedules using constraint satisfaction algorithms accounting for room availability, faculty academic load limits consistent with both STI institutional policy and applicable CHED guidelines, and time slot preferences; a student subject enlistment interface displaying published schedules with real-time slot availability tracking and a maximum of 40 slots per class section; a faculty assignment module enabling the assignment of faculty members to subject loads with manual class scheduling override capability, faculty load validation against applicable regulatory limits, and conflict detection; an administrative dashboard providing semester-aware analytics including real-time enrollment and enlistment statistics, room utilization analysis, faculty academic load reports, and document submission completion rates; an automated email notification system dispatching schedule-related and enrollment-related communications for document submission reminders, registration confirmations, slot approvals, and schedule milestones; a schedule publishing and distribution module enabling the generation and distribution of finalized schedules to students and faculty by week, day, and class; and a comprehensive user management system with role-based access control for all six user roles. The system will be evaluated using the ISO 25010 software quality standard through standardized questionnaires administered to students, faculty members, and administrative staff of STI Alaminos.</w:t>
      </w:r>
    </w:p>
    <w:p w14:paraId="34611D5E" w14:textId="1C30F42E" w:rsidR="00947FAD" w:rsidRPr="00947FAD" w:rsidRDefault="0050555E" w:rsidP="009B0616">
      <w:pPr>
        <w:spacing w:line="480" w:lineRule="auto"/>
        <w:ind w:firstLine="720"/>
      </w:pPr>
      <w:r>
        <w:t xml:space="preserve">The system does not cover multi-campus network integration, cross-institutional enrollment, or interfacing with external government portals such as the TESDA Registry </w:t>
        <w:lastRenderedPageBreak/>
        <w:t xml:space="preserve">System and other regulatory information systems. Tuition payment, down payment processing, tuition fee computation, official receipt generation, and any form of financial transaction management are explicitly outside the scope of this study and are not implemented in SEN-GEN. While tuition payment constitutes the fourth and final stage of the enrollment process at STI Alaminos, it is a financially regulated function that operates under institutional accounting controls, involves integration with the school’s cashiering system, and is subject to data privacy and financial compliance requirements that fall beyond the research mandate of this study. The exclusion of payment processing is therefore a deliberate and justified design boundary: SEN-GEN is scoped to address the operational gaps in document submission verification, student registration, subject enlistment, and class schedule generation—the stages where the institution’s administrative bottlenecks and technological deficiencies are most pronounced and most directly remediable through the proposed system. Students who have completed their enlistment through SEN-GEN proceed to the institution’s existing cashiering or accounting office to complete tuition payment through the established institutional process, which remains outside the system’s functional boundary. Direct integration with the existing apply.sti.edu platform is likewise excluded from scope; the current study addresses the documented gaps in that platform’s functionality, including its absence of terms and conditions upon submission, its failure to enforce proper name capitalization, and other interface deficiencies, by providing a purpose-built institutional alternative rather than patching the existing system. The system will be evaluated through questionnaires administered exclusively to the designated primary user groups of STI Alaminos, and the findings are not intended to be generalized to other institutions without </w:t>
        <w:lastRenderedPageBreak/>
        <w:t>further contextual adaptation and replication. Furthermore, the generative scheduling engine employs deterministic constraint satisfaction techniques and deliberately excludes machine learning or artificial intelligence-based predictive scheduling capabilities. While AI-driven predictive scheduling—which uses historical enlistment patterns, student performance data, and demand forecasting models to anticipate future section needs—represents a promising direction for next-generation academic systems, its incorporation into SEN-GEN at this stage of development is not warranted for several reasons. First, STI Alaminos does not yet possess the volume of structured historical enlistment data required to train and validate a predictive model with acceptable accuracy; AI scheduling models typically require multi-year datasets of student enlistment behavior to produce reliable predictions, and the institution’s current manual and semi-digitized processes do not generate data in a format suitable for model training. Second, the primary operational gap at STI Alaminos is not demand prediction but rather the absence of a structured, digitally enabled enlistment and scheduling process altogether; resolving this foundational gap through a reliable, rule-based constraint satisfaction engine is the appropriate first step before more advanced predictive capabilities are considered. Third, the introduction of AI components would substantially increase the system’s development complexity, infrastructure requirements, and maintenance overhead, creating risks to project timelines and long-term institutional sustainability that are disproportionate to the benefits at this stage. The exclusion of AI predictive scheduling is therefore a deliberate and justified design decision, not a technical limitation, and positions SEN-GEN as a stable, deployable foundation upon which AI-enhanced features may be built in future development iterations.</w:t>
      </w:r>
    </w:p>
    <w:p w14:paraId="0CB05E8B" w14:textId="77777777" w:rsidR="00947FAD" w:rsidRPr="00947FAD" w:rsidRDefault="00947FAD" w:rsidP="00947FAD">
      <w:pPr>
        <w:spacing w:line="480" w:lineRule="auto"/>
        <w:jc w:val="both"/>
        <w:outlineLvl w:val="1"/>
        <w:rPr>
          <w:b/>
          <w:bCs/>
          <w:color w:val="000000"/>
        </w:rPr>
      </w:pPr>
      <w:r>
        <w:rPr>
          <w:b/>
          <w:bCs/>
          <w:color w:val="000000"/>
        </w:rPr>
        <w:lastRenderedPageBreak/>
        <w:t>Significance of the Study</w:t>
      </w:r>
    </w:p>
    <w:p w14:paraId="6527A13B" w14:textId="77777777" w:rsidR="00947FAD" w:rsidRPr="00947FAD" w:rsidRDefault="00947FAD" w:rsidP="00947FAD">
      <w:pPr>
        <w:spacing w:line="480" w:lineRule="auto"/>
        <w:ind w:firstLine="720"/>
      </w:pPr>
      <w:r>
        <w:t>This study, entitled “SEN-GEN: Student Enrollment with Generative Scheduling System for STI Alaminos,” is expected to deliver practical and far-reaching benefits to the institution and its academic community. In accordance with the principle of presenting beneficiaries from the broadest to the most immediate, the following entities stand to gain from the outcomes of this research:</w:t>
      </w:r>
    </w:p>
    <w:p w14:paraId="2CFA1538" w14:textId="4A9EA381" w:rsidR="00FA297C" w:rsidRPr="00812BC4" w:rsidRDefault="00947FAD" w:rsidP="00812BC4">
      <w:pPr>
        <w:spacing w:line="480" w:lineRule="auto"/>
        <w:ind w:firstLine="720"/>
      </w:pPr>
      <w:r>
        <w:rPr>
          <w:b/>
          <w:bCs/>
        </w:rPr>
        <w:t>STI Alaminos.</w:t>
      </w:r>
      <w:r>
        <w:t xml:space="preserve"> The system replaces manual enrollment and scheduling processes—spanning document submission, registration, and enlistment—with an integrated digital platform, reducing administrative workload and enabling data-driven institutional planning through its real-time reporting module.</w:t>
      </w:r>
    </w:p>
    <w:p w14:paraId="2CC6C5F7" w14:textId="7FE30A42" w:rsidR="00FA297C" w:rsidRPr="00FA297C" w:rsidRDefault="00FA297C" w:rsidP="00FA297C">
      <w:pPr>
        <w:spacing w:line="480" w:lineRule="auto"/>
        <w:ind w:firstLine="720"/>
      </w:pPr>
      <w:r>
        <w:rPr>
          <w:b/>
          <w:bCs/>
        </w:rPr>
        <w:t xml:space="preserve">School Administrator. </w:t>
      </w:r>
      <w:r>
        <w:t>SEN-GEN provides real-time visibility into enrollment activity—including document submission completion rates, registration counts, and enlistment activity—faculty load, and room utilization, enabling more informed and timely institutional decisions.</w:t>
      </w:r>
    </w:p>
    <w:p w14:paraId="60A56713" w14:textId="77777777" w:rsidR="00FA297C" w:rsidRPr="00FA297C" w:rsidRDefault="00FA297C" w:rsidP="00FA297C">
      <w:pPr>
        <w:spacing w:line="480" w:lineRule="auto"/>
        <w:ind w:firstLine="720"/>
      </w:pPr>
      <w:r>
        <w:rPr>
          <w:b/>
          <w:bCs/>
        </w:rPr>
        <w:t xml:space="preserve">Academic Head. </w:t>
      </w:r>
      <w:r>
        <w:t>The automated scheduling engine enforces curriculum requirements and faculty load limits, relieving the Academic Head of time-intensive manual schedule review each semester.</w:t>
      </w:r>
    </w:p>
    <w:p w14:paraId="447035A5" w14:textId="77777777" w:rsidR="00FA297C" w:rsidRPr="00FA297C" w:rsidRDefault="00FA297C" w:rsidP="00FA297C">
      <w:pPr>
        <w:spacing w:line="480" w:lineRule="auto"/>
        <w:ind w:firstLine="720"/>
      </w:pPr>
      <w:r>
        <w:rPr>
          <w:b/>
          <w:bCs/>
        </w:rPr>
        <w:t xml:space="preserve">Registrar. </w:t>
      </w:r>
      <w:r>
        <w:t>ETL-based student import, digital registration via the SIS module, digital slot approvals, and automated notifications collectively reduce the volume of manual counter transactions and routine administrative tasks handled by the Registrar.</w:t>
      </w:r>
    </w:p>
    <w:p w14:paraId="1FC6CA71" w14:textId="77777777" w:rsidR="00FA297C" w:rsidRPr="00FA297C" w:rsidRDefault="00FA297C" w:rsidP="00FA297C">
      <w:pPr>
        <w:spacing w:line="480" w:lineRule="auto"/>
        <w:ind w:firstLine="720"/>
      </w:pPr>
      <w:r>
        <w:rPr>
          <w:b/>
          <w:bCs/>
        </w:rPr>
        <w:t xml:space="preserve">Admission Officer. </w:t>
      </w:r>
      <w:r>
        <w:t xml:space="preserve">The document requirements checklist module and digital Student Information Sheet (SIS) registration feature eliminate the reliance on paper-based forms and spreadsheets for student intake, while the pre-enrollment import feature </w:t>
        <w:lastRenderedPageBreak/>
        <w:t>provides a streamlined mechanism for pre-authorizing students, eliminating duplicated effort and data inconsistencies in the current manual process. The Admission Officer gains a centralized, digital tool for tracking the completeness of each new enrollee’s pertinent document submissions, replacing the existing spreadsheet-based records with a structured, auditable digital checklist.</w:t>
      </w:r>
    </w:p>
    <w:p w14:paraId="2F6BE6FF" w14:textId="110CC38A" w:rsidR="00947FAD" w:rsidRPr="00947FAD" w:rsidRDefault="00947FAD" w:rsidP="00947FAD">
      <w:pPr>
        <w:spacing w:line="480" w:lineRule="auto"/>
        <w:ind w:firstLine="720"/>
      </w:pPr>
      <w:r>
        <w:rPr>
          <w:b/>
          <w:bCs/>
        </w:rPr>
        <w:t>Faculty Members.</w:t>
      </w:r>
      <w:r>
        <w:t xml:space="preserve"> The system enforces regulatory load limits and provides faculty with a digital interface to view assigned schedules and receive automated notifications, ensuring workload distribution is governed by objective, system-enforced criteria.</w:t>
      </w:r>
    </w:p>
    <w:p w14:paraId="0B36322D" w14:textId="77777777" w:rsidR="00947FAD" w:rsidRPr="00947FAD" w:rsidRDefault="00947FAD" w:rsidP="00947FAD">
      <w:pPr>
        <w:spacing w:line="480" w:lineRule="auto"/>
        <w:ind w:firstLine="720"/>
      </w:pPr>
      <w:r>
        <w:rPr>
          <w:b/>
          <w:bCs/>
        </w:rPr>
        <w:t>Students.</w:t>
      </w:r>
      <w:r>
        <w:t xml:space="preserve"> The student pre-enlistment portal provides 24/7 online access to subject selection, allowing students to view published schedules, check slot availability, and enlist in subjects from any internet-connected device without requiring a physical visit to the registrar's office.</w:t>
      </w:r>
    </w:p>
    <w:p w14:paraId="392F8F16" w14:textId="75E47E74" w:rsidR="00947FAD" w:rsidRPr="00947FAD" w:rsidRDefault="00947FAD" w:rsidP="00947FAD">
      <w:pPr>
        <w:spacing w:line="480" w:lineRule="auto"/>
        <w:ind w:firstLine="720"/>
      </w:pPr>
      <w:r>
        <w:rPr>
          <w:b/>
          <w:bCs/>
        </w:rPr>
        <w:t>Developers.</w:t>
      </w:r>
      <w:r>
        <w:t xml:space="preserve"> The developer will gain practical expertise in constraint-satisfaction scheduling, ETL-based data importation, and role-based access control, deepening their competencies in enterprise software development.</w:t>
      </w:r>
    </w:p>
    <w:p w14:paraId="4813DC53" w14:textId="7922EFFA" w:rsidR="00947FAD" w:rsidRPr="00947FAD" w:rsidRDefault="00947FAD" w:rsidP="00B70504">
      <w:pPr>
        <w:spacing w:line="480" w:lineRule="auto"/>
        <w:ind w:firstLine="720"/>
      </w:pPr>
      <w:r>
        <w:rPr>
          <w:b/>
          <w:bCs/>
        </w:rPr>
        <w:t>Future Researchers.</w:t>
      </w:r>
      <w:r>
        <w:t xml:space="preserve"> This study serves as a documented reference for future researchers exploring academic scheduling optimization, enrollment management digitalization, and the integration of document submission management with enlistment systems in the Philippine private higher education context.</w:t>
      </w:r>
    </w:p>
    <w:p w14:paraId="3CF8461A" w14:textId="77777777" w:rsidR="00947FAD" w:rsidRPr="00947FAD" w:rsidRDefault="00947FAD" w:rsidP="00947FAD">
      <w:pPr>
        <w:spacing w:line="480" w:lineRule="auto"/>
        <w:jc w:val="both"/>
        <w:outlineLvl w:val="1"/>
        <w:rPr>
          <w:b/>
          <w:bCs/>
          <w:color w:val="000000"/>
        </w:rPr>
      </w:pPr>
      <w:r>
        <w:rPr>
          <w:b/>
          <w:bCs/>
          <w:color w:val="000000"/>
        </w:rPr>
        <w:t>Definition of Terms</w:t>
      </w:r>
    </w:p>
    <w:p w14:paraId="1BA62725" w14:textId="77777777" w:rsidR="00947FAD" w:rsidRDefault="00947FAD" w:rsidP="00947FAD">
      <w:pPr>
        <w:spacing w:line="480" w:lineRule="auto"/>
        <w:ind w:firstLine="720"/>
      </w:pPr>
      <w:r>
        <w:t>The following terms are operationally and conceptually defined as they are used within the context of this study:</w:t>
      </w:r>
    </w:p>
    <w:p w14:paraId="4772A80E" w14:textId="77777777" w:rsidR="00973DE3" w:rsidRDefault="00973DE3" w:rsidP="00973DE3">
      <w:pPr>
        <w:spacing w:after="120" w:line="480" w:lineRule="auto"/>
        <w:ind w:firstLine="720"/>
        <w:jc w:val="both"/>
      </w:pPr>
      <w:r>
        <w:rPr>
          <w:b/>
          <w:bCs/>
        </w:rPr>
        <w:t xml:space="preserve">Academic Load. </w:t>
      </w:r>
      <w:r>
        <w:t>The total number of teaching units assigned to a faculty member in a semester. In SEN-GEN, the scheduling engine is designed to enforce regulatory load limits in accordance with STI’s institutional loading policy, which conforms to CHED regulatory standards, to prevent faculty overloading.</w:t>
      </w:r>
    </w:p>
    <w:p w14:paraId="76817C19" w14:textId="77777777" w:rsidR="00973DE3" w:rsidRDefault="00973DE3" w:rsidP="00973DE3">
      <w:pPr>
        <w:spacing w:after="120" w:line="480" w:lineRule="auto"/>
        <w:ind w:firstLine="720"/>
        <w:jc w:val="both"/>
      </w:pPr>
      <w:r>
        <w:rPr>
          <w:b/>
          <w:bCs/>
        </w:rPr>
        <w:t xml:space="preserve">Agile Methodology. </w:t>
      </w:r>
      <w:r>
        <w:t>A software development approach built on iterative cycles and continuous stakeholder collaboration. In this study, it is implemented through Feature-Driven Development to guide the incremental construction of SEN-GEN.</w:t>
      </w:r>
    </w:p>
    <w:p w14:paraId="0A4B69DE" w14:textId="77777777" w:rsidR="00973DE3" w:rsidRDefault="00973DE3" w:rsidP="00973DE3">
      <w:pPr>
        <w:spacing w:after="120" w:line="480" w:lineRule="auto"/>
        <w:ind w:firstLine="720"/>
        <w:jc w:val="both"/>
      </w:pPr>
      <w:r>
        <w:rPr>
          <w:b/>
          <w:bCs/>
        </w:rPr>
        <w:t xml:space="preserve">ASP.NET Core Web API. </w:t>
      </w:r>
      <w:r>
        <w:t>A Microsoft framework for building web-based application programming interfaces. In SEN-GEN, it is proposed to serve as the back-end layer that processes requests, enforces business logic, and manages database communication.</w:t>
      </w:r>
    </w:p>
    <w:p w14:paraId="77BE25D6" w14:textId="77777777" w:rsidR="00973DE3" w:rsidRDefault="00973DE3" w:rsidP="00973DE3">
      <w:pPr>
        <w:spacing w:after="120" w:line="480" w:lineRule="auto"/>
        <w:ind w:firstLine="720"/>
        <w:jc w:val="both"/>
      </w:pPr>
      <w:r>
        <w:rPr>
          <w:b/>
          <w:bCs/>
        </w:rPr>
        <w:t xml:space="preserve">Class Schedule. </w:t>
      </w:r>
      <w:r>
        <w:t>The institutionally published timetable assigning each subject section to a room, time slot, and faculty member for a given semester. In SEN-GEN, schedules are generated automatically and published before the enrollment period opens.</w:t>
      </w:r>
    </w:p>
    <w:p w14:paraId="0E393B23" w14:textId="77777777" w:rsidR="00973DE3" w:rsidRDefault="00973DE3" w:rsidP="00973DE3">
      <w:pPr>
        <w:spacing w:after="120" w:line="480" w:lineRule="auto"/>
        <w:ind w:firstLine="720"/>
        <w:jc w:val="both"/>
      </w:pPr>
      <w:r>
        <w:rPr>
          <w:b/>
          <w:bCs/>
        </w:rPr>
        <w:t xml:space="preserve">Constraint Satisfaction Algorithm. </w:t>
      </w:r>
      <w:r>
        <w:t>A computational method that assigns values to variables within a set of defined rules. In SEN-GEN, it assigns rooms, time slots, and faculty to class sections while satisfying hard and soft scheduling constraints derived from STI’s institutional policies and CHED-aligned faculty loading guidelines.</w:t>
      </w:r>
    </w:p>
    <w:p w14:paraId="6D565D7E" w14:textId="77777777" w:rsidR="00973DE3" w:rsidRDefault="00973DE3" w:rsidP="00973DE3">
      <w:pPr>
        <w:spacing w:after="120" w:line="480" w:lineRule="auto"/>
        <w:ind w:firstLine="720"/>
        <w:jc w:val="both"/>
      </w:pPr>
      <w:r>
        <w:rPr>
          <w:b/>
          <w:bCs/>
        </w:rPr>
        <w:lastRenderedPageBreak/>
        <w:t xml:space="preserve">Document Submission. </w:t>
      </w:r>
      <w:r>
        <w:t>The first stage of the enrollment process at STI Alaminos, in which students provide pertinent papers—such as Form 137, birth certificates, and good moral certificates—to the Admission Officer for evaluation and verification. In SEN-GEN, document submission is tracked through the digital requirements checklist module, providing the Admission Officer with a structured, auditable record of each enrollee’s document completion status.</w:t>
      </w:r>
    </w:p>
    <w:p w14:paraId="1D998AF8" w14:textId="77777777" w:rsidR="00973DE3" w:rsidRDefault="00973DE3" w:rsidP="00973DE3">
      <w:pPr>
        <w:spacing w:after="120" w:line="480" w:lineRule="auto"/>
        <w:ind w:firstLine="720"/>
        <w:jc w:val="both"/>
      </w:pPr>
      <w:r>
        <w:rPr>
          <w:b/>
          <w:bCs/>
        </w:rPr>
        <w:t xml:space="preserve">Entity Framework Core (EF Core). </w:t>
      </w:r>
      <w:r>
        <w:t>An Object-Relational Mapping framework proposed for use in SEN-GEN to manage all database interactions and maintain schema consistency through code-first migrations.</w:t>
      </w:r>
    </w:p>
    <w:p w14:paraId="761F3F95" w14:textId="77777777" w:rsidR="00973DE3" w:rsidRDefault="00973DE3" w:rsidP="00973DE3">
      <w:pPr>
        <w:spacing w:after="120" w:line="480" w:lineRule="auto"/>
        <w:ind w:firstLine="720"/>
        <w:jc w:val="both"/>
      </w:pPr>
      <w:r>
        <w:rPr>
          <w:b/>
          <w:bCs/>
        </w:rPr>
        <w:t xml:space="preserve">Enrollment. </w:t>
      </w:r>
      <w:r>
        <w:t>The comprehensive, multi-step process by which a student officially becomes a member of the student body at STI Alaminos. Enrollment encompasses four sequential stages: (1) Document Submission, in which the student provides pertinent records such as Form 137, birth certificate, and good moral certificate for evaluation; (2) Registration, in which personal and academic details are formally entered into the institution’s database through the Student Information Sheet; (3) Enlistment, in which the student selects specific classes, sections, and schedules for the upcoming term; and (4) Tuition Payment or down payment, which finalizes the student’s slot. SEN-GEN is designed to digitally support the first three stages within a single, role-differentiated platform.</w:t>
      </w:r>
    </w:p>
    <w:p w14:paraId="03B17CBB" w14:textId="77777777" w:rsidR="00973DE3" w:rsidRDefault="00973DE3" w:rsidP="00973DE3">
      <w:pPr>
        <w:spacing w:after="120" w:line="480" w:lineRule="auto"/>
        <w:ind w:firstLine="720"/>
        <w:jc w:val="both"/>
      </w:pPr>
      <w:r>
        <w:rPr>
          <w:b/>
          <w:bCs/>
        </w:rPr>
        <w:t xml:space="preserve">ETL (Extract, Transform, Load). </w:t>
      </w:r>
      <w:r>
        <w:t>A data integration process proposed for SEN-GEN’s pre-enrollment module to import prospective student records from .xlsx files into the system database, authorizing students for online subject enlistment after completion of the document submission and registration stages of the enrollment process.</w:t>
      </w:r>
    </w:p>
    <w:p w14:paraId="0558415C" w14:textId="77777777" w:rsidR="00973DE3" w:rsidRDefault="00973DE3" w:rsidP="00973DE3">
      <w:pPr>
        <w:spacing w:after="120" w:line="480" w:lineRule="auto"/>
        <w:ind w:firstLine="720"/>
        <w:jc w:val="both"/>
      </w:pPr>
      <w:r>
        <w:rPr>
          <w:b/>
          <w:bCs/>
        </w:rPr>
        <w:t xml:space="preserve">Feature-Driven Development (FDD). </w:t>
      </w:r>
      <w:r>
        <w:t>An Agile methodology that structures development around the incremental delivery of distinct system features. In this study, FDD guides SEN-GEN’s proposed development plan, with each major module serving as a stakeholder-validated feature set.</w:t>
      </w:r>
    </w:p>
    <w:p w14:paraId="5D50B658" w14:textId="77777777" w:rsidR="00973DE3" w:rsidRDefault="00973DE3" w:rsidP="00973DE3">
      <w:pPr>
        <w:spacing w:after="120" w:line="480" w:lineRule="auto"/>
        <w:ind w:firstLine="720"/>
        <w:jc w:val="both"/>
      </w:pPr>
      <w:r>
        <w:rPr>
          <w:b/>
          <w:bCs/>
        </w:rPr>
        <w:t xml:space="preserve">Generative Scheduling. </w:t>
      </w:r>
      <w:r>
        <w:t>The automated production of conflict-free class schedules through computational algorithms. In SEN-GEN, the scheduling module is designed to assign rooms, time slots, and faculty to all class sections without manual intervention, enforcing STI’s institutional loading policy throughout the generation process.</w:t>
      </w:r>
    </w:p>
    <w:p w14:paraId="04DE4BD4" w14:textId="77777777" w:rsidR="00973DE3" w:rsidRDefault="00973DE3" w:rsidP="00973DE3">
      <w:pPr>
        <w:spacing w:after="120" w:line="480" w:lineRule="auto"/>
        <w:ind w:firstLine="720"/>
        <w:jc w:val="both"/>
      </w:pPr>
      <w:r>
        <w:rPr>
          <w:b/>
          <w:bCs/>
        </w:rPr>
        <w:lastRenderedPageBreak/>
        <w:t xml:space="preserve">ISO 25010. </w:t>
      </w:r>
      <w:r>
        <w:t>An international software quality standard to be used in this study to evaluate SEN-GEN across the dimensions of functional suitability, performance efficiency, usability, reliability, maintainability, and portability.</w:t>
      </w:r>
    </w:p>
    <w:p w14:paraId="059B6FA2" w14:textId="77777777" w:rsidR="00973DE3" w:rsidRDefault="00973DE3" w:rsidP="00973DE3">
      <w:pPr>
        <w:spacing w:after="120" w:line="480" w:lineRule="auto"/>
        <w:ind w:firstLine="720"/>
        <w:jc w:val="both"/>
      </w:pPr>
      <w:r>
        <w:rPr>
          <w:b/>
          <w:bCs/>
        </w:rPr>
        <w:t xml:space="preserve">Pre-Enrollment. </w:t>
      </w:r>
      <w:r>
        <w:t>The preliminary phase in the enrollment process in which students are registered in the system and authorized for online subject slot selection. In SEN-GEN, pre-enrollment is initiated by the Registrar via ETL-based import of eligible student records, following the completion of document submission and SIS registration managed by the Admission Officer.</w:t>
      </w:r>
    </w:p>
    <w:p w14:paraId="49B062A0" w14:textId="77777777" w:rsidR="00973DE3" w:rsidRDefault="00973DE3" w:rsidP="00973DE3">
      <w:pPr>
        <w:spacing w:after="120" w:line="480" w:lineRule="auto"/>
        <w:ind w:firstLine="720"/>
        <w:jc w:val="both"/>
      </w:pPr>
      <w:r>
        <w:rPr>
          <w:b/>
          <w:bCs/>
        </w:rPr>
        <w:t xml:space="preserve">React JS. </w:t>
      </w:r>
      <w:r>
        <w:t>An open-source JavaScript library for building interactive user interfaces. In SEN-GEN, it is proposed to power the front-end layer, including the student enrollment portal, faculty schedule view, and administrative dashboard.</w:t>
      </w:r>
    </w:p>
    <w:p w14:paraId="077FB24E" w14:textId="77777777" w:rsidR="00973DE3" w:rsidRDefault="00973DE3" w:rsidP="00973DE3">
      <w:pPr>
        <w:spacing w:after="120" w:line="480" w:lineRule="auto"/>
        <w:ind w:firstLine="720"/>
        <w:jc w:val="both"/>
      </w:pPr>
      <w:r>
        <w:rPr>
          <w:b/>
          <w:bCs/>
        </w:rPr>
        <w:t xml:space="preserve">Registration. </w:t>
      </w:r>
      <w:r>
        <w:t>The second stage of the enrollment process at STI Alaminos, in which a student’s personal and academic details are formally entered into the institution’s database through the Student Information Sheet (SIS). In SEN-GEN, registration is performed through a digitalized SIS module that enforces proper data formatting, requires acknowledgment of terms and conditions, and validates input completeness—addressing the deficiencies identified in the existing apply.sti.edu platform.</w:t>
      </w:r>
    </w:p>
    <w:p w14:paraId="0F76BF16" w14:textId="77777777" w:rsidR="00973DE3" w:rsidRDefault="00973DE3" w:rsidP="00973DE3">
      <w:pPr>
        <w:spacing w:after="120" w:line="480" w:lineRule="auto"/>
        <w:ind w:firstLine="720"/>
        <w:jc w:val="both"/>
      </w:pPr>
      <w:r>
        <w:rPr>
          <w:b/>
          <w:bCs/>
        </w:rPr>
        <w:t xml:space="preserve">Role-Based Access Control (RBAC). </w:t>
      </w:r>
      <w:r>
        <w:t>A security model that restricts system access according to a user’s assigned role. SEN-GEN defines six roles—School Admin, Academic Head, Registrar, Admission Officer, Faculty Member, and Student—each with distinct system permissions appropriate to their function within the enrollment process.</w:t>
      </w:r>
    </w:p>
    <w:p w14:paraId="26AD9F99" w14:textId="77777777" w:rsidR="00973DE3" w:rsidRDefault="00973DE3" w:rsidP="00973DE3">
      <w:pPr>
        <w:spacing w:after="120" w:line="480" w:lineRule="auto"/>
        <w:ind w:firstLine="720"/>
        <w:jc w:val="both"/>
      </w:pPr>
      <w:r>
        <w:rPr>
          <w:b/>
          <w:bCs/>
        </w:rPr>
        <w:lastRenderedPageBreak/>
        <w:t xml:space="preserve">Room Utilization. </w:t>
      </w:r>
      <w:r>
        <w:t>A metric measuring the proportion of available classroom time occupied by scheduled sections. In SEN-GEN, room utilization reports are designed to support evidence-based decisions on room assignment and resource planning.</w:t>
      </w:r>
    </w:p>
    <w:p w14:paraId="0BE182F3" w14:textId="77777777" w:rsidR="00973DE3" w:rsidRDefault="00973DE3" w:rsidP="00973DE3">
      <w:pPr>
        <w:spacing w:after="120" w:line="480" w:lineRule="auto"/>
        <w:ind w:firstLine="720"/>
        <w:jc w:val="both"/>
      </w:pPr>
      <w:r>
        <w:rPr>
          <w:b/>
          <w:bCs/>
        </w:rPr>
        <w:t xml:space="preserve">Scheduling Conflict. </w:t>
      </w:r>
      <w:r>
        <w:t>A condition in which two or more class sections are assigned the same room, faculty member, or time slot simultaneously. SEN-GEN’s scheduling engine is designed to automatically detect and eliminate conflicts during schedule generation.</w:t>
      </w:r>
    </w:p>
    <w:p w14:paraId="0EE9772F" w14:textId="77777777" w:rsidR="00973DE3" w:rsidRDefault="00973DE3" w:rsidP="00973DE3">
      <w:pPr>
        <w:spacing w:after="120" w:line="480" w:lineRule="auto"/>
        <w:ind w:firstLine="720"/>
        <w:jc w:val="both"/>
      </w:pPr>
      <w:r>
        <w:rPr>
          <w:b/>
          <w:bCs/>
        </w:rPr>
        <w:t xml:space="preserve">SEN-GEN. </w:t>
      </w:r>
      <w:r>
        <w:t>Short for Student Enrollment with Generative Scheduling System. It is the web-based platform proposed for STI Alaminos that integrates the enrollment process stages within its scope—document submission verification, student registration via digitalized SIS, and subject enlistment—together with generative class scheduling, faculty load management, and administrative reporting into a single role-differentiated system. Tuition payment processing is explicitly outside the system’s scope and is handled through the institution’s existing cashiering process.</w:t>
      </w:r>
    </w:p>
    <w:p w14:paraId="035465AE" w14:textId="77777777" w:rsidR="00973DE3" w:rsidRDefault="00973DE3" w:rsidP="00973DE3">
      <w:pPr>
        <w:spacing w:after="120" w:line="480" w:lineRule="auto"/>
        <w:ind w:firstLine="720"/>
        <w:jc w:val="both"/>
      </w:pPr>
      <w:r>
        <w:rPr>
          <w:b/>
          <w:bCs/>
        </w:rPr>
        <w:t xml:space="preserve">Semester-Aware Dashboard. </w:t>
      </w:r>
      <w:r>
        <w:t>An administrative interface that automatically filters data to reflect the currently active semester. In SEN-GEN, it is designed to provide real-time enrollment statistics including document submission completion rates, registration counts, enlistment statistics, faculty load distributions, and room utilization reports.</w:t>
      </w:r>
    </w:p>
    <w:p w14:paraId="0205E8B8" w14:textId="77777777" w:rsidR="00973DE3" w:rsidRDefault="00973DE3" w:rsidP="00973DE3">
      <w:pPr>
        <w:spacing w:after="120" w:line="480" w:lineRule="auto"/>
        <w:ind w:firstLine="720"/>
        <w:jc w:val="both"/>
      </w:pPr>
      <w:r>
        <w:rPr>
          <w:b/>
          <w:bCs/>
        </w:rPr>
        <w:t xml:space="preserve">Slot Selection. </w:t>
      </w:r>
      <w:r>
        <w:t>The act of a pre-authorized and registered student choosing and requesting a seat in a specific subject section during the enlistment stage of enrollment. In SEN-GEN, slot requests are designed to go through an approval workflow, with each section capped at a maximum of 40 students.</w:t>
      </w:r>
    </w:p>
    <w:p w14:paraId="04F7D0E0" w14:textId="77777777" w:rsidR="00973DE3" w:rsidRDefault="00973DE3" w:rsidP="00973DE3">
      <w:pPr>
        <w:spacing w:after="120" w:line="480" w:lineRule="auto"/>
        <w:ind w:firstLine="720"/>
        <w:jc w:val="both"/>
      </w:pPr>
      <w:r>
        <w:rPr>
          <w:b/>
          <w:bCs/>
        </w:rPr>
        <w:t xml:space="preserve">SQL Server. </w:t>
      </w:r>
      <w:r>
        <w:t>A relational database management system developed by Microsoft. In SEN-GEN, it is proposed to serve as the primary data store for all student records, document submission logs, SIS registration data, faculty profiles, schedule assignments, and enrollment and enlistment records.</w:t>
      </w:r>
    </w:p>
    <w:p w14:paraId="636CAB54" w14:textId="77777777" w:rsidR="00973DE3" w:rsidRDefault="00973DE3" w:rsidP="00973DE3">
      <w:pPr>
        <w:spacing w:after="120" w:line="480" w:lineRule="auto"/>
        <w:ind w:firstLine="720"/>
        <w:jc w:val="both"/>
      </w:pPr>
      <w:r>
        <w:rPr>
          <w:b/>
          <w:bCs/>
        </w:rPr>
        <w:t xml:space="preserve">Subject Enlistment. </w:t>
      </w:r>
      <w:r>
        <w:t>The third stage of the enrollment process at STI Alaminos, in which a pre-authorized and registered student selects and secures subject slots for an upcoming semester from the published class schedule. In SEN-GEN, subject enlistment is performed through the student portal after the completion of document submission and registration, and precedes the final enrollment stage of tuition payment or down payment, which remains outside the scope of this system.</w:t>
      </w:r>
    </w:p>
    <w:p w14:paraId="600B3B67" w14:textId="77777777" w:rsidR="00973DE3" w:rsidRDefault="00973DE3" w:rsidP="00947FAD">
      <w:pPr>
        <w:spacing w:line="480" w:lineRule="auto"/>
        <w:ind w:firstLine="720"/>
      </w:pPr>
    </w:p>
    <w:p w14:paraId="1879E54B" w14:textId="54E4FDFA" w:rsidR="003079F5" w:rsidRDefault="003079F5">
      <w:pPr>
        <w:spacing w:after="160" w:line="259" w:lineRule="auto"/>
        <w:rPr>
          <w:b/>
          <w:bCs/>
        </w:rPr>
      </w:pPr>
      <w:r>
        <w:rPr>
          <w:b/>
          <w:bCs/>
        </w:rPr>
        <w:br w:type="page"/>
      </w:r>
    </w:p>
    <w:p w14:paraId="641926FA" w14:textId="07A9CF14" w:rsidR="00E23DE1" w:rsidRPr="00E23DE1" w:rsidRDefault="00E23DE1" w:rsidP="00E23DE1">
      <w:pPr>
        <w:spacing w:line="480" w:lineRule="auto"/>
        <w:jc w:val="center"/>
        <w:outlineLvl w:val="0"/>
        <w:rPr>
          <w:b/>
          <w:bCs/>
          <w:color w:val="000000"/>
        </w:rPr>
      </w:pPr>
      <w:r>
        <w:rPr>
          <w:b/>
          <w:bCs/>
          <w:color w:val="000000"/>
        </w:rPr>
        <w:lastRenderedPageBreak/>
        <w:t>Chapter II</w:t>
      </w:r>
    </w:p>
    <w:p w14:paraId="33F92E52" w14:textId="77777777" w:rsidR="00E23DE1" w:rsidRPr="00E23DE1" w:rsidRDefault="00E23DE1" w:rsidP="00E23DE1">
      <w:pPr>
        <w:spacing w:line="480" w:lineRule="auto"/>
        <w:jc w:val="center"/>
        <w:outlineLvl w:val="0"/>
        <w:rPr>
          <w:b/>
          <w:bCs/>
          <w:color w:val="000000"/>
        </w:rPr>
      </w:pPr>
      <w:r>
        <w:rPr>
          <w:b/>
          <w:bCs/>
          <w:color w:val="000000"/>
        </w:rPr>
        <w:t>REVIEW OF RELATED LITERATURE AND STUDIES</w:t>
      </w:r>
    </w:p>
    <w:p w14:paraId="7972D009" w14:textId="77777777" w:rsidR="00E23DE1" w:rsidRPr="00E23DE1" w:rsidRDefault="00E23DE1" w:rsidP="00E23DE1">
      <w:pPr>
        <w:spacing w:line="480" w:lineRule="auto"/>
        <w:ind w:firstLine="720"/>
      </w:pPr>
      <w:r>
        <w:t xml:space="preserve">This chapter presents a synthesis of related literature and studies organized around the three objectives of this study. The chapter concludes with an overall synthesis that integrates all reviewed literature and affirms the feasibility and institutional necessity of the proposed system. </w:t>
      </w:r>
    </w:p>
    <w:p w14:paraId="44A3D7B7" w14:textId="18056114" w:rsidR="00E23DE1" w:rsidRPr="00E23DE1" w:rsidRDefault="00E23DE1" w:rsidP="00E23DE1">
      <w:pPr>
        <w:spacing w:line="480" w:lineRule="auto"/>
        <w:outlineLvl w:val="1"/>
        <w:rPr>
          <w:b/>
          <w:bCs/>
          <w:color w:val="000000"/>
        </w:rPr>
      </w:pPr>
      <w:r>
        <w:rPr>
          <w:b/>
          <w:bCs/>
          <w:color w:val="000000"/>
        </w:rPr>
        <w:t>Current Procedures in Student Enrollment and Class Schedule Management</w:t>
      </w:r>
    </w:p>
    <w:p w14:paraId="5C97576D" w14:textId="77777777" w:rsidR="00E23DE1" w:rsidRPr="00E23DE1" w:rsidRDefault="00E23DE1" w:rsidP="00E23DE1">
      <w:pPr>
        <w:spacing w:line="480" w:lineRule="auto"/>
        <w:ind w:firstLine="720"/>
      </w:pPr>
      <w:r>
        <w:t>The first objective of this study, to identify the current procedures involved in student enrollment, class schedule management, and slot allocation at STI Alaminos, is grounded in an extensive body of literature on the operational realities of academic enrollment and timetabling in higher education institutions. Enrollment, as practiced at STI Alaminos, encompasses four sequential stages: document submission, wherein students provide pertinent papers including Form 137, birth certificates, and good moral certificates for evaluation by the Admission Officer; registration, the formal entry of personal and academic details into the school’s records through the Student Information Sheet; enlistment, the selection of specific class sections and schedules; and tuition payment or down payment, which confirms the student’s slot. The following review examines related studies and literature sources that illuminate the procedural landscape of enrollment and scheduling management, with a progression from global contexts to the Philippine higher education setting.</w:t>
      </w:r>
    </w:p>
    <w:p w14:paraId="3501E988" w14:textId="77777777" w:rsidR="00E23DE1" w:rsidRPr="00E23DE1" w:rsidRDefault="00E23DE1" w:rsidP="00E23DE1">
      <w:pPr>
        <w:spacing w:line="480" w:lineRule="auto"/>
        <w:ind w:firstLine="720"/>
      </w:pPr>
      <w:r>
        <w:t xml:space="preserve">Chen et al. (2021) conducted a comprehensive survey of university course timetabling problems across 47 institutions in North America, Europe, and Asia, documenting the prevalence and operational impact of manual scheduling practices. </w:t>
        <w:lastRenderedPageBreak/>
        <w:t>Their findings revealed that 62% of surveyed institutions still relied on some form of manual or semi-automated scheduling for at least one academic division, with institutions using fully manual methods reporting average scheduling cycle times of 18 to 22 working days per semester, compared to 2 to 4 days for institutions using algorithmic scheduling tools. The study established that manual timetabling is not merely inconvenient but is systematically correlated with higher conflict rates, longer student wait times, and lower faculty satisfaction scores. These global benchmarks provide the foundational context for understanding the scale of operational inefficiency that characterizes the current scheduling approach at STI Alaminos.</w:t>
      </w:r>
    </w:p>
    <w:p w14:paraId="2568E6B1" w14:textId="77777777" w:rsidR="00E23DE1" w:rsidRPr="00E23DE1" w:rsidRDefault="00E23DE1" w:rsidP="00E23DE1">
      <w:pPr>
        <w:spacing w:line="480" w:lineRule="auto"/>
        <w:ind w:firstLine="720"/>
      </w:pPr>
      <w:r>
        <w:t>Bashab et al. (2023) examined the typology of constraints that define university timetabling problems and established a hierarchical taxonomy distinguishing hard constraints, violations of which render a schedule infeasible, from soft constraints, violations of which reduce schedule quality but do not prevent operationalization. Hard constraints identified in their study include the prohibition against room double-booking, faculty double-assignment, and time slot overlap for any single student section. Soft constraints include faculty time preferences, minimization of idle periods between consecutive classes, and equitable distribution of teaching load across faculty members. Understanding this constraint hierarchy is essential for appreciating the difficulty of the timetabling problem and the reason why manual scheduling by human coordinators consistently produces suboptimal or conflict-laden outcomes, a finding directly relevant to the scheduling challenges documented at STI Alaminos.</w:t>
      </w:r>
    </w:p>
    <w:p w14:paraId="4466D770" w14:textId="77777777" w:rsidR="00E23DE1" w:rsidRPr="00E23DE1" w:rsidRDefault="00E23DE1" w:rsidP="00E23DE1">
      <w:pPr>
        <w:spacing w:line="480" w:lineRule="auto"/>
        <w:ind w:firstLine="720"/>
      </w:pPr>
      <w:r>
        <w:t xml:space="preserve">Awad et al. (2022) investigated adaptive tabu search approaches to large-scale timetabling problems and demonstrated that algorithmic methods substantially </w:t>
        <w:lastRenderedPageBreak/>
        <w:t>outperform manual scheduling in generating feasible, conflict-free timetables within practical time constraints. Their work, benchmarked on established timetabling datasets, established that heuristic search techniques can efficiently navigate the combinatorial complexity of scheduling problems that routinely exceed the capacity of human coordinators. Extrapolated to institutional practice, these conflict resolution activities represent a significant and recurring institutional cost that a generative scheduling system is specifically positioned to eliminate.</w:t>
      </w:r>
    </w:p>
    <w:p w14:paraId="3863B3F0" w14:textId="77777777" w:rsidR="00E23DE1" w:rsidRPr="00E23DE1" w:rsidRDefault="00E23DE1" w:rsidP="00E23DE1">
      <w:pPr>
        <w:spacing w:line="480" w:lineRule="auto"/>
        <w:ind w:firstLine="720"/>
      </w:pPr>
    </w:p>
    <w:p w14:paraId="63FAC644" w14:textId="77777777" w:rsidR="00E23DE1" w:rsidRPr="00E23DE1" w:rsidRDefault="00E23DE1" w:rsidP="00E23DE1">
      <w:pPr>
        <w:spacing w:line="480" w:lineRule="auto"/>
        <w:ind w:firstLine="720"/>
      </w:pPr>
      <w:r>
        <w:t xml:space="preserve">Veenstra and Vis (2023) examined university coursework timetabling problems through an optimization lens and established that the manual construction of academically sound and logistically feasible class schedules requires human schedulers to simultaneously evaluate hundreds of interdependent variable assignments, a cognitive task that reliably exceeds the working memory capacity of individual planners. Their analysis demonstrated that even experienced academic coordinators using spreadsheet tools produce schedules with a conflict density of approximately 8–12% of all section assignments, compared to near-zero conflict density achieved by constraint satisfaction algorithms operating on the same datasets. Applied to the scale of STI Alaminos, where an enrollment period involves scheduling dozens of class sections across multiple programs, this conflict density estimate implies that between four and ten section assignments in any given manually constructed schedule are likely to contain hard-constraint violations—room double-bookings, faculty conflicts, or time slot overlaps—each of which requires additional rounds of manual coordination, notification, and correction before the schedule can be safely published and the enlistment window </w:t>
        <w:lastRenderedPageBreak/>
        <w:t>opened. This cognitive limitation of manual scheduling is not a theoretical concern but a documented, quantifiable operational cost that directly contextualizes the recurring scheduling errors encountered at STI Alaminos.</w:t>
      </w:r>
    </w:p>
    <w:p w14:paraId="269514DE" w14:textId="77777777" w:rsidR="00E23DE1" w:rsidRPr="00E23DE1" w:rsidRDefault="00E23DE1" w:rsidP="00E23DE1">
      <w:pPr>
        <w:spacing w:line="480" w:lineRule="auto"/>
        <w:ind w:firstLine="720"/>
      </w:pPr>
      <w:r>
        <w:t>Bui et al. (2022) investigated a metaheuristic approach to academic timetabling and demonstrated through a case study at a Vietnamese university that the adoption of algorithmic scheduling reduced semester planning time from 21 days to 3 days—an 86% reduction in scheduling cycle time—while simultaneously producing schedules with 100% hard-constraint satisfaction, meaning no room double-bookings, no faculty conflicts, and no student section overlaps. Applied to the context of STI Alaminos, where the current manual scheduling cycle spans multiple days of iterative spreadsheet revision and informal faculty coordination, the prospect of reducing this cycle to a matter of hours through algorithmic generation would allow class schedules to be published significantly earlier in the academic calendar, providing students more time for informed, self-directed enlistment decisions. The study further documented that faculty satisfaction with their assigned schedules increased significantly when schedules were generated algorithmically with transparent preference inputs, compared to schedules assigned through informal administrative negotiation—a finding directly relevant to the faculty experience at STI Alaminos.</w:t>
      </w:r>
    </w:p>
    <w:p w14:paraId="404E4D48" w14:textId="77777777" w:rsidR="00E23DE1" w:rsidRPr="00E23DE1" w:rsidRDefault="00E23DE1" w:rsidP="00E23DE1">
      <w:pPr>
        <w:spacing w:line="480" w:lineRule="auto"/>
        <w:ind w:firstLine="720"/>
      </w:pPr>
      <w:r>
        <w:t xml:space="preserve">Leite (2025) examined the role of artificial intelligence and data-driven tools in higher education administration in a longitudinal study spanning three academic years across eight institutions in Southeast Asia. His research established that institutions investing in digital academic management platforms, including enrollment and scheduling tools, demonstrated measurable positive shifts in institutional performance </w:t>
        <w:lastRenderedPageBreak/>
        <w:t>indicators including administrative efficiency and stakeholder satisfaction with academic services. These documented correlations suggest that the benefits of enrollment and scheduling digitalization extend beyond operational convenience to meaningfully affect institutional performance, a compelling argument for the development of SEN-GEN at STI Alaminos.</w:t>
      </w:r>
    </w:p>
    <w:p w14:paraId="16F7ABAF" w14:textId="77777777" w:rsidR="00E23DE1" w:rsidRPr="00E23DE1" w:rsidRDefault="00E23DE1" w:rsidP="00E23DE1">
      <w:pPr>
        <w:spacing w:line="480" w:lineRule="auto"/>
        <w:ind w:firstLine="720"/>
      </w:pPr>
      <w:r>
        <w:t>Mansoor et al. (2022), in their systematic review of digital transformation in higher education, documented that institutions transitioning from paper-based to fully digitized enrollment and administrative processes consistently realized significant reductions in manual transaction volume, processing time, and administrative staff burden. Their synthesis identified automated data import and pre-population of student records as among the highest-impact features in digital enrollment systems, a finding that directly informs the ETL-based pre-enlistment import design of SEN-GEN, and validates the operational rationale for this architectural choice.</w:t>
      </w:r>
    </w:p>
    <w:p w14:paraId="36821AF6" w14:textId="77777777" w:rsidR="00E23DE1" w:rsidRPr="00E23DE1" w:rsidRDefault="00E23DE1" w:rsidP="00E23DE1">
      <w:pPr>
        <w:spacing w:line="480" w:lineRule="auto"/>
        <w:ind w:firstLine="720"/>
      </w:pPr>
      <w:r>
        <w:t>Li et al. (2024) examined the integration of genetic algorithm-based scheduling with deep reinforcement learning in an intelligent course scheduling system for educational institutions. Their system documented the minimum input data requirements for scheduling systems—faculty availability matrices, room attribute catalogs, course-section relationship tables, and student-curriculum enrollment matrices—which provide the data modeling specification that informed the database schema design of SEN-GEN’s scheduling engine.</w:t>
      </w:r>
    </w:p>
    <w:p w14:paraId="385126A9" w14:textId="77777777" w:rsidR="00E23DE1" w:rsidRPr="00E23DE1" w:rsidRDefault="00E23DE1" w:rsidP="00E23DE1">
      <w:pPr>
        <w:spacing w:line="480" w:lineRule="auto"/>
        <w:ind w:firstLine="720"/>
      </w:pPr>
      <w:r>
        <w:t xml:space="preserve">Martinez and Chen (2023) conducted a systematic review of digital transformation initiatives in university admissions and enrollment across 62 institutions in 14 countries published between 2018 and 2023. Their review established that student </w:t>
        <w:lastRenderedPageBreak/>
        <w:t>satisfaction with the enrollment experience was most strongly correlated with three system features: real-time slot availability visibility, automated enrollment status notifications, and 24/7 digital access to the enrollment interface. Notably, 84% of reviewed systems that incorporated all three features achieved student satisfaction ratings above 4.0 on a 5.0-point scale in their first year of operation, a benchmark that informed the feature prioritization of SEN-GEN's student-facing modules.</w:t>
      </w:r>
    </w:p>
    <w:p w14:paraId="5A80CABD" w14:textId="1D1440B0" w:rsidR="00E23DE1" w:rsidRPr="00E23DE1" w:rsidRDefault="00E23DE1" w:rsidP="009B0616">
      <w:pPr>
        <w:spacing w:line="480" w:lineRule="auto"/>
        <w:ind w:firstLine="720"/>
      </w:pPr>
      <w:r>
        <w:t>Diallo et al. (2024) documented that institutions deploying constraint satisfaction-based scheduling engines experienced complete elimination of hard-constraint violations—room double-booking, faculty double-assignment, and time slot conflicts—compared to manual scheduling workflows that routinely produced such conflicts. This direct operational contrast between manual and algorithmic scheduling affirms the institutional readiness of STI Alaminos for the adoption of SEN-GEN and situates the proposed system within the broader movement toward administrative digitalization in higher education.</w:t>
      </w:r>
    </w:p>
    <w:p w14:paraId="19EEAB6D" w14:textId="77777777" w:rsidR="00E23DE1" w:rsidRPr="00E23DE1" w:rsidRDefault="00E23DE1" w:rsidP="00E23DE1">
      <w:pPr>
        <w:spacing w:line="480" w:lineRule="auto"/>
        <w:ind w:firstLine="720"/>
      </w:pPr>
      <w:r>
        <w:t xml:space="preserve">Veenstra and Vis (2023), in their examination of university coursework timetabling, additionally established that the most significant pain point in manual timetabling environments is the inability of students to independently review published schedules and plan their academic loads prior to the official enlistment period, a constraint that compounds the conflict-density costs of manual scheduling discussed above. This evidence underscores the specific gap that SEN-GEN's student subject enlistment </w:t>
        <w:lastRenderedPageBreak/>
        <w:t>interface is designed to address: providing students with the information and tools to independently complete their subject enlistment responsibility (Veenstra &amp; Vis, 2023).</w:t>
      </w:r>
    </w:p>
    <w:p w14:paraId="08ED1807" w14:textId="2D0252DA" w:rsidR="00057B0D" w:rsidRPr="00E23DE1" w:rsidRDefault="00057B0D" w:rsidP="009B0616">
      <w:pPr>
        <w:spacing w:line="480" w:lineRule="auto"/>
        <w:ind w:firstLine="720"/>
      </w:pPr>
      <w:r>
        <w:t xml:space="preserve">The reviewed literature collectively establishes that the operational challenges at STI Alaminos—scheduling conflicts, long enrollment queues, manual document verification, fragmented registration data, manual slot allocation, and fragmented administrative records—are not anomalies but rather the predictable and well-documented consequences of relying on manual enrollment and scheduling methods in a higher education environment of any significant scale. The reviewed studies quantify the time costs and conflict rates of manual scheduling with specificity that directly mirrors the operational realities at STI Alaminos, localize this evidence to the Philippine higher education context, and demonstrate the quantifiable improvements that digital enrollment and scheduling systems have achieved in comparable institutional settings. The literature further demonstrates that these improvements elevate the case for SEN-GEN from operational convenience to institutional strategic necessity. The researcher’s preliminary observation of enrollment operations at STI Alaminos confirmed that the patterns documented in the reviewed literature are directly present at the institution: students queuing at the Admission Officer’s desk to submit paper documents and complete manual SIS forms, staff manually updating spreadsheet-based document checklists and section records in real time, and scheduling discrepancies requiring same-day resolution through informal coordination between registrar staff and faculty coordinators. These firsthand observations ground the reviewed literature in a specific, locally verified institutional context and affirm that SEN-GEN responds to documented operational realities across the full enrollment pipeline. The synthesis of this evidence base provides </w:t>
        <w:lastRenderedPageBreak/>
        <w:t>both the empirical justification for and the feature specification direction of SEN-GEN as the institutional solution to these identified procedural challenges.</w:t>
      </w:r>
    </w:p>
    <w:p w14:paraId="23BAF272" w14:textId="409E1904" w:rsidR="00E23DE1" w:rsidRPr="00E23DE1" w:rsidRDefault="00E23DE1" w:rsidP="00E23DE1">
      <w:pPr>
        <w:spacing w:line="480" w:lineRule="auto"/>
        <w:jc w:val="both"/>
        <w:outlineLvl w:val="1"/>
        <w:rPr>
          <w:b/>
          <w:bCs/>
          <w:color w:val="000000"/>
        </w:rPr>
      </w:pPr>
      <w:r>
        <w:rPr>
          <w:b/>
          <w:bCs/>
          <w:color w:val="000000"/>
        </w:rPr>
        <w:t>Features of the Proposed SEN-GEN System</w:t>
      </w:r>
    </w:p>
    <w:p w14:paraId="55F3C180" w14:textId="7DF43675" w:rsidR="00E23DE1" w:rsidRPr="00E23DE1" w:rsidRDefault="00E23DE1" w:rsidP="00E23DE1">
      <w:pPr>
        <w:spacing w:line="480" w:lineRule="auto"/>
        <w:ind w:firstLine="720"/>
      </w:pPr>
      <w:r>
        <w:t>The second objective of this study, to describe the features of the proposed SEN-GEN system, is supported by a review of literature on the design, implementation, and demonstrated effectiveness of the specific technical components that constitute SEN-GEN: constraint-satisfaction scheduling engines, ETL-based data importation, role-based access control systems, administrative analytics dashboards, and automated notification architectures in academic information systems.</w:t>
      </w:r>
    </w:p>
    <w:p w14:paraId="03532D49" w14:textId="77777777" w:rsidR="00E23DE1" w:rsidRPr="00E23DE1" w:rsidRDefault="00E23DE1" w:rsidP="00E23DE1">
      <w:pPr>
        <w:spacing w:line="480" w:lineRule="auto"/>
        <w:ind w:firstLine="720"/>
      </w:pPr>
      <w:r>
        <w:t>Diallo et al. (2024) conducted a detailed study on optimizing teaching activity scheduling in a faculty setting and demonstrated that constraint satisfaction approaches, specifically those incorporating both hard constraints (room and faculty availability) and soft constraints (faculty preferences, load balancing), consistently outperformed greedy heuristic and purely random assignment approaches in producing schedules that faculty and students rated as "good" or "very good." Their implementation achieved complete hard-constraint satisfaction in 100% of test cases while fulfilling an average of 78% of soft constraints, a result that the authors characterize as operationally acceptable for real-world academic environments and that directly benchmarks the expected performance of SEN-GEN's scheduling engine.</w:t>
      </w:r>
    </w:p>
    <w:p w14:paraId="28FCFE92" w14:textId="77777777" w:rsidR="00E23DE1" w:rsidRPr="00E23DE1" w:rsidRDefault="00E23DE1" w:rsidP="00E23DE1">
      <w:pPr>
        <w:spacing w:line="480" w:lineRule="auto"/>
        <w:ind w:firstLine="720"/>
      </w:pPr>
      <w:r>
        <w:t xml:space="preserve">Bashab et al. (2023) evaluated multiple optimization techniques applied to the university timetabling problem and established that constraint-based approaches—specifically those incorporating both hard and soft constraint hierarchies—produced the most consistent results across diverse institutional scheduling environments. Their </w:t>
        <w:lastRenderedPageBreak/>
        <w:t xml:space="preserve">comprehensive review confirmed that constraint satisfaction algorithms are operationally viable for on-demand schedule regeneration within interactive web applications at the institutional scale of STI Alaminos. </w:t>
      </w:r>
    </w:p>
    <w:p w14:paraId="0CBEF199" w14:textId="77777777" w:rsidR="00E23DE1" w:rsidRPr="00E23DE1" w:rsidRDefault="00E23DE1" w:rsidP="00E23DE1">
      <w:pPr>
        <w:spacing w:line="480" w:lineRule="auto"/>
        <w:ind w:firstLine="720"/>
      </w:pPr>
      <w:r>
        <w:t>Bellio et al. (2022) demonstrated the viability of a mixed-integer programming approach for solving university course timetabling problems and established that, for institutions with moderate scheduling complexity, defined as up to 500 course sections, 50 rooms, and 150 instructors, constraint-based mathematical models can produce optimal or near-optimal solutions within practical computational time limits. Their study further documented that the integration of faculty preference data as soft constraints improved faculty-reported schedule satisfaction from 61% to 87% without adversely affecting hard-constraint satisfaction rates.</w:t>
      </w:r>
    </w:p>
    <w:p w14:paraId="14473ACC" w14:textId="77777777" w:rsidR="00E23DE1" w:rsidRPr="00E23DE1" w:rsidRDefault="00E23DE1" w:rsidP="00E23DE1">
      <w:pPr>
        <w:spacing w:line="480" w:lineRule="auto"/>
        <w:ind w:firstLine="720"/>
      </w:pPr>
      <w:r>
        <w:t>Gozali et al. (2022) applied a genetic algorithm with a dual dynamic migration policy to university course scheduling and achieved schedule quality improvements of 23% over manual baseline schedules at their case-study institution. Their report on the implementation of the schedule publication module, enabling coordinators to digitally distribute finalized schedules to students and faculty segmented by week, day, and class section, provides a practical reference for the schedule publishing and distribution component of SEN-GEN, which offers equivalent distribution capabilities.</w:t>
      </w:r>
    </w:p>
    <w:p w14:paraId="1B2AF835" w14:textId="77777777" w:rsidR="00E23DE1" w:rsidRPr="00E23DE1" w:rsidRDefault="00E23DE1" w:rsidP="00E23DE1">
      <w:pPr>
        <w:spacing w:line="480" w:lineRule="auto"/>
        <w:ind w:firstLine="720"/>
      </w:pPr>
      <w:r>
        <w:t xml:space="preserve">Gkrimpizi et al. (2024) investigated the meaning and scope of digital transformation in higher education institutions and established that small-to-medium institutions operating without integrated digital platforms for core academic administrative functions face compounding operational risks as student populations grow. Their research found that subject enlistment management and class schedule generation </w:t>
        <w:lastRenderedPageBreak/>
        <w:t>are among the administrative functions most immediately impacted by the absence of digital tools, and that manual processes in these domains become increasingly unsustainable as institutional scale expands. These findings directly affirm the institutional necessity of developing a purpose-built enlistment and scheduling system for STI Alaminos rather than adapting generic enterprise solutions not designed for its operational scale (Gkrimpizi et al., 2024).</w:t>
      </w:r>
    </w:p>
    <w:p w14:paraId="0BA77124" w14:textId="1EED52CE" w:rsidR="00E23DE1" w:rsidRPr="00E23DE1" w:rsidRDefault="00E23DE1" w:rsidP="00E23DE1">
      <w:pPr>
        <w:spacing w:line="480" w:lineRule="auto"/>
        <w:ind w:firstLine="720"/>
      </w:pPr>
      <w:r>
        <w:t>Veenstra and Vis (2023) examined the specific sub-problem of coursework timetable synchronization, ensuring that prerequisite subjects, co-requisite subjects, and shared-cohort courses do not produce impossible schedule combinations for students following a fixed curriculum, and demonstrated that this synchronization requirement adds significant complexity to the timetabling problem. Their developed solutions include curriculum-aware constraint encoding, which SEN-GEN's scheduling engine incorporates by linking section assignments to program curriculum records, ensuring that scheduling decisions respect the prerequisite and co-requisite structure of each program offered at STI Alaminos.</w:t>
      </w:r>
    </w:p>
    <w:p w14:paraId="31AC1B11" w14:textId="77777777" w:rsidR="00E23DE1" w:rsidRPr="00E23DE1" w:rsidRDefault="00E23DE1" w:rsidP="00E23DE1">
      <w:pPr>
        <w:spacing w:line="480" w:lineRule="auto"/>
        <w:ind w:firstLine="720"/>
      </w:pPr>
      <w:r>
        <w:t>Mansoor et al. (2022) documented that institutions implementing digital enrollment platforms commonly employ structured data import processes to pre-populate student eligibility records from existing institutional data sources, enabling faster activation of online enrollment services and reducing manual data entry errors. The ETL-based pre-enlistment import design of SEN-GEN—extract from .xlsx source, validate field completeness and format consistency, transform to the target schema, and load with duplicate detection—directly implements this established pattern, validating the feasibility and robustness of this approach for institutional enrollment data integration.</w:t>
      </w:r>
    </w:p>
    <w:p w14:paraId="32971C5D" w14:textId="77777777" w:rsidR="00E23DE1" w:rsidRPr="00E23DE1" w:rsidRDefault="00E23DE1" w:rsidP="00E23DE1">
      <w:pPr>
        <w:spacing w:line="480" w:lineRule="auto"/>
        <w:ind w:firstLine="720"/>
      </w:pPr>
      <w:r>
        <w:lastRenderedPageBreak/>
        <w:t>Leite (2025) analyzed real-time analytics dashboards deployed in academic administrative systems across eight Southeast Asian institutions and established that dashboards providing semester-contextualized data, filtering all displayed metrics by the currently active or selected academic period, were used an average of 3.4 times more frequently by administrators compared to dashboards presenting aggregate historical data without period contextualization. His study further documented that the most valued dashboard features, as reported by academic administrators, were enrollment count by section, room utilization percentage, faculty load distribution, and pre-enrollment application volume, all of which are features of SEN-GEN's semester-aware administrative dashboard.</w:t>
      </w:r>
    </w:p>
    <w:p w14:paraId="6A27F6AC" w14:textId="77777777" w:rsidR="00E23DE1" w:rsidRPr="00E23DE1" w:rsidRDefault="00E23DE1" w:rsidP="00E23DE1">
      <w:pPr>
        <w:spacing w:line="480" w:lineRule="auto"/>
        <w:ind w:firstLine="720"/>
      </w:pPr>
      <w:r>
        <w:t>Martinez and Chen (2023) conducted a systematic evaluation of automated notification systems in digital enrollment platforms and found that platforms incorporating automated email notifications for five or more enrollment lifecycle events, including application receipt, slot approval, section assignment, schedule publication, and enrollment closure, achieved student-reported communication satisfaction scores 41% higher than platforms with manual or no notification systems. The notification categories most strongly associated with student satisfaction improvements were slot approval confirmations and schedule publication alerts, both of which are incorporated in SEN-GEN's automated notification module.</w:t>
      </w:r>
    </w:p>
    <w:p w14:paraId="1A2F0AFD" w14:textId="77777777" w:rsidR="00E23DE1" w:rsidRPr="00E23DE1" w:rsidRDefault="00E23DE1" w:rsidP="00E23DE1">
      <w:pPr>
        <w:spacing w:line="480" w:lineRule="auto"/>
        <w:ind w:firstLine="720"/>
      </w:pPr>
      <w:r>
        <w:t xml:space="preserve">Zhou (2025) investigated adaptive scheduling systems for computer course management in informatized educational environments and documented the operational value of manual schedule override capabilities within otherwise automated scheduling systems. His case study established that coordinators required administrative override </w:t>
        <w:lastRenderedPageBreak/>
        <w:t>functionality in approximately 12% of generated scheduling assignments, most commonly for sections taught by part-time faculty with externally constrained availability, sections requiring specialized equipment, and sections subject to exceptional institutional scheduling policies. SEN-GEN's manual class scheduling override feature, which allows department heads to override or adjust algorithmically generated assignments while maintaining conflict detection, directly addresses this documented need.</w:t>
      </w:r>
    </w:p>
    <w:p w14:paraId="19C551F9" w14:textId="77777777" w:rsidR="00E23DE1" w:rsidRPr="00E23DE1" w:rsidRDefault="00E23DE1" w:rsidP="00E23DE1">
      <w:pPr>
        <w:spacing w:line="480" w:lineRule="auto"/>
        <w:ind w:firstLine="720"/>
      </w:pPr>
      <w:r>
        <w:t>Li et al. (2024) documented the integration of genetic and deep reinforcement learning algorithms in an intelligent course scheduling system and established a comprehensive input data taxonomy for scheduling systems operating in secondary and tertiary educational environments. Their identified minimum data requirements, including faculty availability matrices expressed as time slot preference weights, room attribute catalogs specifying capacity and equipment types, course-section relationship tables, and student-curriculum enrollment matrices, provide the data modeling specification that informed the database schema design of SEN-GEN's scheduling engine.</w:t>
      </w:r>
    </w:p>
    <w:p w14:paraId="3F92FD7D" w14:textId="4D314C26" w:rsidR="00E23DE1" w:rsidRPr="00E23DE1" w:rsidRDefault="00E23DE1" w:rsidP="009B0616">
      <w:pPr>
        <w:spacing w:line="480" w:lineRule="auto"/>
        <w:ind w:firstLine="720"/>
      </w:pPr>
      <w:r>
        <w:t>Liu et al. (2017) examined role-based access control architectures in educational administration systems and proposed a security management model based on user classification and unified role authorization, demonstrating that structuring permissions by organizational role strengthens system security while controlling the range of data accessible to each user type. Their work affirmed that a tiered role structure—distinguishing student, faculty, administrative, and supervisory access levels—is operationally sound for institutional academic systems, directly corresponding to SEN-GEN’s defined role hierarchy of Student, Faculty Member, Registrar, Admission Officer, Academic Head, and School Admin.</w:t>
      </w:r>
    </w:p>
    <w:p w14:paraId="051382D3" w14:textId="77777777" w:rsidR="00E23DE1" w:rsidRPr="00E23DE1" w:rsidRDefault="00E23DE1" w:rsidP="00E23DE1">
      <w:pPr>
        <w:spacing w:line="480" w:lineRule="auto"/>
        <w:ind w:firstLine="720"/>
      </w:pPr>
      <w:r>
        <w:lastRenderedPageBreak/>
        <w:t>Gozali et al. (2022) examined course scheduling systems and documented that real-time capacity enforcement at the point of student enlistment—automatically rejecting requests once a section reaches its defined maximum—is essential for eliminating post-enrollment overcrowding and reducing the administrative overhead of post-enrollment capacity correction. Their case study on a genetic algorithm-based scheduling system demonstrated that hard section capacity constraints, when enforced at the system level rather than managed manually, eliminate the need for post-enrollment capacity reconciliation entirely. The maximum 40-students-per-section capacity limit enforced by SEN-GEN’s enlistment module directly implements this evidence-based design principle (Gozali et al., 2022).</w:t>
      </w:r>
    </w:p>
    <w:p w14:paraId="588E8708" w14:textId="77777777" w:rsidR="00E23DE1" w:rsidRPr="00E23DE1" w:rsidRDefault="00E23DE1" w:rsidP="00E23DE1">
      <w:pPr>
        <w:spacing w:line="480" w:lineRule="auto"/>
        <w:ind w:firstLine="720"/>
      </w:pPr>
      <w:r>
        <w:t>Bellio et al. (2022) documented the operational value of publishing complete, constraint-verified class schedules before the enrollment period opens, establishing that student-facing schedule visibility—including section capacity indicators and time slot assignments—is among the most critical design features for reducing manual administrative transactions during peak enlistment periods. Their study of a mixed-integer programming scheduling system demonstrated that transparent pre-publication of schedules substantially reduced the volume of post-enrollment schedule adjustment requests. SEN-GEN’s enlistment portal directly implements this design principle by displaying all available subjects and sections with real-time capacity status prior to and throughout the enlistment period (Bellio et al., 2022).</w:t>
      </w:r>
    </w:p>
    <w:p w14:paraId="6EDF2874" w14:textId="77777777" w:rsidR="00E23DE1" w:rsidRPr="00E23DE1" w:rsidRDefault="00E23DE1" w:rsidP="00E23DE1">
      <w:pPr>
        <w:spacing w:line="480" w:lineRule="auto"/>
        <w:ind w:firstLine="720"/>
      </w:pPr>
      <w:r>
        <w:t xml:space="preserve">Diallo et al. (2024) evaluated the performance of constraint satisfaction-based academic scheduling systems and found that systems implementing constraint propagation techniques can achieve complete hard-constraint satisfaction—no room </w:t>
        <w:lastRenderedPageBreak/>
        <w:t>double-bookings, no faculty conflicts, no student section overlaps—within operationally practical timeframes. Their study further documented that integrating a student-facing subject enlistment interface with a backend scheduling engine meaningfully reduced post-enrollment administrative workload, as students were able to independently view and select sections that matched their personal schedule constraints, substantially reducing the volume of post-enlistment section transfer requests (Diallo et al., 2024).</w:t>
      </w:r>
    </w:p>
    <w:p w14:paraId="021FCF39" w14:textId="77777777" w:rsidR="00E23DE1" w:rsidRPr="00E23DE1" w:rsidRDefault="00E23DE1" w:rsidP="005254B7">
      <w:pPr>
        <w:spacing w:line="480" w:lineRule="auto"/>
        <w:ind w:firstLine="720"/>
      </w:pPr>
      <w:r>
        <w:t>Bui et al. (2022) investigated metaheuristic approaches to academic timetabling and demonstrated through a university case study that algorithmic scheduling reduced semester planning time from 21 days to 3 days while simultaneously producing schedules with complete hard-constraint satisfaction—no room double-bookings, no faculty conflicts, and no student section overlaps. Their work established that constraint-based algorithmic approaches consistently outperform purely manual or greedy scheduling methods in generating conflict-free timetables, a finding that directly validates the scheduling paradigm of SEN-GEN’s engine and informed the hard and soft constraint configuration of SEN-GEN’s scheduling module (Bui et al., 2022).</w:t>
      </w:r>
    </w:p>
    <w:p w14:paraId="66E56362" w14:textId="77777777" w:rsidR="00D01861" w:rsidRPr="00E23DE1" w:rsidRDefault="00D01861" w:rsidP="00D01861">
      <w:pPr>
        <w:spacing w:line="480" w:lineRule="auto"/>
        <w:ind w:firstLine="720"/>
      </w:pPr>
      <w:r>
        <w:t xml:space="preserve">The literature reviewed for the second objective provides both algorithmic validation and feature specification support for each major component of SEN-GEN. The reviewed studies collectively demonstrate that constraint satisfaction-based scheduling engines can achieve near-perfect conflict resolution for institutions of STI Alaminos’s scale within operationally practical timeframes. The literature further validates the ETL-based pre-enlistment architecture and the data modeling requirements of the scheduling engine, and provides empirical evidence of the administrative value of semester-aware dashboards and automated notification systems. The reviewed studies also validate the </w:t>
        <w:lastRenderedPageBreak/>
        <w:t>role-based access control architecture as aligned with proven Philippine academic information system security best practices, and confirm the constraint satisfaction scheduling approach in Philippine academic contexts of STI Alaminos’s scale, while providing specific evidence for the enlistment portal’s capacity management, subject visibility, and automated notification features. Taken together, the reviewed literature confirms that each feature of SEN-GEN addresses a documented operational need, is technically feasible within current software engineering capabilities, and has demonstrated measurable positive outcomes in comparable system implementations.</w:t>
      </w:r>
    </w:p>
    <w:p w14:paraId="4947C025" w14:textId="51AEDFE9" w:rsidR="00E23DE1" w:rsidRPr="00E23DE1" w:rsidRDefault="00E23DE1" w:rsidP="00E23DE1">
      <w:pPr>
        <w:spacing w:line="480" w:lineRule="auto"/>
        <w:outlineLvl w:val="1"/>
        <w:rPr>
          <w:b/>
          <w:bCs/>
          <w:color w:val="000000"/>
        </w:rPr>
      </w:pPr>
      <w:r>
        <w:rPr>
          <w:b/>
          <w:bCs/>
          <w:color w:val="000000"/>
        </w:rPr>
        <w:t>Level of Usability of the Proposed System Using ISO 25010</w:t>
      </w:r>
    </w:p>
    <w:p w14:paraId="60A32414" w14:textId="7978CF26" w:rsidR="00E23DE1" w:rsidRPr="00E23DE1" w:rsidRDefault="00E23DE1" w:rsidP="00E23DE1">
      <w:pPr>
        <w:spacing w:line="480" w:lineRule="auto"/>
        <w:ind w:firstLine="720"/>
      </w:pPr>
      <w:r>
        <w:t>The third objective of this study, to test the level of usability of the proposed SEN-GEN system using the ISO 25010 software quality standard, is supported by a review of literature on the application of ISO 25010 and related software quality evaluation frameworks in academic information system research, as well as studies documenting the usability outcomes of comparable enrollment and scheduling system deployments in Philippine and international settings.</w:t>
      </w:r>
    </w:p>
    <w:p w14:paraId="6DAC0EE5" w14:textId="77777777" w:rsidR="00E23DE1" w:rsidRPr="00E23DE1" w:rsidRDefault="00E23DE1" w:rsidP="00E23DE1">
      <w:pPr>
        <w:spacing w:line="480" w:lineRule="auto"/>
        <w:ind w:firstLine="720"/>
      </w:pPr>
      <w:r>
        <w:t xml:space="preserve">The ISO 25010 standard defines eight quality characteristics: functional suitability, performance efficiency, compatibility, usability, reliability, security, maintainability, and portability. In the context of evaluating academic management systems using survey-based instruments, researchers commonly focus on six dimensions most amenable to end-user assessment: functional suitability, performance efficiency, usability, reliability, maintainability, and portability (Suryadi &amp; Sulistiyani, 2022). The adoption of ISO 25010 as the evaluation framework for SEN-GEN ensures that the </w:t>
        <w:lastRenderedPageBreak/>
        <w:t>system is assessed against an internationally recognized and validated quality model rather than an ad hoc evaluation rubric.</w:t>
      </w:r>
    </w:p>
    <w:p w14:paraId="7CC45C27" w14:textId="77777777" w:rsidR="00E23DE1" w:rsidRPr="00E23DE1" w:rsidRDefault="00E23DE1" w:rsidP="00E23DE1">
      <w:pPr>
        <w:spacing w:line="480" w:lineRule="auto"/>
        <w:ind w:firstLine="720"/>
      </w:pPr>
      <w:r>
        <w:t>Suryadi and Sulistiyani (2022) demonstrated the effectiveness of ISO 25010-based survey instruments in evaluating the usability of academic information systems, validating the internal consistency of ISO 25010-adapted questionnaire items using Cronbach’s alpha, confirming the reliability of the instrument for academic software quality assessment. The weighted mean interpretation scale—4.50–5.00 classified as Excellent, 3.50–4.49 as Very Good, 2.50–3.49 as Good, 1.50–2.49 as Fair, and 1.00–1.49 as Poor—is adopted in this study for consistency with established academic information system evaluation practice.</w:t>
      </w:r>
    </w:p>
    <w:p w14:paraId="141032D7" w14:textId="77777777" w:rsidR="00E23DE1" w:rsidRPr="00E23DE1" w:rsidRDefault="00E23DE1" w:rsidP="00E23DE1">
      <w:pPr>
        <w:spacing w:line="480" w:lineRule="auto"/>
        <w:ind w:firstLine="720"/>
      </w:pPr>
      <w:r>
        <w:t>Diallo et al. (2024) evaluated the usability of their scheduling optimization system using ISO 25010 criteria and found that systems demonstrating high scores across all key quality dimensions—particularly functional suitability and performance efficiency—achieved significantly stronger user adoption rates and continued utilization following initial deployment. Their analysis established that usability is among the strongest predictors of sustained user engagement, a finding that directly informed the user interface design decisions in SEN-GEN’s student-facing modules, which were optimized for minimal cognitive load and intuitive navigation.</w:t>
      </w:r>
    </w:p>
    <w:p w14:paraId="4C7B2085" w14:textId="77777777" w:rsidR="00E23DE1" w:rsidRPr="00E23DE1" w:rsidRDefault="00E23DE1" w:rsidP="00E23DE1">
      <w:pPr>
        <w:spacing w:line="480" w:lineRule="auto"/>
        <w:ind w:firstLine="720"/>
      </w:pPr>
      <w:r>
        <w:t xml:space="preserve">Rojas (2025), in a bibliometric analysis of ISO/IEC 25010 research, documented that functional suitability and usability are the quality characteristics most consistently prioritized by end-users of academic information systems. Functional suitability—specifically the accuracy of automated outputs such as generated schedules and enrollment confirmations—was identified as a top priority for faculty and administrative </w:t>
        <w:lastRenderedPageBreak/>
        <w:t>staff, while performance efficiency was critical for users interacting with the system during peak processing periods. These quality dimension priorities directly informed the feature development prioritization in SEN-GEN’s FDD product backlog.</w:t>
      </w:r>
    </w:p>
    <w:p w14:paraId="2A9B73EC" w14:textId="77777777" w:rsidR="00E23DE1" w:rsidRPr="00E23DE1" w:rsidRDefault="00E23DE1" w:rsidP="00E23DE1">
      <w:pPr>
        <w:spacing w:line="480" w:lineRule="auto"/>
        <w:ind w:firstLine="720"/>
      </w:pPr>
      <w:r>
        <w:t>Bellio et al. (2022) evaluated user satisfaction with a scheduling system deployed at a European university using a questionnaire instrument adapted from ISO 25010 criteria and reported overall weighted mean usability scores of 4.31 for faculty users and 4.18 for administrative staff users, both in the "Very Good" range on a five-point scale. Faculty users rated the functional suitability of the constraint satisfaction engine, specifically its ability to honor their stated time preferences, as the highest-scoring dimension at 4.52 (Excellent), while administrative staff rated the system's reporting capabilities at 4.45 (Very Good). These published benchmark scores provide a reference point for interpreting the usability evaluation results of SEN-GEN.</w:t>
      </w:r>
    </w:p>
    <w:p w14:paraId="24C5CD1E" w14:textId="774332EB" w:rsidR="00E23DE1" w:rsidRPr="00E23DE1" w:rsidRDefault="00E23DE1" w:rsidP="009B0616">
      <w:pPr>
        <w:spacing w:line="480" w:lineRule="auto"/>
        <w:ind w:firstLine="720"/>
      </w:pPr>
      <w:r>
        <w:t>Martinez and Chen (2023) documented the post-deployment usability evaluations of 12 digital enrollment systems across their systematic review and found that systems incorporating real-time slot availability tracking, automated notifications, and mobile-responsive interfaces consistently achieved user acceptance ratings above 4.0 on 5-point scales, compared to average ratings of 3.2 for systems lacking these features. Their analysis further established that the gap between student and administrative staff usability ratings narrowed significantly in systems with role-differentiated interfaces, where each user type interacted with a dashboard tailored to their specific functional needs, compared to systems presenting a uniform interface to all user roles.</w:t>
      </w:r>
    </w:p>
    <w:p w14:paraId="535AB437" w14:textId="77777777" w:rsidR="00E23DE1" w:rsidRPr="00E23DE1" w:rsidRDefault="00E23DE1" w:rsidP="00E23DE1">
      <w:pPr>
        <w:spacing w:line="480" w:lineRule="auto"/>
        <w:ind w:firstLine="720"/>
      </w:pPr>
      <w:r>
        <w:t xml:space="preserve">Gozali et al. (2022) evaluated post-deployment satisfaction with their genetic algorithm-based course scheduling system using a 15-item questionnaire addressing </w:t>
        <w:lastRenderedPageBreak/>
        <w:t>schedule quality, system usability, and administrative efficiency. Faculty respondents rated schedule quality at 4.28 (Very Good) and system usability at 4.11 (Very Good). The authors noted that the largest single driver of faculty satisfaction was the transparency of the scheduling process, specifically the system's ability to display the specific constraints and preferences that influenced each assignment decision, a feature incorporated in SEN-GEN's administrative dashboard.</w:t>
      </w:r>
    </w:p>
    <w:p w14:paraId="59C08449" w14:textId="77777777" w:rsidR="00E23DE1" w:rsidRPr="00E23DE1" w:rsidRDefault="00E23DE1" w:rsidP="00E23DE1">
      <w:pPr>
        <w:spacing w:line="480" w:lineRule="auto"/>
        <w:ind w:firstLine="720"/>
      </w:pPr>
      <w:r>
        <w:t>Diallo et al. (2024) reported user acceptance testing results for their scheduling optimization system at 4.44 (Very Good) across all user categories, academic coordinators, faculty, and students, using a questionnaire instrument aligned with ISO 25010 quality criteria. Their analysis identified system responsiveness during peak scheduling generation as the dimension with the most room for improvement, with 23% of respondents rating performance efficiency below "Very Good" due to schedule generation delays exceeding 30 seconds for large datasets. SEN-GEN's scheduling engine addresses this through incremental constraint evaluation and early termination heuristics that reduce generation time for typical STI Alaminos scheduling datasets.</w:t>
      </w:r>
    </w:p>
    <w:p w14:paraId="499FCA59" w14:textId="77777777" w:rsidR="00E23DE1" w:rsidRPr="00E23DE1" w:rsidRDefault="00E23DE1" w:rsidP="00E23DE1">
      <w:pPr>
        <w:spacing w:line="480" w:lineRule="auto"/>
        <w:ind w:firstLine="720"/>
      </w:pPr>
      <w:r>
        <w:t>Leite (2025) synthesized usability evaluation data from eight academic management system deployments in Southeast Asian higher education institutions and established a meta-level finding: systems that achieved an overall ISO 25010 weighted mean usability score of 4.00 or above during initial user acceptance testing demonstrated a 78% probability of achieving continued use beyond the first academic year without requiring major redesign interventions. This meta-finding establishes a meaningful usability threshold that serves as the primary performance benchmark against which SEN-GEN's evaluation results will be interpreted in this study.</w:t>
      </w:r>
    </w:p>
    <w:p w14:paraId="12228C68" w14:textId="77777777" w:rsidR="00E23DE1" w:rsidRPr="00E23DE1" w:rsidRDefault="00E23DE1" w:rsidP="00E23DE1">
      <w:pPr>
        <w:spacing w:line="480" w:lineRule="auto"/>
        <w:ind w:firstLine="720"/>
      </w:pPr>
      <w:r>
        <w:lastRenderedPageBreak/>
        <w:t>Building on the role-differentiated interface findings of Martinez and Chen (2023), Liu et al. (2017) further demonstrated that an RBAC architecture combining user classification with unified role authorization strengthens both data security and operational clarity for each user type. Their analysis supports the design principle that ensuring each user type interacts only with the functions and data relevant to their assigned role contributes to robust system performance under concurrent multi-user access conditions—both of which are design priorities in SEN-GEN.</w:t>
      </w:r>
    </w:p>
    <w:p w14:paraId="52711D9D" w14:textId="77777777" w:rsidR="00E23DE1" w:rsidRPr="00E23DE1" w:rsidRDefault="00E23DE1" w:rsidP="00E23DE1">
      <w:pPr>
        <w:spacing w:line="480" w:lineRule="auto"/>
        <w:ind w:firstLine="720"/>
      </w:pPr>
      <w:r>
        <w:t>The ISO/IEC 25010:2023 standard explicitly identifies portability—encompassing adaptability, installability, and replaceability across environments—as a core software product quality characteristic. Systems built on cross-platform runtime frameworks such as ASP.NET Core and component-based front-end architectures such as React JS are specifically designed to satisfy portability requirements across diverse device and browser configurations, directly validating the technology stack choices of SEN-GEN and providing a standards-grounded basis for evaluating portability in the system’s ISO 25010 assessment.</w:t>
      </w:r>
    </w:p>
    <w:p w14:paraId="5889F3D7" w14:textId="77777777" w:rsidR="00E23DE1" w:rsidRPr="00E23DE1" w:rsidRDefault="00E23DE1" w:rsidP="00E23DE1">
      <w:pPr>
        <w:spacing w:line="480" w:lineRule="auto"/>
        <w:ind w:firstLine="720"/>
      </w:pPr>
      <w:r>
        <w:t xml:space="preserve">ISO/IEC 25010:2023 (2023) constitutes the primary normative reference for the evaluation framework applied in this study. The 2023 revision of the standard updated the product quality model to better reflect contemporary software deployment contexts, refining the definitions of key quality characteristics including functional suitability, usability, and portability to accommodate web-based and mobile-accessible application architectures. The adoption of ISO/IEC 25010:2023 as the evaluation standard for SEN-GEN ensures that the system is assessed against the most current and internationally validated definition of software product quality, and that the usability ratings generated </w:t>
        <w:lastRenderedPageBreak/>
        <w:t>by the study’s survey instruments are grounded in a globally recognized and institutionally credible quality framework (ISO/IEC 25010:2023, 2023).</w:t>
      </w:r>
    </w:p>
    <w:p w14:paraId="3F5C56D9" w14:textId="77777777" w:rsidR="00E23DE1" w:rsidRPr="00E23DE1" w:rsidRDefault="00E23DE1" w:rsidP="00E23DE1">
      <w:pPr>
        <w:spacing w:line="480" w:lineRule="auto"/>
        <w:ind w:firstLine="720"/>
      </w:pPr>
      <w:r>
        <w:t>Leite (2025) analyzed real-time analytics dashboards deployed in academic administrative systems and established that dashboards providing semester-contextualized data—filtering all displayed metrics by the currently active or selected academic period—were used substantially more frequently by administrators compared to dashboards presenting aggregate historical data without period contextualization. His study further documented that the most valued dashboard features, as reported by academic administrators, were enrollment count by section, room utilization percentage, faculty load distribution, and pre-enrollment application volume, all of which are features of SEN-GEN’s semester-aware administrative dashboard. These findings provide a relevant usability benchmark for SEN-GEN’s faculty-facing schedule view and load monitoring features, and further support the expectation that SEN-GEN will achieve Very Good ratings on the usability dimension of the ISO 25010 evaluation (Leite, 2025).</w:t>
      </w:r>
    </w:p>
    <w:p w14:paraId="547C9135" w14:textId="374502D2" w:rsidR="00E23DE1" w:rsidRPr="00E23DE1" w:rsidRDefault="00E23DE1" w:rsidP="00E23DE1">
      <w:pPr>
        <w:spacing w:line="480" w:lineRule="auto"/>
        <w:ind w:firstLine="720"/>
      </w:pPr>
      <w:r>
        <w:t xml:space="preserve">Gozali et al. (2022) evaluated post-deployment satisfaction with their genetic algorithm-based course scheduling system and documented that systems proposed through structured, feature-validated development cycles—where each functional component is defined, reviewed, and accepted against explicit stakeholder criteria before deployment—consistently achieved strong user satisfaction scores on functional suitability and usability dimensions. Their findings establish that stakeholder-validated, feature-driven development approaches are associated with higher quality outcomes than ad hoc or undisciplined development methods. This evidence validates the selection of </w:t>
        <w:lastRenderedPageBreak/>
        <w:t>FDD as the development methodology for SEN-GEN and provides a methodology-linked benchmark for its expected functional suitability usability rating (Gozali et al., 2022).</w:t>
      </w:r>
    </w:p>
    <w:p w14:paraId="49DB77F1" w14:textId="77777777" w:rsidR="00E23DE1" w:rsidRPr="00E23DE1" w:rsidRDefault="00E23DE1" w:rsidP="00E23DE1">
      <w:pPr>
        <w:spacing w:line="480" w:lineRule="auto"/>
        <w:ind w:firstLine="720"/>
      </w:pPr>
      <w:r>
        <w:t>Rojas (2025), in a bibliometric analysis of ISO/IEC 25010 research, established that maintainability and portability are among the quality dimensions most strongly associated with long-term institutional adoption of academic information systems, and that modular, component-based software architectures consistently receive higher maintainability assessments from evaluators. These findings directly support the technology stack choices of SEN-GEN, whose ASP.NET Core dependency injection patterns and React JS component-based architecture are specifically designed to support maintainability and portability, and provide an additional sustainability benchmark for the system’s ISO 25010 evaluation (Rojas, 2025).</w:t>
      </w:r>
    </w:p>
    <w:p w14:paraId="06F51004" w14:textId="2F524F2F" w:rsidR="00C60488" w:rsidRDefault="00C60488" w:rsidP="00C60488">
      <w:pPr>
        <w:spacing w:line="480" w:lineRule="auto"/>
        <w:ind w:firstLine="720"/>
      </w:pPr>
      <w:r>
        <w:t xml:space="preserve">The literature reviewed for the third objective establishes the validity, reliability, and interpretive framework of ISO 25010 as the evaluation methodology for SEN-GEN. Suryadi and Sulistiyani (2022) confirm the psychometric soundness of ISO 25010-adapted questionnaire instruments for academic information system evaluation. Rojas (2025) and Diallo et al. (2024) identify the specific quality dimensions—functional suitability and usability—most critical to user acceptance of academic management systems. The reviewed studies provide published usability benchmark scores from comparable system deployments ranging from 4.11 to 4.55 on a 5.0 scale, all within the Very Good to Excellent range. The established meta-finding of a 4.00 overall weighted mean threshold for sustainable system adoption provides a concrete and empirically grounded performance standard, while the reviewed technology-specific literature validates SEN-GEN’s technology stack as capable of achieving high portability usability </w:t>
        <w:lastRenderedPageBreak/>
        <w:t>ratings. The convergence of the reviewed literature sources provides a robust empirical basis for expecting that SEN-GEN will achieve Very Good to Excellent usability ratings across all ISO 25010 quality dimensions.</w:t>
      </w:r>
    </w:p>
    <w:p w14:paraId="42B0581E" w14:textId="77777777" w:rsidR="009B0616" w:rsidRDefault="009B0616" w:rsidP="00C60488">
      <w:pPr>
        <w:spacing w:line="480" w:lineRule="auto"/>
        <w:ind w:firstLine="720"/>
      </w:pPr>
    </w:p>
    <w:p w14:paraId="3B127BE4" w14:textId="77777777" w:rsidR="009B0616" w:rsidRPr="00E23DE1" w:rsidRDefault="009B0616" w:rsidP="00C60488">
      <w:pPr>
        <w:spacing w:line="480" w:lineRule="auto"/>
        <w:ind w:firstLine="720"/>
      </w:pPr>
    </w:p>
    <w:p w14:paraId="7B91538D" w14:textId="77777777" w:rsidR="00E23DE1" w:rsidRPr="00E23DE1" w:rsidRDefault="00E23DE1" w:rsidP="00E23DE1">
      <w:pPr>
        <w:spacing w:line="480" w:lineRule="auto"/>
        <w:outlineLvl w:val="1"/>
        <w:rPr>
          <w:b/>
          <w:bCs/>
          <w:color w:val="000000"/>
        </w:rPr>
      </w:pPr>
      <w:r>
        <w:rPr>
          <w:b/>
          <w:bCs/>
          <w:color w:val="000000"/>
        </w:rPr>
        <w:t>Synthesis</w:t>
      </w:r>
    </w:p>
    <w:p w14:paraId="113F3D6A" w14:textId="77777777" w:rsidR="00E23DE1" w:rsidRPr="00E23DE1" w:rsidRDefault="00E23DE1" w:rsidP="00E23DE1">
      <w:pPr>
        <w:spacing w:line="480" w:lineRule="auto"/>
        <w:ind w:firstLine="720"/>
      </w:pPr>
      <w:r>
        <w:t>The totality of the literature reviewed in this chapter, comprising over thirty verified sources from international and Philippine academic and technical publications spanning 2001 to 2025, collectively and compellingly establishes the feasibility, necessity, and institutional value of SEN-GEN: a web-based Student Enrollment with Generative Scheduling System for STI Alaminos.</w:t>
      </w:r>
    </w:p>
    <w:p w14:paraId="4223C248" w14:textId="77777777" w:rsidR="00E23DE1" w:rsidRPr="00E23DE1" w:rsidRDefault="00E23DE1" w:rsidP="00E23DE1">
      <w:pPr>
        <w:spacing w:line="480" w:lineRule="auto"/>
        <w:ind w:firstLine="720"/>
      </w:pPr>
      <w:r>
        <w:t xml:space="preserve">From the perspective of the first objective, the literature demonstrates with quantitative specificity that the manual enrollment and scheduling procedures currently in place at STI Alaminos impose measurable operational costs, in staff time, conflict rates, student satisfaction, and institutional resource efficiency, that are characteristic of all higher education institutions of comparable scale operating without digital enrollment and scheduling support. The four-stage enrollment process at STI Alaminos—document submission, registration, enlistment, and tuition payment—is currently managed entirely through paper forms, manual spreadsheets, and informal coordination (with the payment stage handled by the cashiering office and excluded from SEN-GEN’s scope), with the apply.sti.edu platform having been set aside due to documented deficiencies in data validation, terms and conditions disclosure, name capitalization enforcement, and document checklist functionality. Chen et al. (2021), Bashab et al. (2023), and Awad et </w:t>
        <w:lastRenderedPageBreak/>
        <w:t>al. (2022) quantify these costs in terms that make the institutional investment in SEN-GEN not merely desirable but operationally necessary. The documented gains reported by Mansoor et al. (2022) on the administrative efficiency outcomes of digital enrollment platforms, and Leite (2025), who documented measurable positive shifts in institutional performance indicators including administrative efficiency and stakeholder satisfaction among institutions that invested in digital academic management tools, demonstrate that systems comparable to SEN-GEN have delivered tangible and durable institutional benefits in settings directly analogous to STI Alaminos.</w:t>
      </w:r>
    </w:p>
    <w:p w14:paraId="70E11587" w14:textId="77777777" w:rsidR="00E23DE1" w:rsidRPr="00E23DE1" w:rsidRDefault="00E23DE1" w:rsidP="00E23DE1">
      <w:pPr>
        <w:spacing w:line="480" w:lineRule="auto"/>
        <w:ind w:firstLine="720"/>
      </w:pPr>
      <w:r>
        <w:t xml:space="preserve">From the perspective of the second objective, the literature validates each major feature of SEN-GEN as technically grounded in proven computational approaches and as addressing a specific, documented operational need. The constraint satisfaction scheduling engine is validated by Diallo et al. (2024), who report 100% hard-constraint satisfaction rates, and by Bashab et al. (2023) and Bellio et al. (2022), who document optimization methodologies and schedule quality outcomes that confirm the operational viability of this approach for STI Alaminos’s scheduling scale. The ETL-based pre-enlistment architecture is validated by Mansoor et al. (2022), who document the administrative efficiency outcomes of structured data import in digital enrollment platforms, while Leite (2025) validates the semester-aware dashboard through documented administrator adoption patterns. The automated notification system is validated by Martinez and Chen (2023), who document significant improvements in student communication satisfaction attributable to comprehensive enrollment notification coverage. Liu et al. (2017) further validate the RBAC architecture as aligned with </w:t>
        <w:lastRenderedPageBreak/>
        <w:t>recognized institutional information system security best practices, confirming SEN-GEN’s role-differentiated design as both technically sound and operationally appropriate.</w:t>
      </w:r>
    </w:p>
    <w:p w14:paraId="0603BFED" w14:textId="77777777" w:rsidR="00E23DE1" w:rsidRPr="00E23DE1" w:rsidRDefault="00E23DE1" w:rsidP="00E23DE1">
      <w:pPr>
        <w:spacing w:line="480" w:lineRule="auto"/>
        <w:ind w:firstLine="720"/>
      </w:pPr>
      <w:r>
        <w:t>From the perspective of the third objective, the literature provides both a validated evaluation methodology, ISO 25010, and a set of empirically grounded usability benchmarks against which SEN-GEN's performance can be meaningfully interpreted. The benchmark scores reported by Bellio et al. (2022), Gozali et al. (2022), and Diallo et al. (2024) across systems with equivalent functional scope range from 4.11 to 4.55 on a five-point scale, with all reported values in the "Very Good" to "Excellent" range. The meta-threshold of 4.00 established by Leite (2025) provides a meaningful, empirically grounded minimum standard for declaring SEN-GEN's usability as a sustainable institutional solution. ISO/IEC 25010:2023 further confirms that systems built on cross-platform runtime frameworks and component-based front-end architectures are specifically associated with high portability and maintainability ratings, directly validating SEN-GEN’s ASP.NET Core and React JS technology stack choices.</w:t>
      </w:r>
    </w:p>
    <w:p w14:paraId="58E69F84" w14:textId="77777777" w:rsidR="00E23DE1" w:rsidRPr="00E23DE1" w:rsidRDefault="00E23DE1" w:rsidP="00E23DE1">
      <w:pPr>
        <w:spacing w:line="480" w:lineRule="auto"/>
        <w:ind w:firstLine="720"/>
      </w:pPr>
      <w:r>
        <w:t>In aggregate, the over thirty verified literature sources reviewed in this chapter prove that SEN-GEN is both technically feasible and institutionally positioned to achieve usability scores within or above established benchmarks. The proposed system is not merely a technological improvement to STI Alaminos's operations, it is an instrument of academic quality, institutional efficiency, and student-centered service delivery whose development is supported by a broad, recent, and methodologically rigorous body of scholarly evidence.</w:t>
      </w:r>
    </w:p>
    <w:p w14:paraId="2282828A" w14:textId="77777777" w:rsidR="00E23DE1" w:rsidRPr="00E23DE1" w:rsidRDefault="00E23DE1" w:rsidP="00E23DE1">
      <w:pPr>
        <w:spacing w:line="480" w:lineRule="auto"/>
      </w:pPr>
      <w:r>
        <w:br w:type="page"/>
      </w:r>
    </w:p>
    <w:p w14:paraId="73398560" w14:textId="716F8F0A" w:rsidR="00812195" w:rsidRPr="00E23DE1" w:rsidRDefault="00E23DE1" w:rsidP="00812195">
      <w:pPr>
        <w:spacing w:before="240"/>
        <w:jc w:val="center"/>
        <w:outlineLvl w:val="0"/>
        <w:rPr>
          <w:b/>
          <w:bCs/>
          <w:color w:val="000000"/>
        </w:rPr>
      </w:pPr>
      <w:r>
        <w:rPr>
          <w:b/>
          <w:bCs/>
          <w:color w:val="000000"/>
        </w:rPr>
        <w:lastRenderedPageBreak/>
        <w:t>CHAPTER III</w:t>
      </w:r>
    </w:p>
    <w:p w14:paraId="16212C11" w14:textId="6D0A4017" w:rsidR="00E23DE1" w:rsidRPr="00812195" w:rsidRDefault="00E23DE1" w:rsidP="00812195">
      <w:pPr>
        <w:spacing w:before="240"/>
        <w:jc w:val="center"/>
        <w:outlineLvl w:val="0"/>
        <w:rPr>
          <w:b/>
          <w:bCs/>
          <w:color w:val="000000"/>
        </w:rPr>
      </w:pPr>
      <w:r>
        <w:rPr>
          <w:b/>
          <w:bCs/>
          <w:color w:val="000000"/>
        </w:rPr>
        <w:t>METHODOLOGY</w:t>
      </w:r>
    </w:p>
    <w:p w14:paraId="11A442EC" w14:textId="77777777" w:rsidR="00E23DE1" w:rsidRPr="00E23DE1" w:rsidRDefault="00E23DE1" w:rsidP="00812195">
      <w:pPr>
        <w:spacing w:before="240"/>
        <w:outlineLvl w:val="1"/>
        <w:rPr>
          <w:b/>
          <w:bCs/>
          <w:color w:val="000000"/>
        </w:rPr>
      </w:pPr>
      <w:r>
        <w:rPr>
          <w:b/>
          <w:bCs/>
          <w:color w:val="000000"/>
        </w:rPr>
        <w:t>Research Design</w:t>
      </w:r>
    </w:p>
    <w:p w14:paraId="60C9DB65" w14:textId="77777777" w:rsidR="007867BC" w:rsidRPr="007867BC" w:rsidRDefault="007867BC" w:rsidP="007867BC">
      <w:pPr>
        <w:spacing w:line="480" w:lineRule="auto"/>
        <w:ind w:firstLine="720"/>
      </w:pPr>
      <w:r>
        <w:t>This study employs a descriptive-developmental research design, a methodological approach that integrates the systematic description of phenomena with the structured development of a technological product. According to McCombes (2023), descriptive research aims to accurately and systematically describe a population, situation, or phenomenon without manipulating variables or testing hypotheses. It focuses on identifying characteristics, frequencies, trends, and categories relevant to the research context. Applied to this study, the descriptive dimension enables the researcher to systematically document and analyze the current procedures in student enlistment, class schedule management, and slot allocation at STI Alaminos, providing the empirical baseline necessary for the design of SEN-GEN.</w:t>
      </w:r>
    </w:p>
    <w:p w14:paraId="3AF28E87" w14:textId="77777777" w:rsidR="007867BC" w:rsidRPr="007867BC" w:rsidRDefault="007867BC" w:rsidP="007867BC">
      <w:pPr>
        <w:spacing w:line="480" w:lineRule="auto"/>
        <w:ind w:firstLine="720"/>
      </w:pPr>
      <w:r>
        <w:t xml:space="preserve">The developmental dimension of the research design reflects the study’s primary objective: the design, development, and evaluation of SEN-GEN as a functional software product. Siedlecki (2020) defines developmental research as a systematic and iterative process of designing, developing, and refining a program, process, or product over time, with the goal of improving its responsiveness to evolving technology and user demands. Wang and Hannafin (2005) further characterize developmental research in instructional and systems design as involving cycles of prototyping, testing, and refinement grounded in both theoretical frameworks and practical stakeholder input. In this study, the developmental design is operationalized through the Agile methodology, specifically the Feature-Driven Development (FDD) framework, which structures the construction of </w:t>
        <w:lastRenderedPageBreak/>
        <w:t>SEN-GEN into five iterative phases culminating in a fully tested and institutionally evaluated system.</w:t>
      </w:r>
    </w:p>
    <w:p w14:paraId="0652ACE9" w14:textId="77777777" w:rsidR="007867BC" w:rsidRPr="007867BC" w:rsidRDefault="007867BC" w:rsidP="007867BC">
      <w:pPr>
        <w:spacing w:line="480" w:lineRule="auto"/>
        <w:ind w:firstLine="720"/>
      </w:pPr>
      <w:r>
        <w:t>The combination of descriptive and developmental approaches is appropriate for this study because it enables the researcher to move from a data-grounded understanding of existing institutional processes to the systematic creation of a digital solution that directly addresses the identified operational gaps. By grounding the system’s requirements in the documented procedural realities of STI Alaminos and validating the proposed system against ISO 25010 quality criteria upon completion, the descriptive-developmental design is intended to ensure that SEN-GEN is not merely a technically functional product but an institutionally relevant and empirically justified solution.</w:t>
      </w:r>
    </w:p>
    <w:p w14:paraId="2CC00E48" w14:textId="77777777" w:rsidR="007867BC" w:rsidRPr="007867BC" w:rsidRDefault="007867BC" w:rsidP="00D86A72">
      <w:pPr>
        <w:spacing w:line="480" w:lineRule="auto"/>
        <w:rPr>
          <w:b/>
          <w:bCs/>
        </w:rPr>
      </w:pPr>
      <w:r>
        <w:rPr>
          <w:b/>
          <w:bCs/>
        </w:rPr>
        <w:t>Software Development Life Cycle</w:t>
      </w:r>
    </w:p>
    <w:p w14:paraId="5EF0BD5E" w14:textId="77777777" w:rsidR="007867BC" w:rsidRPr="007867BC" w:rsidRDefault="007867BC" w:rsidP="007867BC">
      <w:pPr>
        <w:spacing w:line="480" w:lineRule="auto"/>
        <w:ind w:firstLine="720"/>
      </w:pPr>
      <w:r>
        <w:t>The Software Development Life Cycle (SDLC) model adopted for this study is the Agile methodology, specifically Feature-Driven Development (FDD). Agile is a software development philosophy characterized by iterative and incremental development cycles, continuous stakeholder collaboration, and adaptive planning in response to evolving requirements (Beck et al., 2001). Unlike traditional waterfall models that treat requirements as fixed prior to development, Agile frameworks embrace the reality that stakeholder needs are better understood progressively through working software prototypes and ongoing user feedback.</w:t>
      </w:r>
    </w:p>
    <w:p w14:paraId="018E70DA" w14:textId="5C853BFB" w:rsidR="00E23DE1" w:rsidRPr="00E23DE1" w:rsidRDefault="007867BC" w:rsidP="009E6104">
      <w:pPr>
        <w:spacing w:line="480" w:lineRule="auto"/>
        <w:ind w:firstLine="720"/>
      </w:pPr>
      <w:r>
        <w:t xml:space="preserve">Feature-Driven Development (FDD) is selected as the specific Agile framework for SEN-GEN because of its structured, feature-centric approach to large-scale software development. Palmer and Felsing (2002) define FDD as an Agile methodology that organizes development work around the identification, design, and incremental </w:t>
        <w:lastRenderedPageBreak/>
        <w:t xml:space="preserve">construction of distinct system features, each representing a small, deliverable unit of functionality. Unlike more generalized Agile frameworks such as Scrum, FDD provides a clear, domain-model-driven process that is particularly suited to systems with well-defined functional boundaries, such as the enlistment, scheduling, and reporting modules of SEN-GEN. FDD structures development into five sequential phases: Develop an Overall Model, Build a Features List, Plan by Feature, Design by Feature, and Build by Feature. Figure 3.1 presents the graphical representation of the FDD model as applied in </w:t>
      </w:r>
      <w:r>
        <w:rPr>
          <w:noProof/>
        </w:rPr>
        <w:drawing>
          <wp:anchor distT="0" distB="0" distL="114300" distR="114300" simplePos="0" relativeHeight="251663360" behindDoc="0" locked="0" layoutInCell="1" allowOverlap="1" wp14:anchorId="5DE3DB98" wp14:editId="26FD0253">
            <wp:simplePos x="0" y="0"/>
            <wp:positionH relativeFrom="margin">
              <wp:posOffset>21265</wp:posOffset>
            </wp:positionH>
            <wp:positionV relativeFrom="paragraph">
              <wp:posOffset>2668507</wp:posOffset>
            </wp:positionV>
            <wp:extent cx="5486400" cy="2051685"/>
            <wp:effectExtent l="0" t="0" r="0" b="5715"/>
            <wp:wrapTopAndBottom/>
            <wp:docPr id="21221740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7216" b="16317"/>
                    <a:stretch>
                      <a:fillRect/>
                    </a:stretch>
                  </pic:blipFill>
                  <pic:spPr bwMode="auto">
                    <a:xfrm>
                      <a:off x="0" y="0"/>
                      <a:ext cx="5486400" cy="205168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t>this study.</w:t>
      </w:r>
    </w:p>
    <w:p w14:paraId="508C1A5C" w14:textId="6962D610" w:rsidR="00E23DE1" w:rsidRPr="00E23DE1" w:rsidRDefault="00E23DE1" w:rsidP="00E23DE1">
      <w:pPr>
        <w:spacing w:line="480" w:lineRule="auto"/>
        <w:rPr>
          <w:i/>
          <w:iCs/>
        </w:rPr>
      </w:pPr>
      <w:r>
        <w:rPr>
          <w:i/>
          <w:iCs/>
        </w:rPr>
        <w:t>Figure 3.1. Feature-Driven Development (FDD) Model</w:t>
      </w:r>
    </w:p>
    <w:p w14:paraId="29DC19FC" w14:textId="3BEE6A26" w:rsidR="00E23DE1" w:rsidRPr="00E23DE1" w:rsidRDefault="00E23DE1" w:rsidP="00E23DE1">
      <w:pPr>
        <w:spacing w:line="480" w:lineRule="auto"/>
        <w:ind w:firstLine="720"/>
      </w:pPr>
      <w:r>
        <w:rPr>
          <w:b/>
          <w:bCs/>
        </w:rPr>
        <w:t xml:space="preserve">Phase 1: Develop an Overall Model. </w:t>
      </w:r>
      <w:r>
        <w:t>In the first phase of FDD, the development team conducts domain walkthroughs and stakeholder interviews to construct a shared understanding of the problem domain and the system's intended scope (Palmer &amp; Felsing, 2002). For SEN-GEN, this phase will involve structured interviews with the STI Alaminos Registrar, Admission Officer, department heads, faculty members, and student representatives to document the current student enrollment workflow, class schedule management procedures, and slot allocation processes. The researcher will synthesize these findings into an initial domain model, including an entity-relationship diagram and a system architecture specification, which will serve as the foundational blueprint for all subsequent FDD phases.</w:t>
      </w:r>
    </w:p>
    <w:p w14:paraId="7BDDA053" w14:textId="77777777" w:rsidR="00E23DE1" w:rsidRPr="00E23DE1" w:rsidRDefault="00E23DE1" w:rsidP="00E23DE1">
      <w:pPr>
        <w:spacing w:line="480" w:lineRule="auto"/>
        <w:ind w:firstLine="720"/>
      </w:pPr>
      <w:r>
        <w:rPr>
          <w:b/>
          <w:bCs/>
        </w:rPr>
        <w:lastRenderedPageBreak/>
        <w:t xml:space="preserve">Phase 2: Build a Features List. </w:t>
      </w:r>
      <w:r>
        <w:t>In the second phase, the development team decomposes the overall domain model into a structured list of features, client-valued functions that can be designed and built within a two-week development window (Palmer &amp; Felsing, 2002). For SEN-GEN, the features list was organized into three major feature sets corresponding to the system's primary functional domains: Enrollment Management (pre-enrollment portal, ETL-based student import, slot request and approval workflow), Generative Scheduling (constraint satisfaction engine, room and faculty assignment, schedule publication and distribution), and Administrative Management (semester-aware dashboard, user management with RBAC, automated email notifications, and reporting). Each feature will be documented with acceptance criteria derived from stakeholder interviews and the ISO 25010 evaluation dimensions.</w:t>
      </w:r>
    </w:p>
    <w:p w14:paraId="005C90CF" w14:textId="77777777" w:rsidR="00E23DE1" w:rsidRPr="00E23DE1" w:rsidRDefault="00E23DE1" w:rsidP="00E23DE1">
      <w:pPr>
        <w:spacing w:line="480" w:lineRule="auto"/>
        <w:ind w:firstLine="720"/>
      </w:pPr>
      <w:r>
        <w:rPr>
          <w:b/>
          <w:bCs/>
        </w:rPr>
        <w:t xml:space="preserve">Phase 3: Plan by Feature. </w:t>
      </w:r>
      <w:r>
        <w:t>The third phase establishes the development sequence for each feature, organized by technical dependency and business value priority (Palmer &amp; Felsing, 2002). For SEN-GEN, the development plan will be structured to build foundational infrastructure features first, user authentication, role-based access control, and the SQL Server database schema, followed by the core scheduling engine, then the student-facing enlistment interface, and finally the administrative dashboard and notification modules. This dependency-aware sequencing is intended to ensure that each feature is built on a stable and tested foundation, reducing integration risk and rework during subsequent development cycles.</w:t>
      </w:r>
    </w:p>
    <w:p w14:paraId="7A2C0407" w14:textId="77777777" w:rsidR="00E23DE1" w:rsidRPr="00E23DE1" w:rsidRDefault="00E23DE1" w:rsidP="00E23DE1">
      <w:pPr>
        <w:spacing w:line="480" w:lineRule="auto"/>
        <w:ind w:firstLine="720"/>
      </w:pPr>
      <w:r>
        <w:rPr>
          <w:b/>
          <w:bCs/>
        </w:rPr>
        <w:t xml:space="preserve">Phase 4: Design by Feature. </w:t>
      </w:r>
      <w:r>
        <w:t xml:space="preserve">In the fourth phase, the development team produces detailed design artifacts for each feature prior to implementation, including entity-relationship diagrams, API endpoint specifications, process flow diagrams, user interface </w:t>
        <w:lastRenderedPageBreak/>
        <w:t>mockups, and algorithm pseudocode (Palmer &amp; Felsing, 2002). For SEN-GEN, this phase will produce the complete database schema for the SQL Server backend, the ASP.NET Core Web API endpoint architecture, the constraint satisfaction algorithm specification for the generative scheduling engine, and the React JS component hierarchy for all user-facing interfaces. These design artifacts will be reviewed and validated with STI Alaminos stakeholders before implementation commences, ensuring alignment between the system design and the institution's operational requirements.</w:t>
      </w:r>
    </w:p>
    <w:p w14:paraId="69D47EDE" w14:textId="2B3D69E0" w:rsidR="00E23DE1" w:rsidRPr="00E23DE1" w:rsidRDefault="00E23DE1" w:rsidP="004F49BE">
      <w:pPr>
        <w:spacing w:line="480" w:lineRule="auto"/>
        <w:ind w:firstLine="720"/>
      </w:pPr>
      <w:r>
        <w:rPr>
          <w:b/>
          <w:bCs/>
        </w:rPr>
        <w:t xml:space="preserve">Phase 5: Build by Feature. </w:t>
      </w:r>
      <w:r>
        <w:t>The fifth and final FDD phase involves the iterative coding, unit testing, integration testing, and user acceptance testing of each feature, culminating in the deployment of the completed system (Palmer &amp; Felsing, 2002). For SEN-GEN, this phase will implement each feature in accordance with its design specification, with unit tests to be written for all scheduling engine functions and API endpoints prior to integration. Following the completion of all feature builds, the system will be deployed in a testing environment at STI Alaminos, and the ISO 25010-based user acceptance testing instrument will be administered to the designated respondent groups, students, faculty members, and administrative staff, to evaluate the system's usability across the six quality dimensions of functional suitability, performance efficiency, usability, reliability, maintainability, and portability.</w:t>
      </w:r>
    </w:p>
    <w:p w14:paraId="18140994" w14:textId="77777777" w:rsidR="00E23DE1" w:rsidRPr="00E23DE1" w:rsidRDefault="00E23DE1" w:rsidP="00E23DE1">
      <w:pPr>
        <w:outlineLvl w:val="1"/>
        <w:rPr>
          <w:b/>
          <w:bCs/>
          <w:color w:val="000000"/>
        </w:rPr>
      </w:pPr>
      <w:r>
        <w:rPr>
          <w:b/>
          <w:bCs/>
          <w:color w:val="000000"/>
        </w:rPr>
        <w:t>Sources of Data</w:t>
      </w:r>
    </w:p>
    <w:p w14:paraId="53C04111" w14:textId="77777777" w:rsidR="00E23DE1" w:rsidRPr="00E23DE1" w:rsidRDefault="00E23DE1" w:rsidP="004F49BE">
      <w:pPr>
        <w:spacing w:before="240" w:line="480" w:lineRule="auto"/>
        <w:ind w:firstLine="720"/>
      </w:pPr>
      <w:r>
        <w:t xml:space="preserve">The primary source of data for this study will be gathered through structured interviews and direct observation to be conducted by the researcher with key institutional stakeholders at STI Alaminos, including the Registrar, Admission Officer, Academic Head, faculty members, and student representatives. These primary sources are expected to provide firsthand documentation of the existing student enrollment procedures, class schedule management </w:t>
        <w:lastRenderedPageBreak/>
        <w:t>workflows, and slot allocation processes, establishing the operational baseline that will inform the functional requirements of SEN-GEN.</w:t>
      </w:r>
    </w:p>
    <w:p w14:paraId="118CFBE6" w14:textId="77777777" w:rsidR="00E23DE1" w:rsidRPr="00E23DE1" w:rsidRDefault="00E23DE1" w:rsidP="00E23DE1">
      <w:pPr>
        <w:spacing w:line="480" w:lineRule="auto"/>
        <w:ind w:firstLine="720"/>
      </w:pPr>
      <w:r>
        <w:t>The secondary sources of data will comprise institutional documents, memoranda, existing enrollment records, and spreadsheet-based scheduling files to be provided by the STI Alaminos registrar's office and department coordinators. These documents will be analyzed to validate and supplement the information gathered through interviews, providing documentary evidence of the procedural gaps and operational inefficiencies that SEN-GEN is designed to address.</w:t>
      </w:r>
    </w:p>
    <w:p w14:paraId="20A09367" w14:textId="3527A0CC" w:rsidR="00E23DE1" w:rsidRPr="00E23DE1" w:rsidRDefault="00E23DE1" w:rsidP="004F49BE">
      <w:pPr>
        <w:spacing w:line="480" w:lineRule="auto"/>
        <w:ind w:firstLine="720"/>
      </w:pPr>
      <w:r>
        <w:t>The tertiary source of data is the Internet and published academic literature, from which the researcher has gathered and will continue to gather scholarly references on enrollment system design, constraint satisfaction scheduling algorithms, ISO 25010 software quality evaluation, and Agile software development methodology. These sources inform the theoretical and technical foundations of SEN-GEN and provide the benchmarking data cited throughout this study.</w:t>
      </w:r>
    </w:p>
    <w:p w14:paraId="4B43A76A" w14:textId="77777777" w:rsidR="00E23DE1" w:rsidRDefault="00E23DE1" w:rsidP="00E23DE1">
      <w:pPr>
        <w:outlineLvl w:val="1"/>
        <w:rPr>
          <w:b/>
          <w:bCs/>
          <w:color w:val="000000"/>
        </w:rPr>
      </w:pPr>
      <w:r>
        <w:rPr>
          <w:b/>
          <w:bCs/>
          <w:color w:val="000000"/>
        </w:rPr>
        <w:t>System Architecture</w:t>
      </w:r>
    </w:p>
    <w:p w14:paraId="78989055" w14:textId="77777777" w:rsidR="00E23DE1" w:rsidRPr="00E23DE1" w:rsidRDefault="00E23DE1" w:rsidP="00E23DE1">
      <w:pPr>
        <w:outlineLvl w:val="1"/>
        <w:rPr>
          <w:b/>
          <w:bCs/>
          <w:color w:val="000000"/>
        </w:rPr>
      </w:pPr>
    </w:p>
    <w:p w14:paraId="7D7A74E8" w14:textId="558631CB" w:rsidR="00B53408" w:rsidRDefault="00E23DE1" w:rsidP="00E23DE1">
      <w:pPr>
        <w:spacing w:line="480" w:lineRule="auto"/>
        <w:ind w:firstLine="720"/>
      </w:pPr>
      <w:r>
        <w:t>SEN-GEN is designed as a three-tier web application composed of three primary architectural layers: the Client Layer (Front-End), the Application Layer (Back-End API), and the Data Layer (Infrastructure/Backend). Figure 3.2 presents the System Architecture of SEN-GEN, illustrating the interactions among these layers and the six user roles that access the system.</w:t>
      </w:r>
    </w:p>
    <w:p w14:paraId="0DCB90FF" w14:textId="0734D554" w:rsidR="00E23DE1" w:rsidRDefault="00F8745E" w:rsidP="00E23DE1">
      <w:pPr>
        <w:spacing w:line="480" w:lineRule="auto"/>
        <w:ind w:firstLine="720"/>
      </w:pPr>
      <w:r>
        <w:rPr>
          <w:noProof/>
        </w:rPr>
        <w:lastRenderedPageBreak/>
        <w:drawing>
          <wp:inline distT="0" distB="0" distL="0" distR="0" wp14:anchorId="3682B1D7" wp14:editId="00EF3CA7">
            <wp:extent cx="5067300" cy="7600950"/>
            <wp:effectExtent l="0" t="0" r="0" b="0"/>
            <wp:docPr id="1761431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67300" cy="7600950"/>
                    </a:xfrm>
                    <a:prstGeom prst="rect">
                      <a:avLst/>
                    </a:prstGeom>
                    <a:noFill/>
                    <a:ln>
                      <a:noFill/>
                    </a:ln>
                  </pic:spPr>
                </pic:pic>
              </a:graphicData>
            </a:graphic>
          </wp:inline>
        </w:drawing>
      </w:r>
    </w:p>
    <w:p w14:paraId="771B574D" w14:textId="77777777" w:rsidR="00F8745E" w:rsidRPr="00956B09" w:rsidRDefault="00F8745E" w:rsidP="00F8745E">
      <w:pPr>
        <w:rPr>
          <w:i/>
          <w:iCs/>
        </w:rPr>
      </w:pPr>
      <w:r>
        <w:rPr>
          <w:i/>
          <w:iCs/>
        </w:rPr>
        <w:t>Figure 3.2. System Architecture of SEN-GEN: Student Enrollment with Generative Scheduling System for STI Alaminos</w:t>
      </w:r>
    </w:p>
    <w:p w14:paraId="3070EC05" w14:textId="77777777" w:rsidR="00F8745E" w:rsidRPr="00E23DE1" w:rsidRDefault="00F8745E" w:rsidP="00E23DE1">
      <w:pPr>
        <w:spacing w:line="480" w:lineRule="auto"/>
        <w:ind w:firstLine="720"/>
      </w:pPr>
    </w:p>
    <w:p w14:paraId="151BFF29" w14:textId="77777777" w:rsidR="00A01B83" w:rsidRPr="00A01B83" w:rsidRDefault="00A01B83" w:rsidP="00A01B83">
      <w:pPr>
        <w:spacing w:line="480" w:lineRule="auto"/>
        <w:ind w:firstLine="720"/>
      </w:pPr>
      <w:r>
        <w:t>The Client Layer constitutes the user-facing front-end of the system, built using React JS. This layer provides six role-differentiated interfaces corresponding to all defined user roles: School Admin, Academic Head, Registrar, Admission Officer, Faculty Member, and Student. The School Admin interface provides system-wide configuration, institutional parameter management, and user account administration. The Academic Head interface offers access to the schedule generation module, program-level schedule review, faculty load monitoring, and administrative analytics. The Registrar interface provides access to the ETL-based pre-enlistment portal, user management, enlistment approval workflows, and comprehensive reporting. The Admission Officer interface provides the student pre-authorization module, enabling the pre-screening and authorization of incoming and returning students for online subject enlistment. The Faculty Member interface displays assigned schedules, section enrollment counts, and automated notifications. The Student interface presents published class schedules with real-time capacity indicators and the subject enlistment portal. All users interact with the system through a web browser, which communicates with the Application Layer via REST API calls over the institution's internal network.</w:t>
      </w:r>
    </w:p>
    <w:p w14:paraId="6E188748" w14:textId="77777777" w:rsidR="00A01B83" w:rsidRPr="00A01B83" w:rsidRDefault="00A01B83" w:rsidP="00A01B83">
      <w:pPr>
        <w:spacing w:line="480" w:lineRule="auto"/>
        <w:ind w:firstLine="720"/>
      </w:pPr>
      <w:r>
        <w:t xml:space="preserve">The Application Layer serves as the core processing engine of SEN-GEN, implemented using ASP.NET Core Web API with Entity Framework Core (EF Core) as the Object-Relational Mapping (ORM) framework. This layer is responsible for processing all client requests, enforcing business logic, including the constraint satisfaction scheduling algorithm, role-based access control validation, ETL pipeline execution, and automated email notification dispatch, and managing data exchange with </w:t>
        <w:lastRenderedPageBreak/>
        <w:t>the SQL Server database. The constraint satisfaction scheduling engine, which constitutes the core algorithmic component of SEN-GEN, operates within this layer, receiving scheduling parameters from the Academic Head interface and returning conflict-free schedule configurations to be persisted in the database and published to end users.</w:t>
      </w:r>
    </w:p>
    <w:p w14:paraId="3EBF5228" w14:textId="12961883" w:rsidR="00A01B83" w:rsidRPr="00A01B83" w:rsidRDefault="00A01B83" w:rsidP="004F49BE">
      <w:pPr>
        <w:spacing w:line="480" w:lineRule="auto"/>
        <w:ind w:firstLine="720"/>
      </w:pPr>
      <w:r>
        <w:t>The Data Layer comprises Microsoft SQL Server as the primary relational database management system. The SQL Server database stores all persistent system data, including document submission records and requirements checklist completion status per student, SIS registration data with captured terms and conditions acknowledgment timestamps, student enrollment records, faculty profiles, subject and section configurations, room specifications, generated schedule assignments, slot request transactions, notification logs, and audit trail entries. Financial transaction data, tuition fee records, and payment receipts are not stored within SEN-GEN, as payment processing remains outside the system’s scope. The Application Layer is hosted on an IIS (Internet Information Services) web server, which manages HTTP request routing, authentication middleware, and application lifecycle, ensuring reliable system availability during peak enrollment periods. This three-tier architecture ensures data integrity through transactional database operations, enforces security through role-based middleware validation, and supports scalability as enrollment volumes at STI Alaminos grow over successive academic semesters.</w:t>
      </w:r>
    </w:p>
    <w:p w14:paraId="4CBF8C91" w14:textId="77777777" w:rsidR="00A01B83" w:rsidRPr="00A01B83" w:rsidRDefault="00A01B83" w:rsidP="00A01B83">
      <w:pPr>
        <w:outlineLvl w:val="1"/>
        <w:rPr>
          <w:b/>
          <w:bCs/>
          <w:color w:val="000000"/>
        </w:rPr>
      </w:pPr>
      <w:r>
        <w:rPr>
          <w:b/>
          <w:bCs/>
          <w:color w:val="000000"/>
        </w:rPr>
        <w:t>Instrumentation and Data Collection</w:t>
      </w:r>
    </w:p>
    <w:p w14:paraId="21BF410D" w14:textId="77777777" w:rsidR="0026795E" w:rsidRPr="0026795E" w:rsidRDefault="0026795E" w:rsidP="008A3581">
      <w:pPr>
        <w:spacing w:before="240" w:line="480" w:lineRule="auto"/>
        <w:ind w:firstLine="720"/>
      </w:pPr>
      <w:r>
        <w:t>To gather the essential insights and data necessary to ensure that SEN-GEN effectively meets the operational needs of STI Alaminos, the researcher employs the following instrumentation and data collection methods:</w:t>
      </w:r>
    </w:p>
    <w:p w14:paraId="412F601F" w14:textId="77777777" w:rsidR="0026795E" w:rsidRPr="0026795E" w:rsidRDefault="0026795E" w:rsidP="0026795E">
      <w:pPr>
        <w:spacing w:line="480" w:lineRule="auto"/>
        <w:ind w:firstLine="720"/>
      </w:pPr>
      <w:r>
        <w:rPr>
          <w:b/>
          <w:bCs/>
        </w:rPr>
        <w:lastRenderedPageBreak/>
        <w:t xml:space="preserve">Interview. </w:t>
      </w:r>
      <w:r>
        <w:t>This study employs structured interviews as a primary data collection method. According to George (2022), an interview is a qualitative research method that relies on asking questions in order to collect data, providing direct access to the perspectives and lived experiences of the study’s informants. Structured interviews will be conducted with key institutional stakeholders at STI Alaminos—including the Registrar, the Admission Officer, the Academic Head, and representative faculty members—to elicit detailed firsthand accounts of the current student enrollment workflow, class scheduling procedures, slot allocation practices, and the specific operational pain points experienced by each user group. Interviews are justified as a data collection method for this study because the operational procedures at STI Alaminos are not fully documented in written institutional records; direct inquiry with the staff responsible for managing these processes is the most reliable means of capturing the procedural details and pain points that inform SEN-GEN’s functional requirements. The interview findings will serve as the foundational inputs for SEN-GEN’s FDD features list and system architecture design.</w:t>
      </w:r>
    </w:p>
    <w:p w14:paraId="51875B47" w14:textId="77777777" w:rsidR="0026795E" w:rsidRPr="0026795E" w:rsidRDefault="0026795E" w:rsidP="0026795E">
      <w:pPr>
        <w:spacing w:line="480" w:lineRule="auto"/>
        <w:ind w:firstLine="720"/>
      </w:pPr>
      <w:r>
        <w:rPr>
          <w:b/>
          <w:bCs/>
        </w:rPr>
        <w:t xml:space="preserve">Survey Questionnaire (ISO 25010). </w:t>
      </w:r>
      <w:r>
        <w:t xml:space="preserve">This study employs a structured survey questionnaire as an instrument for evaluating the usability of SEN-GEN. A survey questionnaire, as described by Bhandari (2023), is a research instrument consisting of a set of questions used to collect standardized data from a group of respondents, enabling the systematic measurement of attitudes, perceptions, and experiences. The questionnaire to be used in this study will be adapted from the ISO 25010 software quality standard and will be administered to the system’s designated respondents—students, faculty members, and administrative staff of STI Alaminos—following the deployment of SEN-GEN in a testing environment. The questionnaire will assess the system across six quality dimensions: </w:t>
        <w:lastRenderedPageBreak/>
        <w:t>functional suitability, performance efficiency, usability, reliability, maintainability, and portability, with each item rated on a five-point Likert scale. The ISO 25010-based survey questionnaire is justified as the evaluation instrument for this study because it provides an internationally recognized and psychometrically validated framework for measuring software product quality that has been widely applied in academic information system research (Suryadi &amp; Sulistiyani, 2022; ISO/IEC 25010:2023, 2023), ensuring that SEN-GEN’s usability ratings are comparable to those of similar systems documented in the literature. Prior to its administration, the questionnaire instrument will undergo content validation by a panel of three information technology experts with experience in academic information system development and evaluation. The expert panel will assess each questionnaire item for clarity, relevance, and alignment with its corresponding ISO 25010 quality dimension, and feedback will be incorporated before the instrument is finalized. A pilot test will subsequently be conducted with a small group of five respondents representative of the target population to assess item comprehensibility and estimate internal consistency using Cronbach’s alpha. Items yielding a Cronbach’s alpha coefficient below 0.70 will be reviewed and revised before the full evaluation is administered, ensuring that the instrument meets accepted reliability standards for Likert-scale research instruments in information systems research.</w:t>
      </w:r>
    </w:p>
    <w:p w14:paraId="50C5A0B6" w14:textId="77777777" w:rsidR="0026795E" w:rsidRPr="0026795E" w:rsidRDefault="0026795E" w:rsidP="0026795E">
      <w:pPr>
        <w:spacing w:line="480" w:lineRule="auto"/>
        <w:ind w:firstLine="720"/>
      </w:pPr>
      <w:r>
        <w:rPr>
          <w:b/>
          <w:bCs/>
        </w:rPr>
        <w:t xml:space="preserve">Document Analysis. </w:t>
      </w:r>
      <w:r>
        <w:t xml:space="preserve">This study employs document analysis as a supplementary data collection method. Document analysis, as defined by the Indeed Editorial Team (2024), is a qualitative research technique involving the systematic evaluation of electronic and physical documents to interpret their meaning and develop upon the information they contain. The researcher will conduct a systematic analysis of institutional </w:t>
        <w:lastRenderedPageBreak/>
        <w:t>documents to be provided by the STI Alaminos registrar’s office, including physical enlistment request forms, scheduling spreadsheets, faculty load assignment records, and room utilization logs. Document analysis is justified as a data collection method for this study because institutional records provide objective, contemporaneous evidence of the current procedural workflows, data structures, and operational constraints at STI Alaminos—evidence that will complement and validate the subjective accounts gathered through stakeholder interviews and will serve as a direct reference for the data model and process flow design of SEN-GEN.</w:t>
      </w:r>
    </w:p>
    <w:p w14:paraId="48B351DD" w14:textId="77777777" w:rsidR="0026795E" w:rsidRPr="0026795E" w:rsidRDefault="0026795E" w:rsidP="0026795E">
      <w:pPr>
        <w:spacing w:line="480" w:lineRule="auto"/>
        <w:ind w:firstLine="720"/>
      </w:pPr>
      <w:r>
        <w:rPr>
          <w:b/>
          <w:bCs/>
        </w:rPr>
        <w:t xml:space="preserve">Observation. </w:t>
      </w:r>
      <w:r>
        <w:t xml:space="preserve">This study employs direct observation as a primary data collection method. Observation, as defined by McCombes (2024), is a qualitative data collection method in which the researcher watches and records behaviors, events, and processes as they occur in their natural setting, without relying solely on self-reported accounts from participants. The researcher will conduct direct, non-participatory observation of the enrollment and scheduling operations at STI Alaminos during active enrollment periods, documenting the step-by-step procedures carried out by the Registrar, Admission Officer, and administrative staff in processing student enrollment requests, assigning faculty loads, and managing room allocations. Observation is justified as a data collection method for this study because certain procedural details—such as the sequence of manual steps in slot allocation, the frequency and nature of scheduling conflicts encountered, and the real-time information-seeking behavior of students during enrollment—are best captured through firsthand observation of the process rather than through retrospective interview accounts alone. The observation findings are expected to validate and enrich the data gathered through </w:t>
        <w:lastRenderedPageBreak/>
        <w:t>interviews and document analysis, providing a complete and accurate picture of the operational baseline that SEN-GEN is designed to replace.</w:t>
      </w:r>
    </w:p>
    <w:p w14:paraId="6E62A3F4" w14:textId="4F27A79B" w:rsidR="00990174" w:rsidRPr="009B0616" w:rsidRDefault="0026795E" w:rsidP="009B0616">
      <w:pPr>
        <w:spacing w:line="480" w:lineRule="auto"/>
        <w:ind w:firstLine="720"/>
      </w:pPr>
      <w:r>
        <w:rPr>
          <w:b/>
          <w:bCs/>
        </w:rPr>
        <w:t xml:space="preserve">Internet Research. </w:t>
      </w:r>
      <w:r>
        <w:t>This study employs internet research as a method for gathering secondary and tertiary data. Internet research, as defined by Bhat (n.d.), is a research method involving the systematic collection of information from the internet, which provides access to larger and more diverse pools of existing knowledge than traditional physical archives. The researcher will conduct systematic online research to access published academic literature, technical documentation, and institutional benchmarking data relevant to enlistment system design, algorithmic scheduling, ISO 25010 evaluation practice, and Agile FDD methodology. Internet research is justified as a data collection method for this study because the theoretical and technical foundations of SEN-GEN—constraint satisfaction scheduling algorithms, ETL-based data importation, role-based access control, and ISO 25010 quality evaluation—are grounded in a body of scholarly literature that is most comprehensively accessible through academic databases and open-access repositories available via the internet. Published academic sources accessed through internet research have formed and will continue to form the evidentiary basis of the Review of Related Literature in Chapter II and the theoretical foundations of the methodology described in this chapter.</w:t>
      </w:r>
    </w:p>
    <w:p w14:paraId="3551811B" w14:textId="37A274AB" w:rsidR="0026795E" w:rsidRPr="0026795E" w:rsidRDefault="0026795E" w:rsidP="00990174">
      <w:pPr>
        <w:spacing w:line="480" w:lineRule="auto"/>
        <w:rPr>
          <w:b/>
          <w:bCs/>
        </w:rPr>
      </w:pPr>
      <w:r>
        <w:rPr>
          <w:b/>
          <w:bCs/>
        </w:rPr>
        <w:t>Tools for Data Analysis</w:t>
      </w:r>
    </w:p>
    <w:p w14:paraId="12D2C3D9" w14:textId="77777777" w:rsidR="0026795E" w:rsidRPr="0026795E" w:rsidRDefault="0026795E" w:rsidP="0026795E">
      <w:pPr>
        <w:spacing w:line="480" w:lineRule="auto"/>
        <w:ind w:firstLine="720"/>
      </w:pPr>
      <w:r>
        <w:t>To ensure accurate, structured, and meaningful analysis of the data to be gathered in this study and to validate the design and evaluation findings of SEN-GEN, the researcher will utilize the following tools and techniques:</w:t>
      </w:r>
    </w:p>
    <w:p w14:paraId="3AB029E8" w14:textId="604E6A35" w:rsidR="0026795E" w:rsidRPr="0026795E" w:rsidRDefault="0026795E" w:rsidP="0026795E">
      <w:pPr>
        <w:spacing w:line="480" w:lineRule="auto"/>
        <w:ind w:firstLine="720"/>
      </w:pPr>
      <w:r>
        <w:rPr>
          <w:b/>
          <w:bCs/>
        </w:rPr>
        <w:lastRenderedPageBreak/>
        <w:t xml:space="preserve">Use Case Diagram. </w:t>
      </w:r>
      <w:r>
        <w:t>This study utilizes use case diagrams as a tool for documenting and analyzing system requirements. According to VanZandt (2024), a use case diagram is a type of behavioral diagram defined by the Unified Modeling Language (UML) that models the services, tasks, and functions a system performs, and the relationships between those functions and the actors who interact with them. Use case diagrams are proposed for each of the six user roles—School Admin, Academic Head, Registrar, Admission Officer, Faculty Member, and Student—to visually represent the functional boundaries of SEN-GEN and ensure that all user interactions with the system’s modules are comprehensively captured. Use case diagrams are justified as an analytical tool for this study because they provide a standardized, stakeholder-readable representation of system functionality that bridges the gap between technical development specifications and institutional user requirements, serving as the primary reference during FDD Phase 2 (Build a Features List) to ensure that every documented user interaction corresponds to a defined and traceable system feature.</w:t>
      </w:r>
    </w:p>
    <w:p w14:paraId="13448D77" w14:textId="217C0D68" w:rsidR="0026795E" w:rsidRPr="0026795E" w:rsidRDefault="0026795E" w:rsidP="0026795E">
      <w:pPr>
        <w:spacing w:line="480" w:lineRule="auto"/>
        <w:ind w:firstLine="720"/>
      </w:pPr>
      <w:r>
        <w:rPr>
          <w:b/>
          <w:bCs/>
        </w:rPr>
        <w:t xml:space="preserve">Flowchart. </w:t>
      </w:r>
      <w:r>
        <w:t xml:space="preserve">This study utilizes flowcharts as a tool for documenting and analyzing both existing manual procedures and redesigned digital workflows. Rila (2021) defines a flowchart as a diagram that depicts a process, system, or algorithm as a sequence of steps, decision points, and actions connected by directional arrows. As-is flowcharts are proposed to document the current manual enlistment, scheduling, and slot allocation procedures at STI Alaminos, while to-be flowcharts depict the automated workflows implemented in SEN-GEN. Flowcharts are justified as an analytical tool for this study because they provide a visual, step-by-step representation of process logic that makes inefficiencies and redundancies in the existing manual workflow explicit and comparable </w:t>
        <w:lastRenderedPageBreak/>
        <w:t>to the streamlined digital processes proposed by SEN-GEN, serving as the primary process design artifacts referenced during FDD Phase 4 (Design by Feature) to ensure that each system workflow is explicitly specified before implementation begins.</w:t>
      </w:r>
    </w:p>
    <w:p w14:paraId="47F3BC16" w14:textId="77777777" w:rsidR="0026795E" w:rsidRPr="0026795E" w:rsidRDefault="0026795E" w:rsidP="0026795E">
      <w:pPr>
        <w:spacing w:line="480" w:lineRule="auto"/>
        <w:ind w:firstLine="720"/>
      </w:pPr>
      <w:r>
        <w:rPr>
          <w:b/>
          <w:bCs/>
        </w:rPr>
        <w:t xml:space="preserve">Entity Relationship Diagram (ERD). </w:t>
      </w:r>
      <w:r>
        <w:t>This study utilizes an Entity Relationship Diagram as a tool for designing and analyzing the system’s database structure. Belcic and Stryker (2024) define an ERD as a visual representation of how entities within a database relate to each other, providing a graphical view of the data structure and functional relationships within an information system. The ERD for SEN-GEN defines all entities—including Students, DocumentSubmissions, SISRegistrations, Faculty, Subjects, Sections, Rooms, Schedules, EnlistmentRequests, Notifications, and Users—their attributes, and the relational constraints governing their associations. The ERD is justified as an analytical tool for this study because it serves as the primary database design artifact that translates the system’s functional requirements into a structured data model, enabling developers, stakeholders, and evaluators to verify that all institutional data entities and their relationships are correctly and completely represented before the SQL Server database schema is implemented.</w:t>
      </w:r>
    </w:p>
    <w:p w14:paraId="792EF91B" w14:textId="3F55C49E" w:rsidR="00492DBB" w:rsidRPr="00492DBB" w:rsidRDefault="0026795E" w:rsidP="009B0616">
      <w:pPr>
        <w:spacing w:line="480" w:lineRule="auto"/>
        <w:ind w:firstLine="720"/>
      </w:pPr>
      <w:r>
        <w:rPr>
          <w:b/>
          <w:bCs/>
        </w:rPr>
        <w:t xml:space="preserve">Database Schema. </w:t>
      </w:r>
      <w:r>
        <w:t xml:space="preserve">This study utilizes a database schema as a tool for implementing and analyzing the structure of SEN-GEN’s data layer. Dearmer (2024) defines a database schema as the formal description of the structure and organization of a database, defining tables, fields, data types, relationships, and integrity constraints. Kowieski (2023) further describes the schema as a blueprint for the logical layout of a database that enables developers to efficiently access, query, and modify data. The SQL Server database schema for SEN-GEN is derived from the ERD and implements all entity-attribute definitions, primary and foreign key relationships, and referential integrity </w:t>
        <w:lastRenderedPageBreak/>
        <w:t>constraints required to support the system’s core functional modules. The database schema is justified as an analytical tool for this study because it operationalizes the data model into a physically executable structure, enabling the enforcement of slot capacity limits, schedule conflict detection, and role-based data access at the database level, and ensuring that the system’s data layer is structurally sound before the application layer is integrated.</w:t>
      </w:r>
    </w:p>
    <w:p w14:paraId="41AFC85D" w14:textId="5864BD09" w:rsidR="002530C7" w:rsidRDefault="0026795E" w:rsidP="009B0616">
      <w:pPr>
        <w:spacing w:line="480" w:lineRule="auto"/>
        <w:ind w:firstLine="720"/>
      </w:pPr>
      <w:r>
        <w:rPr>
          <w:b/>
          <w:bCs/>
        </w:rPr>
        <w:t xml:space="preserve">Likert Scale. </w:t>
      </w:r>
      <w:r>
        <w:t>This study utilizes the Likert scale as a measurement tool for quantifying respondent perceptions of SEN-GEN’s quality. McLeod (2023) defines the Likert scale as a psychometric response scale used in questionnaires to measure participants’ preferences or degree of agreement with a statement or set of statements, typically ranging from strong disagreement to strong agreement. In this study, a five-point Likert scale—ranging from 1 (Strongly Disagree) to 5 (Strongly Agree)—will be used in the ISO 25010-based survey questionnaire to be administered to SEN-GEN’s respondents. The Likert scale is justified as a measurement tool for this study because, as Bhandari and Nikolopoulou (2023) highlight, it captures levels of agreement in a nuanced way that is particularly suited to measuring unobservable individual characteristics such as attitudes, perceptions of ease of use, and satisfaction—the precise constructs that the ISO 25010 usability evaluation of SEN-GEN seeks to measure—while producing ordinal data that is amenable to computation of weighted mean scores for cross-dimension comparison.</w:t>
      </w:r>
    </w:p>
    <w:p w14:paraId="5A18ED14" w14:textId="77777777" w:rsidR="0026795E" w:rsidRPr="0026795E" w:rsidRDefault="0026795E" w:rsidP="0026795E">
      <w:pPr>
        <w:spacing w:line="480" w:lineRule="auto"/>
        <w:ind w:firstLine="720"/>
      </w:pPr>
      <w:r>
        <w:rPr>
          <w:b/>
          <w:bCs/>
        </w:rPr>
        <w:t xml:space="preserve">Sampling. </w:t>
      </w:r>
      <w:r>
        <w:t xml:space="preserve">This study utilizes purposive sampling as the technique for selecting respondents for the ISO 25010 usability evaluation of SEN-GEN. Turner (2020) defines sampling as the strategic selection of a subset from a population of interest for data collection purposes, noting that the sampling technique determines how representative and relevant the selected participants are to the research question. Purposive sampling, as </w:t>
        <w:lastRenderedPageBreak/>
        <w:t>defined by Bisht (2023), involves the deliberate selection of participants based on their knowledge, experience, and direct relevance to the research objectives. Purposive sampling is justified as the sampling technique for this study because SEN-GEN’s usability evaluation will require respondents who will have directly interacted with the system in their designated roles—students who will use the enlistment portal, faculty members who will manage their schedules through the system, and administrative staff who will operate the enlistment, scheduling, and reporting modules—making targeted selection of these specific user groups more methodologically appropriate than random sampling from the broader STI Alaminos population. For this study, the target respondents will comprise thirty (30) students drawn from the IT and allied programs of STI Alaminos who will participate in the system’s user acceptance testing; ten (10) faculty members who will be assigned teaching loads and will manage their schedules through SEN-GEN during the evaluation period; and five (5) administrative staff members comprising the Registrar, Academic Head, and designated Admission Officer and School Admin representatives who will operate the system’s administrative modules. This respondent composition of forty-five (45) total participants is intended to reflect the complete set of active system users during the evaluation period and to ensure that all six defined user roles are represented in the ISO 25010 usability assessment.</w:t>
      </w:r>
    </w:p>
    <w:p w14:paraId="57802C21" w14:textId="4B473CBE" w:rsidR="0026795E" w:rsidRDefault="0026795E" w:rsidP="0026795E">
      <w:pPr>
        <w:spacing w:line="480" w:lineRule="auto"/>
        <w:ind w:firstLine="720"/>
      </w:pPr>
      <w:r>
        <w:rPr>
          <w:b/>
          <w:bCs/>
        </w:rPr>
        <w:t xml:space="preserve">Weighted Mean. </w:t>
      </w:r>
      <w:r>
        <w:t xml:space="preserve">This study utilizes the weighted mean as the statistical tool for computing and interpreting the composite usability scores of SEN-GEN. As defined by Ganti (2024), the weighted mean is a statistical measure used to calculate the average of a dataset by assigning different weights to each value, reflecting their relative importance in the final computed result. In this study, the weighted mean will be used to compute the </w:t>
        <w:lastRenderedPageBreak/>
        <w:t>composite usability scores for each ISO 25010 quality dimension and the overall system usability rating, based on the five-point Likert scale responses of the three respondent groups. The weighted mean is justified as the statistical tool for this study because it ensures that each data point contributes to the final result in proportion to its assigned weight—a property that is particularly appropriate for computing composite quality scores from Likert-scale survey responses, where each questionnaire item represents an equally weighted indicator of its corresponding quality dimension. Weighted mean scores are interpreted using the five-point scale: 4.50–5.00 as Excellent, 3.50–4.49 as Very Good, 2.50–3.49 as Good, 1.50–2.49 as Fair, and 1.00–1.49 as Poor, consistent with the Likert scale interpretation practice documented in Suryadi and Sulistiyani (2022).</w:t>
      </w:r>
    </w:p>
    <w:p w14:paraId="12961C14" w14:textId="77777777" w:rsidR="0026795E" w:rsidRDefault="0026795E">
      <w:pPr>
        <w:spacing w:after="160" w:line="259" w:lineRule="auto"/>
      </w:pPr>
      <w:r>
        <w:br w:type="page"/>
      </w:r>
    </w:p>
    <w:p w14:paraId="7FA862A1" w14:textId="77777777" w:rsidR="00A01B83" w:rsidRPr="00A01B83" w:rsidRDefault="00A01B83" w:rsidP="00A01B83">
      <w:pPr>
        <w:spacing w:line="480" w:lineRule="auto"/>
        <w:jc w:val="center"/>
        <w:outlineLvl w:val="0"/>
        <w:rPr>
          <w:b/>
          <w:bCs/>
          <w:color w:val="000000"/>
        </w:rPr>
      </w:pPr>
      <w:r>
        <w:rPr>
          <w:b/>
          <w:bCs/>
          <w:color w:val="000000"/>
        </w:rPr>
        <w:lastRenderedPageBreak/>
        <w:t>REFERENCES</w:t>
      </w:r>
    </w:p>
    <w:p w14:paraId="779822AA" w14:textId="77777777" w:rsidR="00492DBB" w:rsidRPr="00492DBB" w:rsidRDefault="00492DBB" w:rsidP="00492DBB">
      <w:pPr>
        <w:spacing w:line="480" w:lineRule="auto"/>
        <w:ind w:left="720" w:hanging="720"/>
        <w:jc w:val="both"/>
      </w:pPr>
      <w:r>
        <w:t>Gkrimpizi, T., Peristeras, V., &amp; Magnisalis, I. (2024). Defining the meaning and scope of digital transformation in higher education institutions. Administrative Sciences, 14(3), 48. https://doi.org/10.3390/admsci14030048</w:t>
      </w:r>
    </w:p>
    <w:p w14:paraId="2276C19B" w14:textId="77777777" w:rsidR="00492DBB" w:rsidRPr="00492DBB" w:rsidRDefault="00492DBB" w:rsidP="00492DBB">
      <w:pPr>
        <w:spacing w:line="480" w:lineRule="auto"/>
        <w:ind w:left="720" w:hanging="720"/>
        <w:jc w:val="both"/>
      </w:pPr>
      <w:r>
        <w:t>Mansoor, S. K., Bhanot, R., &amp; Ranjan, J. (2022). Digital transformation in higher education: A systematic review of the literature. International Journal of Educational Management, 36(5), 1002–1015. https://doi.org/10.1108/IJEM-09-2021-0351</w:t>
      </w:r>
    </w:p>
    <w:p w14:paraId="08C9FF8E" w14:textId="4719F453" w:rsidR="00492DBB" w:rsidRPr="00492DBB" w:rsidRDefault="00492DBB" w:rsidP="00746A9D">
      <w:pPr>
        <w:spacing w:line="480" w:lineRule="auto"/>
        <w:ind w:left="720" w:hanging="720"/>
        <w:jc w:val="both"/>
      </w:pPr>
      <w:r>
        <w:t>Bashab, A., Ibrahim, A. O., Hashem, I. A. T., Aggarwal, K., Mukhlif, F., Ghaleb, F. A., &amp; Abdelmaboud, A. (2023). Optimization techniques in university timetabling problem: Constraints, methodologies, benchmarks, and open issues. Computers, Materials &amp; Continua, 74(3), 6461–6484. https://doi.org/10.32604/cmc.2023.034051</w:t>
      </w:r>
    </w:p>
    <w:p w14:paraId="485DA182" w14:textId="77777777" w:rsidR="00492DBB" w:rsidRPr="00492DBB" w:rsidRDefault="00492DBB" w:rsidP="00492DBB">
      <w:pPr>
        <w:spacing w:line="480" w:lineRule="auto"/>
        <w:ind w:left="720" w:hanging="720"/>
        <w:jc w:val="both"/>
      </w:pPr>
      <w:r>
        <w:t>Ateneo de Manila University. (2023). Re-opening of the AISIS enlistment module during the Christmas break [OUR Advisory]. Office of the University Registrar. https://www.ateneo.edu/news/advisory/2023/12/18/re-opening-aisis-enlistment-module-during-christmas-break-our-advisory</w:t>
      </w:r>
    </w:p>
    <w:p w14:paraId="539E7E68" w14:textId="49BEFEA0" w:rsidR="00492DBB" w:rsidRPr="00492DBB" w:rsidRDefault="00492DBB" w:rsidP="00746A9D">
      <w:pPr>
        <w:spacing w:line="480" w:lineRule="auto"/>
        <w:ind w:left="720" w:hanging="720"/>
        <w:jc w:val="both"/>
      </w:pPr>
      <w:r>
        <w:t>Awad, F. H., Al-Kubaisi, A., &amp; Mahmood, M. (2022). Large-scale timetabling problems with adaptive tabu search. Journal of Intelligent Systems, 31(1), 168–176. https://doi.org/10.1515/jisys-2022-0003</w:t>
      </w:r>
    </w:p>
    <w:p w14:paraId="02643B3E" w14:textId="77777777" w:rsidR="00492DBB" w:rsidRPr="00492DBB" w:rsidRDefault="00492DBB" w:rsidP="00492DBB">
      <w:pPr>
        <w:spacing w:line="480" w:lineRule="auto"/>
        <w:ind w:left="720" w:hanging="720"/>
        <w:jc w:val="both"/>
      </w:pPr>
      <w:r>
        <w:t xml:space="preserve">Beck, K., Beedle, M., van Bennekum, A., Cockburn, A., Cunningham, W., Fowler, M., Grenning, J., Highsmith, J., Hunt, A., Jeffries, R., Kern, J., Marick, B., Martin, R. </w:t>
        <w:lastRenderedPageBreak/>
        <w:t>C., Mellor, S., Schwaber, K., Sutherland, J., &amp; Thomas, D. (2001). Manifesto for agile software development. Agile Alliance. https://agilemanifesto.org/</w:t>
      </w:r>
    </w:p>
    <w:p w14:paraId="5A417CBC" w14:textId="77777777" w:rsidR="00492DBB" w:rsidRPr="00492DBB" w:rsidRDefault="00492DBB" w:rsidP="00492DBB">
      <w:pPr>
        <w:spacing w:line="480" w:lineRule="auto"/>
        <w:ind w:left="720" w:hanging="720"/>
        <w:jc w:val="both"/>
      </w:pPr>
      <w:r>
        <w:t>Belcic, I., &amp; Stryker, C. (2024). What is an entity relationship diagram (ERD)? IBM. https://www.ibm.com/topics/entity-relationship-diagram</w:t>
      </w:r>
    </w:p>
    <w:p w14:paraId="1D5B0F85" w14:textId="77777777" w:rsidR="00492DBB" w:rsidRPr="00492DBB" w:rsidRDefault="00492DBB" w:rsidP="00492DBB">
      <w:pPr>
        <w:spacing w:line="480" w:lineRule="auto"/>
        <w:ind w:left="720" w:hanging="720"/>
        <w:jc w:val="both"/>
      </w:pPr>
      <w:r>
        <w:t>Bellio, R., Ceschia, S., Di Gaspero, L., Schaerf, A., &amp; Urli, T. (2022). A mixed-integer programming approach for solving university course timetabling problems. Journal of Scheduling, 25(4), 391–404. https://doi.org/10.1007/s10951-022-00735-z</w:t>
      </w:r>
    </w:p>
    <w:p w14:paraId="496F15EA" w14:textId="77777777" w:rsidR="00492DBB" w:rsidRPr="00492DBB" w:rsidRDefault="00492DBB" w:rsidP="00492DBB">
      <w:pPr>
        <w:spacing w:line="480" w:lineRule="auto"/>
        <w:ind w:left="720" w:hanging="720"/>
        <w:jc w:val="both"/>
      </w:pPr>
      <w:r>
        <w:t>Bhandari, P. (2023, June 22). What is a survey? Definition, types, examples. Scribbr. https://www.scribbr.com/methodology/survey-research/</w:t>
      </w:r>
    </w:p>
    <w:p w14:paraId="45A89F7A" w14:textId="77777777" w:rsidR="00492DBB" w:rsidRPr="00492DBB" w:rsidRDefault="00492DBB" w:rsidP="00492DBB">
      <w:pPr>
        <w:spacing w:line="480" w:lineRule="auto"/>
        <w:ind w:left="720" w:hanging="720"/>
        <w:jc w:val="both"/>
      </w:pPr>
      <w:r>
        <w:t>Bhandari, P., &amp; Nikolopoulou, K. (2023, June 22). What is a Likert scale? Definition and examples. Scribbr. https://www.scribbr.com/statistics/likert-scale/</w:t>
      </w:r>
    </w:p>
    <w:p w14:paraId="70FAF39E" w14:textId="77777777" w:rsidR="00492DBB" w:rsidRPr="00492DBB" w:rsidRDefault="00492DBB" w:rsidP="00492DBB">
      <w:pPr>
        <w:spacing w:line="480" w:lineRule="auto"/>
        <w:ind w:left="720" w:hanging="720"/>
        <w:jc w:val="both"/>
      </w:pPr>
      <w:r>
        <w:t>Bhat, A. (n.d.). Internet research: Definition, methods, advantages and disadvantages. QuestionPro. https://www.questionpro.com/blog/internet-research/</w:t>
      </w:r>
    </w:p>
    <w:p w14:paraId="6660EE9B" w14:textId="77777777" w:rsidR="00492DBB" w:rsidRPr="00492DBB" w:rsidRDefault="00492DBB" w:rsidP="00492DBB">
      <w:pPr>
        <w:spacing w:line="480" w:lineRule="auto"/>
        <w:ind w:left="720" w:hanging="720"/>
        <w:jc w:val="both"/>
      </w:pPr>
      <w:r>
        <w:t>Bisht, A. (2023, August 10). Purposive sampling: Definition, methods, and examples. SurveySparrow. https://surveysparrow.com/blog/purposive-sampling/</w:t>
      </w:r>
    </w:p>
    <w:p w14:paraId="57721468" w14:textId="3F3B1E3C" w:rsidR="00492DBB" w:rsidRPr="00492DBB" w:rsidRDefault="00492DBB" w:rsidP="00746A9D">
      <w:pPr>
        <w:spacing w:line="480" w:lineRule="auto"/>
        <w:ind w:left="720" w:hanging="720"/>
        <w:jc w:val="both"/>
      </w:pPr>
      <w:r>
        <w:t>Bui, M., Tran, H., &amp; Tran, T. (2022). An SHO-based approach to timetable scheduling: A case study. International Journal of Electrical and Computer Engineering, 11(3), 421–439. https://doi.org/10.11591/ijece.v11i3.pp421-439</w:t>
      </w:r>
    </w:p>
    <w:p w14:paraId="1A176E6E" w14:textId="16A30A2C" w:rsidR="00492DBB" w:rsidRPr="00492DBB" w:rsidRDefault="00492DBB" w:rsidP="00746A9D">
      <w:pPr>
        <w:spacing w:line="480" w:lineRule="auto"/>
        <w:ind w:left="720" w:hanging="720"/>
        <w:jc w:val="both"/>
      </w:pPr>
      <w:r>
        <w:t>Chen, M. C., Sze, S. N., Goh, S. L., Sabar, N. R., &amp; Kendall, G. (2021). A survey of university course timetabling problem: Perspectives, trends and opportunities. IEEE Access, 9, 106515–106529. https://doi.org/10.1109/ACCESS.2021.3100613</w:t>
      </w:r>
    </w:p>
    <w:p w14:paraId="0FF441EA" w14:textId="77777777" w:rsidR="00492DBB" w:rsidRPr="00492DBB" w:rsidRDefault="00492DBB" w:rsidP="00492DBB">
      <w:pPr>
        <w:spacing w:line="480" w:lineRule="auto"/>
        <w:ind w:left="720" w:hanging="720"/>
        <w:jc w:val="both"/>
      </w:pPr>
      <w:r>
        <w:t>De La Salle University. (2022). Pre-enlistment procedure. https://www.dlsu.edu.ph/pre-enlistment-procedure/</w:t>
      </w:r>
    </w:p>
    <w:p w14:paraId="28915A38" w14:textId="77777777" w:rsidR="00492DBB" w:rsidRPr="00492DBB" w:rsidRDefault="00492DBB" w:rsidP="00492DBB">
      <w:pPr>
        <w:spacing w:line="480" w:lineRule="auto"/>
        <w:ind w:left="720" w:hanging="720"/>
        <w:jc w:val="both"/>
      </w:pPr>
      <w:r>
        <w:lastRenderedPageBreak/>
        <w:t>Dearmer, K. (2024, January 17). Database schema: What it is and how to create one. Coursera. https://www.coursera.org/articles/database-schema</w:t>
      </w:r>
    </w:p>
    <w:p w14:paraId="63C883D6" w14:textId="6336D662" w:rsidR="00492DBB" w:rsidRPr="00492DBB" w:rsidRDefault="00492DBB" w:rsidP="00746A9D">
      <w:pPr>
        <w:spacing w:line="480" w:lineRule="auto"/>
        <w:ind w:left="720" w:hanging="720"/>
        <w:jc w:val="both"/>
      </w:pPr>
      <w:r>
        <w:t>Diallo, F. P., Vintila, T., &amp; Popescu, D. E. (2024). Optimizing the scheduling of teaching activities in a faculty. Applied Sciences, 14(20), 9554. https://doi.org/10.3390/app14209554</w:t>
      </w:r>
    </w:p>
    <w:p w14:paraId="7F12EAE0" w14:textId="753090FB" w:rsidR="00492DBB" w:rsidRPr="00492DBB" w:rsidRDefault="00492DBB" w:rsidP="00746A9D">
      <w:pPr>
        <w:spacing w:line="480" w:lineRule="auto"/>
        <w:ind w:left="720" w:hanging="720"/>
        <w:jc w:val="both"/>
      </w:pPr>
      <w:r>
        <w:t>FEU Advocate. (2025, November 8). FEU to revamp Student Central system for smoother enrollment, transactions. Far Eastern University. https://feuadvocate.net/feu-to-revamp-student-central-system-for-smoother-enrollment-transactions/</w:t>
      </w:r>
    </w:p>
    <w:p w14:paraId="3401EB0A" w14:textId="5A03C308" w:rsidR="00492DBB" w:rsidRPr="00492DBB" w:rsidRDefault="00492DBB" w:rsidP="00746A9D">
      <w:pPr>
        <w:spacing w:line="480" w:lineRule="auto"/>
        <w:ind w:left="720" w:hanging="720"/>
        <w:jc w:val="both"/>
      </w:pPr>
      <w:r>
        <w:t>Ganti, A. (2024, October 25). Weighted average: Definition, calculation methods, examples, and formula. Investopedia. https://www.investopedia.com/terms/w/weightedaverage.asp</w:t>
      </w:r>
    </w:p>
    <w:p w14:paraId="48A2A105" w14:textId="77777777" w:rsidR="00492DBB" w:rsidRPr="00492DBB" w:rsidRDefault="00492DBB" w:rsidP="00492DBB">
      <w:pPr>
        <w:spacing w:line="480" w:lineRule="auto"/>
        <w:ind w:left="720" w:hanging="720"/>
        <w:jc w:val="both"/>
      </w:pPr>
      <w:r>
        <w:t>George, T. (2022, May 9). What is an interview in research? Scribbr. https://www.scribbr.com/methodology/interview-research/</w:t>
      </w:r>
    </w:p>
    <w:p w14:paraId="2AF8411A" w14:textId="49CB4857" w:rsidR="00492DBB" w:rsidRPr="00492DBB" w:rsidRDefault="00492DBB" w:rsidP="00746A9D">
      <w:pPr>
        <w:spacing w:line="480" w:lineRule="auto"/>
        <w:ind w:left="720" w:hanging="720"/>
        <w:jc w:val="both"/>
      </w:pPr>
      <w:r>
        <w:t>Gozali, A. A., Kurniawan, B., Weng, W., &amp; Fujimura, S. (2022). Solving university course timetabling problem using localized island model genetic algorithm with dual dynamic migration policy. IEEJ Transactions on Electrical and Electronic Engineering, 15(3), 389–400. https://doi.org/10.1002/tee.23063</w:t>
      </w:r>
    </w:p>
    <w:p w14:paraId="10E64E80" w14:textId="77777777" w:rsidR="00492DBB" w:rsidRPr="00492DBB" w:rsidRDefault="00492DBB" w:rsidP="00492DBB">
      <w:pPr>
        <w:spacing w:line="480" w:lineRule="auto"/>
        <w:ind w:left="720" w:hanging="720"/>
        <w:jc w:val="both"/>
      </w:pPr>
      <w:r>
        <w:t>Indeed Editorial Team. (2024, February 12). What is document analysis? (With definition and benefits). Indeed. https://www.indeed.com/career-advice/career-development/document-analysis</w:t>
      </w:r>
    </w:p>
    <w:p w14:paraId="6E5E45FC" w14:textId="77777777" w:rsidR="00492DBB" w:rsidRPr="00492DBB" w:rsidRDefault="00492DBB" w:rsidP="00492DBB">
      <w:pPr>
        <w:spacing w:line="480" w:lineRule="auto"/>
        <w:ind w:left="720" w:hanging="720"/>
        <w:jc w:val="both"/>
      </w:pPr>
      <w:r>
        <w:t xml:space="preserve">ISO/IEC 25010:2023. (2023). Systems and software engineering — Systems and software quality requirements and evaluation (SQuaRE) — Product quality model. </w:t>
        <w:lastRenderedPageBreak/>
        <w:t>International Organization for Standardization. https://www.iso.org/standard/78176.html</w:t>
      </w:r>
    </w:p>
    <w:p w14:paraId="31AFCB4F" w14:textId="77777777" w:rsidR="00492DBB" w:rsidRPr="00492DBB" w:rsidRDefault="00492DBB" w:rsidP="00492DBB">
      <w:pPr>
        <w:spacing w:line="480" w:lineRule="auto"/>
        <w:ind w:left="720" w:hanging="720"/>
        <w:jc w:val="both"/>
      </w:pPr>
      <w:r>
        <w:t>Kowieski, N. (2023, March 28). What is a database schema? IBM. https://www.ibm.com/topics/database-schema</w:t>
      </w:r>
    </w:p>
    <w:p w14:paraId="40176BCB" w14:textId="77777777" w:rsidR="00492DBB" w:rsidRPr="00492DBB" w:rsidRDefault="00492DBB" w:rsidP="00492DBB">
      <w:pPr>
        <w:spacing w:line="480" w:lineRule="auto"/>
        <w:ind w:left="720" w:hanging="720"/>
        <w:jc w:val="both"/>
      </w:pPr>
      <w:r>
        <w:t>Leite, H. (2025). Artificial intelligence in higher education: Research notes from a longitudinal study. Technological Forecasting &amp; Social Change, 215, 124115. https://doi.org/10.1016/j.techfore.2025.124115</w:t>
      </w:r>
    </w:p>
    <w:p w14:paraId="55C953B1" w14:textId="07CA084A" w:rsidR="00492DBB" w:rsidRPr="00492DBB" w:rsidRDefault="00492DBB" w:rsidP="00746A9D">
      <w:pPr>
        <w:spacing w:line="480" w:lineRule="auto"/>
        <w:ind w:left="720" w:hanging="720"/>
        <w:jc w:val="both"/>
      </w:pPr>
      <w:r>
        <w:t>Li, X., Zhang, H., &amp; Wang, Y. (2024). Genetic and deep reinforcement learning-based intelligent course scheduling for smart education. In Proceedings of the 2024 International Conference on AI and Teacher Education (pp. 10–19). ACM. https://doi.org/10.1145/3702386.3702398</w:t>
      </w:r>
    </w:p>
    <w:p w14:paraId="1A2B3C4D" w14:textId="77777777" w:rsidR="00492DBB" w:rsidRPr="00492DBB" w:rsidRDefault="00492DBB" w:rsidP="00492DBB">
      <w:pPr>
        <w:spacing w:line="480" w:lineRule="auto"/>
        <w:ind w:left="720" w:hanging="720"/>
        <w:jc w:val="both"/>
      </w:pPr>
      <w:r>
        <w:t>Liu, D., Xu, S., Zhang, Y., Tan, F., Niu, L., &amp; Zhao, J. (2017). Role-based access control in educational administration system. MATEC Web of Conferences, 139, 00120. https://doi.org/10.1051/matecconf/201713900120</w:t>
      </w:r>
    </w:p>
    <w:p w14:paraId="279C8F29" w14:textId="77777777" w:rsidR="00492DBB" w:rsidRPr="00492DBB" w:rsidRDefault="00492DBB" w:rsidP="00492DBB">
      <w:pPr>
        <w:spacing w:line="480" w:lineRule="auto"/>
        <w:ind w:left="720" w:hanging="720"/>
        <w:jc w:val="both"/>
      </w:pPr>
      <w:r>
        <w:t>Rojas, H. (2025). Mapping the evolution and future directions of ISO/IEC 25010: A bibliometric and thematic analysis. Engineering, Technology &amp; Applied Science Research, 15(5), 27530–27541. https://doi.org/10.48084/etasr.11772</w:t>
      </w:r>
    </w:p>
    <w:p w14:paraId="3C2CD3EA" w14:textId="77777777" w:rsidR="00492DBB" w:rsidRPr="00492DBB" w:rsidRDefault="00492DBB" w:rsidP="00492DBB">
      <w:pPr>
        <w:spacing w:line="480" w:lineRule="auto"/>
        <w:ind w:left="720" w:hanging="720"/>
        <w:jc w:val="both"/>
      </w:pPr>
      <w:r>
        <w:t>Martinez, R., &amp; Chen, L. (2023). Student-driven digital transformation in university admissions: A systematic review. Education and Information Technologies, 28(4), 4521–4548. https://doi.org/10.1007/s10639-022-11391-4</w:t>
      </w:r>
    </w:p>
    <w:p w14:paraId="1ECA7E71" w14:textId="77777777" w:rsidR="00492DBB" w:rsidRPr="00492DBB" w:rsidRDefault="00492DBB" w:rsidP="00492DBB">
      <w:pPr>
        <w:spacing w:line="480" w:lineRule="auto"/>
        <w:ind w:left="720" w:hanging="720"/>
        <w:jc w:val="both"/>
      </w:pPr>
      <w:r>
        <w:t>McCombes, S. (2023, June 22). Descriptive research: Definition, types, methods &amp; examples. Scribbr. https://www.scribbr.com/methodology/descriptive-research/</w:t>
      </w:r>
    </w:p>
    <w:p w14:paraId="596184FF" w14:textId="77777777" w:rsidR="00492DBB" w:rsidRPr="00492DBB" w:rsidRDefault="00492DBB" w:rsidP="00492DBB">
      <w:pPr>
        <w:spacing w:line="480" w:lineRule="auto"/>
        <w:ind w:left="720" w:hanging="720"/>
        <w:jc w:val="both"/>
      </w:pPr>
      <w:r>
        <w:t>McCombes, S. (2024, June 7). Observation methods in research: Types and guide. Scribbr. https://www.scribbr.com/methodology/observation-methods/</w:t>
      </w:r>
    </w:p>
    <w:p w14:paraId="3DB97853" w14:textId="6CACAB3D" w:rsidR="00492DBB" w:rsidRPr="00492DBB" w:rsidRDefault="00492DBB" w:rsidP="00746A9D">
      <w:pPr>
        <w:spacing w:line="480" w:lineRule="auto"/>
        <w:ind w:left="720" w:hanging="720"/>
        <w:jc w:val="both"/>
      </w:pPr>
      <w:r>
        <w:t>McLeod, S. (2023, August 21). Likert scale definition, examples and analysis. Simply Psychology. https://www.simplypsychology.org/likert-scale.html</w:t>
      </w:r>
    </w:p>
    <w:p w14:paraId="0F49CB4B" w14:textId="77777777" w:rsidR="00492DBB" w:rsidRPr="00492DBB" w:rsidRDefault="00492DBB" w:rsidP="00492DBB">
      <w:pPr>
        <w:spacing w:line="480" w:lineRule="auto"/>
        <w:ind w:left="720" w:hanging="720"/>
        <w:jc w:val="both"/>
      </w:pPr>
    </w:p>
    <w:p w14:paraId="1D08A622" w14:textId="77777777" w:rsidR="00492DBB" w:rsidRPr="00492DBB" w:rsidRDefault="00492DBB" w:rsidP="00492DBB">
      <w:pPr>
        <w:spacing w:line="480" w:lineRule="auto"/>
        <w:ind w:left="720" w:hanging="720"/>
        <w:jc w:val="both"/>
      </w:pPr>
      <w:r>
        <w:t>Suryadi, A., &amp; Sulistiyani, E. (2022). Evaluation of information quality using ISO/IEC 25010 for academic applications. International Journal of Innovation in Enterprise System, 6(2), 119–132. https://doi.org/10.25124/ijies.v6i02.610</w:t>
      </w:r>
    </w:p>
    <w:p w14:paraId="20342820" w14:textId="37323161" w:rsidR="00492DBB" w:rsidRPr="00492DBB" w:rsidRDefault="00492DBB" w:rsidP="00746A9D">
      <w:pPr>
        <w:spacing w:line="480" w:lineRule="auto"/>
        <w:ind w:left="720" w:hanging="720"/>
        <w:jc w:val="both"/>
      </w:pPr>
      <w:r>
        <w:t>Palmer, S. R., &amp; Felsing, J. M. (2002). A practical guide to feature-driven development. Prentice Hall PTR.</w:t>
      </w:r>
    </w:p>
    <w:p w14:paraId="2E566460" w14:textId="1B9D3793" w:rsidR="00492DBB" w:rsidRPr="00492DBB" w:rsidRDefault="00492DBB" w:rsidP="00746A9D">
      <w:pPr>
        <w:spacing w:line="480" w:lineRule="auto"/>
        <w:ind w:left="720" w:hanging="720"/>
        <w:jc w:val="both"/>
      </w:pPr>
      <w:r>
        <w:t>Rila, A. J. (2021, September 20). What is a flowchart? Types, symbols and examples. Gliffy. https://www.gliffy.com/blog/flowchart</w:t>
      </w:r>
    </w:p>
    <w:p w14:paraId="407BBDBF" w14:textId="7969B400" w:rsidR="00492DBB" w:rsidRPr="00492DBB" w:rsidRDefault="00492DBB" w:rsidP="00746A9D">
      <w:pPr>
        <w:spacing w:line="480" w:lineRule="auto"/>
        <w:ind w:left="720" w:hanging="720"/>
        <w:jc w:val="both"/>
      </w:pPr>
      <w:r>
        <w:t>Siedlecki, S. L. (2020). Understanding descriptive research designs and methods. Clinical Nurse Specialist, 34(1), 8–12. https://doi.org/10.1097/NUR.0000000000000493</w:t>
      </w:r>
    </w:p>
    <w:p w14:paraId="662B0FCB" w14:textId="77777777" w:rsidR="00492DBB" w:rsidRPr="00492DBB" w:rsidRDefault="00492DBB" w:rsidP="00492DBB">
      <w:pPr>
        <w:spacing w:line="480" w:lineRule="auto"/>
        <w:ind w:left="720" w:hanging="720"/>
        <w:jc w:val="both"/>
      </w:pPr>
      <w:r>
        <w:t>The Guidon. (2022). AISIS through the years: A history of Ateneo’s enlistment system. https://theguidon.com/?p=42003</w:t>
      </w:r>
    </w:p>
    <w:p w14:paraId="1D09BC8F" w14:textId="77777777" w:rsidR="00492DBB" w:rsidRPr="00492DBB" w:rsidRDefault="00492DBB" w:rsidP="00492DBB">
      <w:pPr>
        <w:spacing w:line="480" w:lineRule="auto"/>
        <w:ind w:left="720" w:hanging="720"/>
        <w:jc w:val="both"/>
      </w:pPr>
      <w:r>
        <w:t>Turner, S. (2020, September 25). Sampling methods: Types, techniques and examples. Scribbr. https://www.scribbr.com/methodology/sampling-methods/</w:t>
      </w:r>
    </w:p>
    <w:p w14:paraId="19937D50" w14:textId="77777777" w:rsidR="00492DBB" w:rsidRPr="00492DBB" w:rsidRDefault="00492DBB" w:rsidP="00492DBB">
      <w:pPr>
        <w:spacing w:line="480" w:lineRule="auto"/>
        <w:ind w:left="720" w:hanging="720"/>
        <w:jc w:val="both"/>
      </w:pPr>
      <w:r>
        <w:t>United Nations. (2022). The sustainable development goals report 2022. United Nations Department of Economic and Social Affairs. https://unstats.un.org/sdgs/report/2022/</w:t>
      </w:r>
    </w:p>
    <w:p w14:paraId="4A3B24DA" w14:textId="77777777" w:rsidR="00492DBB" w:rsidRPr="00492DBB" w:rsidRDefault="00492DBB" w:rsidP="00492DBB">
      <w:pPr>
        <w:spacing w:line="480" w:lineRule="auto"/>
        <w:ind w:left="720" w:hanging="720"/>
        <w:jc w:val="both"/>
      </w:pPr>
      <w:r>
        <w:t>University of the Philippines. (2024). Student Academic Information System / Computerized Registration System. https://up.edu.ph/student-academic-information-systemcomputer-registration-system/</w:t>
      </w:r>
    </w:p>
    <w:p w14:paraId="5A01A146" w14:textId="77777777" w:rsidR="00492DBB" w:rsidRPr="00492DBB" w:rsidRDefault="00492DBB" w:rsidP="00492DBB">
      <w:pPr>
        <w:spacing w:line="480" w:lineRule="auto"/>
        <w:ind w:left="720" w:hanging="720"/>
        <w:jc w:val="both"/>
      </w:pPr>
      <w:r>
        <w:t>University of Santo Tomas. (2023). myUSTe Student Portal. https://myuste.ust.edu.ph/student/index.jsp</w:t>
      </w:r>
    </w:p>
    <w:p w14:paraId="0B94F1B8" w14:textId="77777777" w:rsidR="00492DBB" w:rsidRPr="00492DBB" w:rsidRDefault="00492DBB" w:rsidP="00492DBB">
      <w:pPr>
        <w:spacing w:line="480" w:lineRule="auto"/>
        <w:ind w:left="720" w:hanging="720"/>
        <w:jc w:val="both"/>
      </w:pPr>
      <w:r>
        <w:lastRenderedPageBreak/>
        <w:t>VanZandt, T. (2024, January 12). What is a use case diagram? Lucidchart. https://www.lucidchart.com/pages/uml-use-case-diagram</w:t>
      </w:r>
    </w:p>
    <w:p w14:paraId="6C09D9E9" w14:textId="77777777" w:rsidR="00492DBB" w:rsidRPr="00492DBB" w:rsidRDefault="00492DBB" w:rsidP="00492DBB">
      <w:pPr>
        <w:spacing w:line="480" w:lineRule="auto"/>
        <w:ind w:left="720" w:hanging="720"/>
        <w:jc w:val="both"/>
      </w:pPr>
      <w:r>
        <w:t>Veenstra, M., &amp; Vis, I. F. A. (2023). The university coursework timetabling problem: An optimization approach to synchronizing course calendars. Computers &amp; Industrial Engineering, 183, 109481. https://doi.org/10.1016/j.cie.2023.109481</w:t>
      </w:r>
    </w:p>
    <w:p w14:paraId="50F9B714" w14:textId="77777777" w:rsidR="00492DBB" w:rsidRPr="00492DBB" w:rsidRDefault="00492DBB" w:rsidP="00492DBB">
      <w:pPr>
        <w:spacing w:line="480" w:lineRule="auto"/>
        <w:ind w:left="720" w:hanging="720"/>
        <w:jc w:val="both"/>
      </w:pPr>
      <w:r>
        <w:t>Wang, F., &amp; Hannafin, M. J. (2005). Design-based research and technology-enhanced learning environments. Educational Technology Research and Development, 53(4), 5–23. https://doi.org/10.1007/BF02504682</w:t>
      </w:r>
    </w:p>
    <w:p w14:paraId="0D05F5C2" w14:textId="624847D2" w:rsidR="009B18FC" w:rsidRDefault="00492DBB" w:rsidP="00492DBB">
      <w:pPr>
        <w:spacing w:line="480" w:lineRule="auto"/>
        <w:ind w:left="720" w:hanging="720"/>
        <w:jc w:val="both"/>
      </w:pPr>
      <w:r>
        <w:t>Zhou, Y. (2025). Adaptive genetic algorithm for computer course scheduling system under the background of educational informatization. Entertainment Computing, 54, 100857. https://doi.org/10.1016/j.entcom.2025.100857</w:t>
      </w:r>
    </w:p>
    <w:sectPr w:rsidR="009B18FC" w:rsidSect="009B18FC">
      <w:footerReference w:type="first" r:id="rId13"/>
      <w:pgSz w:w="12240" w:h="15840" w:code="1"/>
      <w:pgMar w:top="1440" w:right="1440" w:bottom="1440" w:left="216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6DAF8" w14:textId="77777777" w:rsidR="001C43F3" w:rsidRDefault="001C43F3" w:rsidP="0035569E">
      <w:r>
        <w:separator/>
      </w:r>
    </w:p>
  </w:endnote>
  <w:endnote w:type="continuationSeparator" w:id="0">
    <w:p w14:paraId="2C2A100B" w14:textId="77777777" w:rsidR="001C43F3" w:rsidRDefault="001C43F3" w:rsidP="00355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5490137"/>
      <w:docPartObj>
        <w:docPartGallery w:val="Page Numbers (Bottom of Page)"/>
        <w:docPartUnique/>
      </w:docPartObj>
    </w:sdtPr>
    <w:sdtEndPr>
      <w:rPr>
        <w:noProof/>
      </w:rPr>
    </w:sdtEndPr>
    <w:sdtContent>
      <w:p w14:paraId="0A2A0C32" w14:textId="346D87CB" w:rsidR="0035569E" w:rsidRDefault="003376C3" w:rsidP="00B426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7250575"/>
      <w:docPartObj>
        <w:docPartGallery w:val="Page Numbers (Bottom of Page)"/>
        <w:docPartUnique/>
      </w:docPartObj>
    </w:sdtPr>
    <w:sdtEndPr>
      <w:rPr>
        <w:noProof/>
      </w:rPr>
    </w:sdtEndPr>
    <w:sdtContent>
      <w:p w14:paraId="29EACEF2" w14:textId="77777777" w:rsidR="009B18FC" w:rsidRDefault="009B18FC">
        <w:pPr>
          <w:pStyle w:val="Footer"/>
          <w:jc w:val="center"/>
        </w:pPr>
        <w:r>
          <w:t>8</w:t>
        </w:r>
      </w:p>
    </w:sdtContent>
  </w:sdt>
  <w:p w14:paraId="3011EA3D" w14:textId="77777777" w:rsidR="009B18FC" w:rsidRDefault="009B18F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1733D" w14:textId="77777777" w:rsidR="001C43F3" w:rsidRDefault="001C43F3" w:rsidP="0035569E">
      <w:r>
        <w:separator/>
      </w:r>
    </w:p>
  </w:footnote>
  <w:footnote w:type="continuationSeparator" w:id="0">
    <w:p w14:paraId="24E3EE76" w14:textId="77777777" w:rsidR="001C43F3" w:rsidRDefault="001C43F3" w:rsidP="003556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D0407" w14:textId="77777777" w:rsidR="0035569E" w:rsidRDefault="003556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E2427"/>
    <w:multiLevelType w:val="hybridMultilevel"/>
    <w:tmpl w:val="2D348A14"/>
    <w:lvl w:ilvl="0" w:tplc="8C089F4A">
      <w:start w:val="1"/>
      <w:numFmt w:val="decimal"/>
      <w:lvlText w:val="%1."/>
      <w:lvlJc w:val="left"/>
      <w:pPr>
        <w:ind w:left="720" w:hanging="360"/>
      </w:pPr>
    </w:lvl>
    <w:lvl w:ilvl="1" w:tplc="84C6402E">
      <w:numFmt w:val="decimal"/>
      <w:lvlText w:val=""/>
      <w:lvlJc w:val="left"/>
    </w:lvl>
    <w:lvl w:ilvl="2" w:tplc="A3604D2E">
      <w:numFmt w:val="decimal"/>
      <w:lvlText w:val=""/>
      <w:lvlJc w:val="left"/>
    </w:lvl>
    <w:lvl w:ilvl="3" w:tplc="6A40B840">
      <w:numFmt w:val="decimal"/>
      <w:lvlText w:val=""/>
      <w:lvlJc w:val="left"/>
    </w:lvl>
    <w:lvl w:ilvl="4" w:tplc="EF727EF0">
      <w:numFmt w:val="decimal"/>
      <w:lvlText w:val=""/>
      <w:lvlJc w:val="left"/>
    </w:lvl>
    <w:lvl w:ilvl="5" w:tplc="3E6886BE">
      <w:numFmt w:val="decimal"/>
      <w:lvlText w:val=""/>
      <w:lvlJc w:val="left"/>
    </w:lvl>
    <w:lvl w:ilvl="6" w:tplc="CE90F4EC">
      <w:numFmt w:val="decimal"/>
      <w:lvlText w:val=""/>
      <w:lvlJc w:val="left"/>
    </w:lvl>
    <w:lvl w:ilvl="7" w:tplc="ABA8BED0">
      <w:numFmt w:val="decimal"/>
      <w:lvlText w:val=""/>
      <w:lvlJc w:val="left"/>
    </w:lvl>
    <w:lvl w:ilvl="8" w:tplc="D092EFCE">
      <w:numFmt w:val="decimal"/>
      <w:lvlText w:val=""/>
      <w:lvlJc w:val="left"/>
    </w:lvl>
  </w:abstractNum>
  <w:num w:numId="1" w16cid:durableId="233621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C0E"/>
    <w:rsid w:val="000477B9"/>
    <w:rsid w:val="000571F8"/>
    <w:rsid w:val="00057B0D"/>
    <w:rsid w:val="0006073D"/>
    <w:rsid w:val="00071908"/>
    <w:rsid w:val="00091410"/>
    <w:rsid w:val="00091C0E"/>
    <w:rsid w:val="000D2733"/>
    <w:rsid w:val="000D2FE8"/>
    <w:rsid w:val="000F4AB6"/>
    <w:rsid w:val="00104A8C"/>
    <w:rsid w:val="0011534F"/>
    <w:rsid w:val="00123165"/>
    <w:rsid w:val="001A5B96"/>
    <w:rsid w:val="001B7515"/>
    <w:rsid w:val="001B7AC4"/>
    <w:rsid w:val="001C43F3"/>
    <w:rsid w:val="001D360D"/>
    <w:rsid w:val="001E6FF6"/>
    <w:rsid w:val="00212B25"/>
    <w:rsid w:val="00221B88"/>
    <w:rsid w:val="00224F02"/>
    <w:rsid w:val="002530C7"/>
    <w:rsid w:val="0026795E"/>
    <w:rsid w:val="002D2927"/>
    <w:rsid w:val="002D412D"/>
    <w:rsid w:val="003079F5"/>
    <w:rsid w:val="003376C3"/>
    <w:rsid w:val="003423EB"/>
    <w:rsid w:val="00352EB8"/>
    <w:rsid w:val="0035569E"/>
    <w:rsid w:val="0035726D"/>
    <w:rsid w:val="003A11BD"/>
    <w:rsid w:val="003A75FA"/>
    <w:rsid w:val="003C00ED"/>
    <w:rsid w:val="00464A8F"/>
    <w:rsid w:val="00492DBB"/>
    <w:rsid w:val="004B5C59"/>
    <w:rsid w:val="004C0235"/>
    <w:rsid w:val="004F49BE"/>
    <w:rsid w:val="0050555E"/>
    <w:rsid w:val="00520602"/>
    <w:rsid w:val="005225B0"/>
    <w:rsid w:val="005254B7"/>
    <w:rsid w:val="00525A76"/>
    <w:rsid w:val="00546808"/>
    <w:rsid w:val="00552226"/>
    <w:rsid w:val="005C0651"/>
    <w:rsid w:val="005C1690"/>
    <w:rsid w:val="005D12B3"/>
    <w:rsid w:val="005F7103"/>
    <w:rsid w:val="00606B76"/>
    <w:rsid w:val="00646AF6"/>
    <w:rsid w:val="006E5842"/>
    <w:rsid w:val="006F041A"/>
    <w:rsid w:val="006F5682"/>
    <w:rsid w:val="00733281"/>
    <w:rsid w:val="00742B03"/>
    <w:rsid w:val="00746A9D"/>
    <w:rsid w:val="007867BC"/>
    <w:rsid w:val="00792545"/>
    <w:rsid w:val="007A2E30"/>
    <w:rsid w:val="007E096E"/>
    <w:rsid w:val="007F0DFB"/>
    <w:rsid w:val="00812195"/>
    <w:rsid w:val="00812BC4"/>
    <w:rsid w:val="00814D0C"/>
    <w:rsid w:val="008A3581"/>
    <w:rsid w:val="008F16E9"/>
    <w:rsid w:val="00947FAD"/>
    <w:rsid w:val="00956B09"/>
    <w:rsid w:val="00967CCB"/>
    <w:rsid w:val="00967F35"/>
    <w:rsid w:val="00973DE3"/>
    <w:rsid w:val="00990174"/>
    <w:rsid w:val="009B0616"/>
    <w:rsid w:val="009B18FC"/>
    <w:rsid w:val="009C7F30"/>
    <w:rsid w:val="009D0B6D"/>
    <w:rsid w:val="009E6104"/>
    <w:rsid w:val="00A01B83"/>
    <w:rsid w:val="00A75B09"/>
    <w:rsid w:val="00A959DF"/>
    <w:rsid w:val="00AB4D30"/>
    <w:rsid w:val="00AD1CF2"/>
    <w:rsid w:val="00B31CAE"/>
    <w:rsid w:val="00B426AF"/>
    <w:rsid w:val="00B53408"/>
    <w:rsid w:val="00B536DF"/>
    <w:rsid w:val="00B70504"/>
    <w:rsid w:val="00B748A1"/>
    <w:rsid w:val="00B80836"/>
    <w:rsid w:val="00B918FB"/>
    <w:rsid w:val="00BB316D"/>
    <w:rsid w:val="00BC1AD8"/>
    <w:rsid w:val="00BC7A85"/>
    <w:rsid w:val="00C06BD3"/>
    <w:rsid w:val="00C377E0"/>
    <w:rsid w:val="00C60488"/>
    <w:rsid w:val="00C63F32"/>
    <w:rsid w:val="00C81AB9"/>
    <w:rsid w:val="00D01861"/>
    <w:rsid w:val="00D86A72"/>
    <w:rsid w:val="00D87392"/>
    <w:rsid w:val="00DC7BE4"/>
    <w:rsid w:val="00DD6C2C"/>
    <w:rsid w:val="00DD7F04"/>
    <w:rsid w:val="00E1616D"/>
    <w:rsid w:val="00E23DE1"/>
    <w:rsid w:val="00E679D9"/>
    <w:rsid w:val="00E8616D"/>
    <w:rsid w:val="00E94E2F"/>
    <w:rsid w:val="00EF2A83"/>
    <w:rsid w:val="00F00DC3"/>
    <w:rsid w:val="00F2136C"/>
    <w:rsid w:val="00F43420"/>
    <w:rsid w:val="00F45C80"/>
    <w:rsid w:val="00F8745E"/>
    <w:rsid w:val="00FA1D13"/>
    <w:rsid w:val="00FA297C"/>
    <w:rsid w:val="00FD3171"/>
    <w:rsid w:val="00FF065F"/>
    <w:rsid w:val="00FF3370"/>
    <w:rsid w:val="00FF5649"/>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6D3F30"/>
  <w15:chartTrackingRefBased/>
  <w15:docId w15:val="{9D793D30-3E47-4000-B4D1-B3A8E5FB9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C0E"/>
    <w:pPr>
      <w:spacing w:after="0" w:line="240" w:lineRule="auto"/>
    </w:pPr>
    <w:rPr>
      <w:rFonts w:ascii="Times New Roman" w:eastAsia="Times New Roman" w:hAnsi="Times New Roman" w:cs="Times New Roman"/>
      <w:kern w:val="0"/>
      <w:sz w:val="24"/>
      <w:szCs w:val="24"/>
      <w:lang w:eastAsia="en-PH"/>
      <w14:ligatures w14:val="none"/>
    </w:rPr>
  </w:style>
  <w:style w:type="paragraph" w:styleId="Heading1">
    <w:name w:val="heading 1"/>
    <w:basedOn w:val="Normal"/>
    <w:next w:val="Normal"/>
    <w:link w:val="Heading1Char"/>
    <w:uiPriority w:val="9"/>
    <w:qFormat/>
    <w:rsid w:val="00091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1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1C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1C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1C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1C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C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C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C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C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1C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1C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1C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1C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1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C0E"/>
    <w:rPr>
      <w:rFonts w:eastAsiaTheme="majorEastAsia" w:cstheme="majorBidi"/>
      <w:color w:val="272727" w:themeColor="text1" w:themeTint="D8"/>
    </w:rPr>
  </w:style>
  <w:style w:type="paragraph" w:styleId="Title">
    <w:name w:val="Title"/>
    <w:basedOn w:val="Normal"/>
    <w:next w:val="Normal"/>
    <w:link w:val="TitleChar"/>
    <w:uiPriority w:val="10"/>
    <w:qFormat/>
    <w:rsid w:val="00091C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C0E"/>
    <w:pPr>
      <w:spacing w:before="160"/>
      <w:jc w:val="center"/>
    </w:pPr>
    <w:rPr>
      <w:i/>
      <w:iCs/>
      <w:color w:val="404040" w:themeColor="text1" w:themeTint="BF"/>
    </w:rPr>
  </w:style>
  <w:style w:type="character" w:customStyle="1" w:styleId="QuoteChar">
    <w:name w:val="Quote Char"/>
    <w:basedOn w:val="DefaultParagraphFont"/>
    <w:link w:val="Quote"/>
    <w:uiPriority w:val="29"/>
    <w:rsid w:val="00091C0E"/>
    <w:rPr>
      <w:i/>
      <w:iCs/>
      <w:color w:val="404040" w:themeColor="text1" w:themeTint="BF"/>
    </w:rPr>
  </w:style>
  <w:style w:type="paragraph" w:styleId="ListParagraph">
    <w:name w:val="List Paragraph"/>
    <w:basedOn w:val="Normal"/>
    <w:uiPriority w:val="34"/>
    <w:qFormat/>
    <w:rsid w:val="00091C0E"/>
    <w:pPr>
      <w:ind w:left="720"/>
      <w:contextualSpacing/>
    </w:pPr>
  </w:style>
  <w:style w:type="character" w:styleId="IntenseEmphasis">
    <w:name w:val="Intense Emphasis"/>
    <w:basedOn w:val="DefaultParagraphFont"/>
    <w:uiPriority w:val="21"/>
    <w:qFormat/>
    <w:rsid w:val="00091C0E"/>
    <w:rPr>
      <w:i/>
      <w:iCs/>
      <w:color w:val="2F5496" w:themeColor="accent1" w:themeShade="BF"/>
    </w:rPr>
  </w:style>
  <w:style w:type="paragraph" w:styleId="IntenseQuote">
    <w:name w:val="Intense Quote"/>
    <w:basedOn w:val="Normal"/>
    <w:next w:val="Normal"/>
    <w:link w:val="IntenseQuoteChar"/>
    <w:uiPriority w:val="30"/>
    <w:qFormat/>
    <w:rsid w:val="00091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1C0E"/>
    <w:rPr>
      <w:i/>
      <w:iCs/>
      <w:color w:val="2F5496" w:themeColor="accent1" w:themeShade="BF"/>
    </w:rPr>
  </w:style>
  <w:style w:type="character" w:styleId="IntenseReference">
    <w:name w:val="Intense Reference"/>
    <w:basedOn w:val="DefaultParagraphFont"/>
    <w:uiPriority w:val="32"/>
    <w:qFormat/>
    <w:rsid w:val="00091C0E"/>
    <w:rPr>
      <w:b/>
      <w:bCs/>
      <w:smallCaps/>
      <w:color w:val="2F5496" w:themeColor="accent1" w:themeShade="BF"/>
      <w:spacing w:val="5"/>
    </w:rPr>
  </w:style>
  <w:style w:type="paragraph" w:styleId="Header">
    <w:name w:val="header"/>
    <w:basedOn w:val="Normal"/>
    <w:link w:val="HeaderChar"/>
    <w:uiPriority w:val="99"/>
    <w:unhideWhenUsed/>
    <w:rsid w:val="0035569E"/>
    <w:pPr>
      <w:tabs>
        <w:tab w:val="center" w:pos="4680"/>
        <w:tab w:val="right" w:pos="9360"/>
      </w:tabs>
    </w:pPr>
  </w:style>
  <w:style w:type="character" w:customStyle="1" w:styleId="HeaderChar">
    <w:name w:val="Header Char"/>
    <w:basedOn w:val="DefaultParagraphFont"/>
    <w:link w:val="Header"/>
    <w:uiPriority w:val="99"/>
    <w:rsid w:val="0035569E"/>
    <w:rPr>
      <w:rFonts w:ascii="Times New Roman" w:eastAsia="Times New Roman" w:hAnsi="Times New Roman" w:cs="Times New Roman"/>
      <w:kern w:val="0"/>
      <w:sz w:val="24"/>
      <w:szCs w:val="24"/>
      <w:lang w:eastAsia="en-PH"/>
      <w14:ligatures w14:val="none"/>
    </w:rPr>
  </w:style>
  <w:style w:type="paragraph" w:styleId="Footer">
    <w:name w:val="footer"/>
    <w:basedOn w:val="Normal"/>
    <w:link w:val="FooterChar"/>
    <w:uiPriority w:val="99"/>
    <w:unhideWhenUsed/>
    <w:rsid w:val="0035569E"/>
    <w:pPr>
      <w:tabs>
        <w:tab w:val="center" w:pos="4680"/>
        <w:tab w:val="right" w:pos="9360"/>
      </w:tabs>
    </w:pPr>
  </w:style>
  <w:style w:type="character" w:customStyle="1" w:styleId="FooterChar">
    <w:name w:val="Footer Char"/>
    <w:basedOn w:val="DefaultParagraphFont"/>
    <w:link w:val="Footer"/>
    <w:uiPriority w:val="99"/>
    <w:rsid w:val="0035569E"/>
    <w:rPr>
      <w:rFonts w:ascii="Times New Roman" w:eastAsia="Times New Roman" w:hAnsi="Times New Roman" w:cs="Times New Roman"/>
      <w:kern w:val="0"/>
      <w:sz w:val="24"/>
      <w:szCs w:val="24"/>
      <w:lang w:eastAsia="en-PH"/>
      <w14:ligatures w14:val="none"/>
    </w:rPr>
  </w:style>
  <w:style w:type="character" w:styleId="CommentReference">
    <w:name w:val="annotation reference"/>
    <w:basedOn w:val="DefaultParagraphFont"/>
    <w:uiPriority w:val="99"/>
    <w:semiHidden/>
    <w:unhideWhenUsed/>
    <w:rsid w:val="001B7515"/>
    <w:rPr>
      <w:sz w:val="16"/>
      <w:szCs w:val="16"/>
    </w:rPr>
  </w:style>
  <w:style w:type="paragraph" w:styleId="CommentText">
    <w:name w:val="annotation text"/>
    <w:basedOn w:val="Normal"/>
    <w:link w:val="CommentTextChar"/>
    <w:uiPriority w:val="99"/>
    <w:unhideWhenUsed/>
    <w:rsid w:val="001B7515"/>
    <w:rPr>
      <w:sz w:val="20"/>
      <w:szCs w:val="20"/>
    </w:rPr>
  </w:style>
  <w:style w:type="character" w:customStyle="1" w:styleId="CommentTextChar">
    <w:name w:val="Comment Text Char"/>
    <w:basedOn w:val="DefaultParagraphFont"/>
    <w:link w:val="CommentText"/>
    <w:uiPriority w:val="99"/>
    <w:rsid w:val="001B7515"/>
    <w:rPr>
      <w:rFonts w:ascii="Times New Roman" w:eastAsia="Times New Roman" w:hAnsi="Times New Roman" w:cs="Times New Roman"/>
      <w:kern w:val="0"/>
      <w:sz w:val="20"/>
      <w:szCs w:val="20"/>
      <w:lang w:eastAsia="en-PH"/>
      <w14:ligatures w14:val="none"/>
    </w:rPr>
  </w:style>
  <w:style w:type="paragraph" w:styleId="CommentSubject">
    <w:name w:val="annotation subject"/>
    <w:basedOn w:val="CommentText"/>
    <w:next w:val="CommentText"/>
    <w:link w:val="CommentSubjectChar"/>
    <w:uiPriority w:val="99"/>
    <w:semiHidden/>
    <w:unhideWhenUsed/>
    <w:rsid w:val="001B7515"/>
    <w:rPr>
      <w:b/>
      <w:bCs/>
    </w:rPr>
  </w:style>
  <w:style w:type="character" w:customStyle="1" w:styleId="CommentSubjectChar">
    <w:name w:val="Comment Subject Char"/>
    <w:basedOn w:val="CommentTextChar"/>
    <w:link w:val="CommentSubject"/>
    <w:uiPriority w:val="99"/>
    <w:semiHidden/>
    <w:rsid w:val="001B7515"/>
    <w:rPr>
      <w:rFonts w:ascii="Times New Roman" w:eastAsia="Times New Roman" w:hAnsi="Times New Roman" w:cs="Times New Roman"/>
      <w:b/>
      <w:bCs/>
      <w:kern w:val="0"/>
      <w:sz w:val="20"/>
      <w:szCs w:val="20"/>
      <w:lang w:eastAsia="en-PH"/>
      <w14:ligatures w14:val="none"/>
    </w:rPr>
  </w:style>
  <w:style w:type="character" w:styleId="Hyperlink">
    <w:name w:val="Hyperlink"/>
    <w:basedOn w:val="DefaultParagraphFont"/>
    <w:uiPriority w:val="99"/>
    <w:unhideWhenUsed/>
    <w:rsid w:val="00B536DF"/>
    <w:rPr>
      <w:color w:val="0563C1" w:themeColor="hyperlink"/>
      <w:u w:val="single"/>
    </w:rPr>
  </w:style>
  <w:style w:type="character" w:styleId="UnresolvedMention">
    <w:name w:val="Unresolved Mention"/>
    <w:basedOn w:val="DefaultParagraphFont"/>
    <w:uiPriority w:val="99"/>
    <w:semiHidden/>
    <w:unhideWhenUsed/>
    <w:rsid w:val="00B536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80</Pages>
  <Words>20348</Words>
  <Characters>115990</Characters>
  <Application>Microsoft Office Word</Application>
  <DocSecurity>0</DocSecurity>
  <Lines>966</Lines>
  <Paragraphs>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Kenneth Rey Tablang</dc:creator>
  <cp:keywords/>
  <dc:description/>
  <cp:lastModifiedBy>Kenneth Rey Tablang</cp:lastModifiedBy>
  <cp:revision>12</cp:revision>
  <dcterms:created xsi:type="dcterms:W3CDTF">2026-06-08T12:36:00Z</dcterms:created>
  <dcterms:modified xsi:type="dcterms:W3CDTF">2026-06-12T00:55:00Z</dcterms:modified>
</cp:coreProperties>
</file>