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11C44"/>
          <w:sz w:val="32"/>
        </w:rPr>
        <w:t>TÀI LIỆU PHÂN TÍCH: 3 GIẢI PHÁP QUẢN LÝ BẢN QUYỀN OFFLINE CHO TRẠM CÔ LẬP</w:t>
      </w:r>
    </w:p>
    <w:p>
      <w:pPr>
        <w:spacing w:after="480"/>
        <w:jc w:val="center"/>
      </w:pPr>
      <w:r>
        <w:rPr>
          <w:rFonts w:ascii="Arial" w:hAnsi="Arial"/>
          <w:i/>
          <w:sz w:val="22"/>
        </w:rPr>
        <w:t>Tích hợp hệ thống giám sát StationMonitor</w:t>
      </w:r>
    </w:p>
    <w:p>
      <w:pPr>
        <w:spacing w:after="360"/>
      </w:pPr>
      <w:r>
        <w:rPr>
          <w:rFonts w:ascii="Arial" w:hAnsi="Arial"/>
          <w:sz w:val="22"/>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3 giải pháp kỹ thuật giúp nhà cung cấp (Admin) kiểm soát thời hạn, giới hạn tài nguyên và xử lý các vấn đề vận hành offline.</w:t>
      </w:r>
    </w:p>
    <w:p>
      <w:pPr>
        <w:spacing w:before="240" w:after="120"/>
      </w:pPr>
      <w:r>
        <w:rPr>
          <w:rFonts w:ascii="Arial" w:hAnsi="Arial"/>
          <w:b/>
          <w:color w:val="3525CD"/>
          <w:sz w:val="26"/>
        </w:rPr>
        <w:t>1. GIẢI PHÁP 1: XÁC THỰC CHUỖI MÃ HÓA OFFLINE (CRYPTOGRAPHIC KEY)</w:t>
      </w:r>
    </w:p>
    <w:p>
      <w:pPr>
        <w:spacing w:after="120"/>
      </w:pPr>
      <w:r>
        <w:rPr>
          <w:rFonts w:ascii="Arial" w:hAnsi="Arial"/>
          <w:b/>
          <w:sz w:val="22"/>
        </w:rPr>
        <w:t xml:space="preserve">Nguyên lý hoạt động: </w:t>
      </w:r>
      <w:r>
        <w:rPr>
          <w:rFonts w:ascii="Arial" w:hAnsi="Arial"/>
          <w:sz w:val="22"/>
        </w:rPr>
        <w:t>Toàn bộ thông tin cấu hình bản quyền được đóng gói thành một chuỗi ký tự (Giftcode) và được mã hóa kèm chữ ký số xác thực HMAC (Hash-based Message Authentication Code). Khách hàng nhập chuỗi này trực tiếp tại máy trạm và C# Backend tự giải mã, đối chiếu chữ ký mà không cần liên hệ máy chủ bên ngoài.</w:t>
      </w:r>
    </w:p>
    <w:p>
      <w:pPr>
        <w:spacing w:after="360"/>
      </w:pPr>
      <w:r>
        <w:rPr>
          <w:rFonts w:ascii="Arial" w:hAnsi="Arial"/>
          <w:b/>
          <w:sz w:val="22"/>
        </w:rPr>
        <w:t xml:space="preserve">• Ưu điểm: </w:t>
      </w:r>
      <w:r>
        <w:rPr>
          <w:rFonts w:ascii="Arial" w:hAnsi="Arial"/>
          <w:sz w:val="22"/>
        </w:rPr>
        <w:t>Đơn giản cho khách hàng, độ bảo mật cao, chống gian lận thông số tốt.</w:t>
        <w:br/>
      </w:r>
      <w:r>
        <w:rPr>
          <w:rFonts w:ascii="Arial" w:hAnsi="Arial"/>
          <w:b/>
          <w:sz w:val="22"/>
        </w:rPr>
        <w:t xml:space="preserve">• Nhược điểm: </w:t>
      </w:r>
      <w:r>
        <w:rPr>
          <w:rFonts w:ascii="Arial" w:hAnsi="Arial"/>
          <w:sz w:val="22"/>
        </w:rPr>
        <w:t>Không thể chủ động khóa/ngắt bản quyền giữa chừng khi khách hàng chưa hết hạn tự nhiên.</w:t>
      </w:r>
    </w:p>
    <w:p>
      <w:pPr>
        <w:spacing w:before="240" w:after="120"/>
      </w:pPr>
      <w:r>
        <w:rPr>
          <w:rFonts w:ascii="Arial" w:hAnsi="Arial"/>
          <w:b/>
          <w:color w:val="3525CD"/>
          <w:sz w:val="26"/>
        </w:rPr>
        <w:t>2. GIẢI PHÁP 2: CÀI ĐẶT DASHBOARD QUẢN TRỊ NỘI BỘ (LOCAL ADMIN DASHBOARD)</w:t>
      </w:r>
    </w:p>
    <w:p>
      <w:pPr>
        <w:spacing w:after="120"/>
      </w:pPr>
      <w:r>
        <w:rPr>
          <w:rFonts w:ascii="Arial" w:hAnsi="Arial"/>
          <w:b/>
          <w:sz w:val="22"/>
        </w:rPr>
        <w:t xml:space="preserve">Nguyên lý hoạt động: </w:t>
      </w:r>
      <w:r>
        <w:rPr>
          <w:rFonts w:ascii="Arial" w:hAnsi="Arial"/>
          <w:sz w:val="22"/>
        </w:rPr>
        <w:t>Đóng gói Streamlit Dashboard và cài đặt chạy nội bộ (mạng LAN) ngay tại máy chủ trạm tổng của khách hàng. Nhân viên kỹ thuật/IT của khách hàng tự truy cập nội bộ để quản trị.</w:t>
      </w:r>
    </w:p>
    <w:p>
      <w:pPr>
        <w:spacing w:after="360"/>
      </w:pPr>
      <w:r>
        <w:rPr>
          <w:rFonts w:ascii="Arial" w:hAnsi="Arial"/>
          <w:b/>
          <w:sz w:val="22"/>
        </w:rPr>
        <w:t xml:space="preserve">• Ưu điểm: </w:t>
      </w:r>
      <w:r>
        <w:rPr>
          <w:rFonts w:ascii="Arial" w:hAnsi="Arial"/>
          <w:sz w:val="22"/>
        </w:rPr>
        <w:t>Khách hàng tự giải phóng được các phiên đăng nhập bị treo cứng (nhấn nút Revoke) mà không cần can thiệp từ xa của nhà cung cấp.</w:t>
        <w:br/>
      </w:r>
      <w:r>
        <w:rPr>
          <w:rFonts w:ascii="Arial" w:hAnsi="Arial"/>
          <w:b/>
          <w:sz w:val="22"/>
        </w:rPr>
        <w:t xml:space="preserve">• Nhược điểm: </w:t>
      </w:r>
      <w:r>
        <w:rPr>
          <w:rFonts w:ascii="Arial" w:hAnsi="Arial"/>
          <w:sz w:val="22"/>
        </w:rPr>
        <w:t>Admin khó kiểm soát hành vi thay đổi cấu hình DB trực tiếp của khách hàng nếu mật khẩu DB bị lộ.</w:t>
      </w:r>
    </w:p>
    <w:p>
      <w:pPr>
        <w:spacing w:before="240" w:after="120"/>
      </w:pPr>
      <w:r>
        <w:rPr>
          <w:rFonts w:ascii="Arial" w:hAnsi="Arial"/>
          <w:b/>
          <w:color w:val="3525CD"/>
          <w:sz w:val="26"/>
        </w:rPr>
        <w:t>3. GIẢI PHÁP 3: FILE GIA HẠN ĐỊNH KỲ (CHALLENGE - RESPONSE FILE)</w:t>
      </w:r>
    </w:p>
    <w:p>
      <w:pPr>
        <w:spacing w:after="120"/>
      </w:pPr>
      <w:r>
        <w:rPr>
          <w:rFonts w:ascii="Arial" w:hAnsi="Arial"/>
          <w:b/>
          <w:sz w:val="22"/>
        </w:rPr>
        <w:t xml:space="preserve">Nguyên lý hoạt động: </w:t>
      </w:r>
      <w:r>
        <w:rPr>
          <w:rFonts w:ascii="Arial" w:hAnsi="Arial"/>
          <w:sz w:val="22"/>
        </w:rPr>
        <w:t>Phần mềm chỉ chạy trong chu kỳ ngắn (ví dụ: 3 tháng). Định kỳ, khách hàng xuất file Challenge.lic (chứa Log sử dụng mã hóa và mã ID phần cứng) gửi qua Zalo/Email cho Admin để lấy file Response.lic kích hoạt chu kỳ mới.</w:t>
      </w:r>
    </w:p>
    <w:p>
      <w:pPr>
        <w:spacing w:after="480"/>
      </w:pPr>
      <w:r>
        <w:rPr>
          <w:rFonts w:ascii="Arial" w:hAnsi="Arial"/>
          <w:b/>
          <w:sz w:val="22"/>
        </w:rPr>
        <w:t xml:space="preserve">• Ưu điểm: </w:t>
      </w:r>
      <w:r>
        <w:rPr>
          <w:rFonts w:ascii="Arial" w:hAnsi="Arial"/>
          <w:sz w:val="22"/>
        </w:rPr>
        <w:t>Kiểm soát chặt chẽ nhất chống sao chép phần mềm và quản lý thu phí định kỳ hiệu quả.</w:t>
        <w:br/>
      </w:r>
      <w:r>
        <w:rPr>
          <w:rFonts w:ascii="Arial" w:hAnsi="Arial"/>
          <w:b/>
          <w:sz w:val="22"/>
        </w:rPr>
        <w:t xml:space="preserve">• Nhược điểm: </w:t>
      </w:r>
      <w:r>
        <w:rPr>
          <w:rFonts w:ascii="Arial" w:hAnsi="Arial"/>
          <w:sz w:val="22"/>
        </w:rPr>
        <w:t>Quy trình xuất nhập file thủ công tốn thời gian cho cả khách hàng và nhà cung cấp.</w:t>
      </w:r>
    </w:p>
    <w:p>
      <w:pPr>
        <w:spacing w:before="360" w:after="120"/>
      </w:pPr>
      <w:r>
        <w:rPr>
          <w:rFonts w:ascii="Arial" w:hAnsi="Arial"/>
          <w:b/>
          <w:color w:val="111C44"/>
          <w:sz w:val="24"/>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20"/>
              </w:rPr>
              <w:t>Tiêu chí</w:t>
            </w:r>
          </w:p>
        </w:tc>
        <w:tc>
          <w:tcPr>
            <w:tcW w:type="dxa" w:w="2340"/>
            <w:shd w:val="clear" w:color="auto" w:fill="111C44"/>
          </w:tcPr>
          <w:p>
            <w:pPr>
              <w:jc w:val="center"/>
            </w:pPr>
            <w:r>
              <w:rPr>
                <w:rFonts w:ascii="Arial" w:hAnsi="Arial"/>
                <w:b/>
                <w:color w:val="FFFFFF"/>
                <w:sz w:val="20"/>
              </w:rPr>
              <w:t>GP 1: Chuỗi Key</w:t>
            </w:r>
          </w:p>
        </w:tc>
        <w:tc>
          <w:tcPr>
            <w:tcW w:type="dxa" w:w="2340"/>
            <w:shd w:val="clear" w:color="auto" w:fill="111C44"/>
          </w:tcPr>
          <w:p>
            <w:pPr>
              <w:jc w:val="center"/>
            </w:pPr>
            <w:r>
              <w:rPr>
                <w:rFonts w:ascii="Arial" w:hAnsi="Arial"/>
                <w:b/>
                <w:color w:val="FFFFFF"/>
                <w:sz w:val="20"/>
              </w:rPr>
              <w:t>GP 2: Dashboard nội bộ</w:t>
            </w:r>
          </w:p>
        </w:tc>
        <w:tc>
          <w:tcPr>
            <w:tcW w:type="dxa" w:w="2340"/>
            <w:shd w:val="clear" w:color="auto" w:fill="111C44"/>
          </w:tcPr>
          <w:p>
            <w:pPr>
              <w:jc w:val="center"/>
            </w:pPr>
            <w:r>
              <w:rPr>
                <w:rFonts w:ascii="Arial" w:hAnsi="Arial"/>
                <w:b/>
                <w:color w:val="FFFFFF"/>
                <w:sz w:val="20"/>
              </w:rPr>
              <w:t>GP 3: Xuất nhập File</w:t>
            </w:r>
          </w:p>
        </w:tc>
      </w:tr>
      <w:tr>
        <w:tc>
          <w:tcPr>
            <w:tcW w:type="dxa" w:w="2340"/>
            <w:shd w:val="clear" w:color="auto" w:fill="F1F5F9"/>
          </w:tcPr>
          <w:p>
            <w:r>
              <w:rPr>
                <w:rFonts w:ascii="Arial" w:hAnsi="Arial"/>
                <w:b/>
                <w:sz w:val="19"/>
              </w:rPr>
              <w:t>Độ phức tạp tích hợp</w:t>
            </w:r>
          </w:p>
        </w:tc>
        <w:tc>
          <w:tcPr>
            <w:tcW w:type="dxa" w:w="2340"/>
          </w:tcPr>
          <w:p>
            <w:r>
              <w:rPr>
                <w:rFonts w:ascii="Arial" w:hAnsi="Arial"/>
                <w:sz w:val="19"/>
              </w:rPr>
              <w:t>Thấp</w:t>
            </w:r>
          </w:p>
        </w:tc>
        <w:tc>
          <w:tcPr>
            <w:tcW w:type="dxa" w:w="2340"/>
          </w:tcPr>
          <w:p>
            <w:r>
              <w:rPr>
                <w:rFonts w:ascii="Arial" w:hAnsi="Arial"/>
                <w:sz w:val="19"/>
              </w:rPr>
              <w:t>Trung bình</w:t>
            </w:r>
          </w:p>
        </w:tc>
        <w:tc>
          <w:tcPr>
            <w:tcW w:type="dxa" w:w="2340"/>
          </w:tcPr>
          <w:p>
            <w:r>
              <w:rPr>
                <w:rFonts w:ascii="Arial" w:hAnsi="Arial"/>
                <w:sz w:val="19"/>
              </w:rPr>
              <w:t>Cao</w:t>
            </w:r>
          </w:p>
        </w:tc>
      </w:tr>
      <w:tr>
        <w:tc>
          <w:tcPr>
            <w:tcW w:type="dxa" w:w="2340"/>
            <w:shd w:val="clear" w:color="auto" w:fill="F1F5F9"/>
          </w:tcPr>
          <w:p>
            <w:r>
              <w:rPr>
                <w:rFonts w:ascii="Arial" w:hAnsi="Arial"/>
                <w:b/>
                <w:sz w:val="19"/>
              </w:rPr>
              <w:t>Trải nghiệm khách hàng</w:t>
            </w:r>
          </w:p>
        </w:tc>
        <w:tc>
          <w:tcPr>
            <w:tcW w:type="dxa" w:w="2340"/>
          </w:tcPr>
          <w:p>
            <w:r>
              <w:rPr>
                <w:rFonts w:ascii="Arial" w:hAnsi="Arial"/>
                <w:sz w:val="19"/>
              </w:rPr>
              <w:t>Rất tốt (Nhập 1 lần)</w:t>
            </w:r>
          </w:p>
        </w:tc>
        <w:tc>
          <w:tcPr>
            <w:tcW w:type="dxa" w:w="2340"/>
          </w:tcPr>
          <w:p>
            <w:r>
              <w:rPr>
                <w:rFonts w:ascii="Arial" w:hAnsi="Arial"/>
                <w:sz w:val="19"/>
              </w:rPr>
              <w:t>Tốt</w:t>
            </w:r>
          </w:p>
        </w:tc>
        <w:tc>
          <w:tcPr>
            <w:tcW w:type="dxa" w:w="2340"/>
          </w:tcPr>
          <w:p>
            <w:r>
              <w:rPr>
                <w:rFonts w:ascii="Arial" w:hAnsi="Arial"/>
                <w:sz w:val="19"/>
              </w:rPr>
              <w:t>Phức tạp (Xuất/Nhập file)</w:t>
            </w:r>
          </w:p>
        </w:tc>
      </w:tr>
      <w:tr>
        <w:tc>
          <w:tcPr>
            <w:tcW w:type="dxa" w:w="2340"/>
            <w:shd w:val="clear" w:color="auto" w:fill="F1F5F9"/>
          </w:tcPr>
          <w:p>
            <w:r>
              <w:rPr>
                <w:rFonts w:ascii="Arial" w:hAnsi="Arial"/>
                <w:b/>
                <w:sz w:val="19"/>
              </w:rPr>
              <w:t>Khả năng chống sao chép</w:t>
            </w:r>
          </w:p>
        </w:tc>
        <w:tc>
          <w:tcPr>
            <w:tcW w:type="dxa" w:w="2340"/>
          </w:tcPr>
          <w:p>
            <w:r>
              <w:rPr>
                <w:rFonts w:ascii="Arial" w:hAnsi="Arial"/>
                <w:sz w:val="19"/>
              </w:rPr>
              <w:t>Trung bình (Không khóa HW)</w:t>
            </w:r>
          </w:p>
        </w:tc>
        <w:tc>
          <w:tcPr>
            <w:tcW w:type="dxa" w:w="2340"/>
          </w:tcPr>
          <w:p>
            <w:r>
              <w:rPr>
                <w:rFonts w:ascii="Arial" w:hAnsi="Arial"/>
                <w:sz w:val="19"/>
              </w:rPr>
              <w:t>Thấp</w:t>
            </w:r>
          </w:p>
        </w:tc>
        <w:tc>
          <w:tcPr>
            <w:tcW w:type="dxa" w:w="2340"/>
          </w:tcPr>
          <w:p>
            <w:r>
              <w:rPr>
                <w:rFonts w:ascii="Arial" w:hAnsi="Arial"/>
                <w:sz w:val="19"/>
              </w:rPr>
              <w:t>Rất cao (Khóa theo HW ID)</w:t>
            </w:r>
          </w:p>
        </w:tc>
      </w:tr>
      <w:tr>
        <w:tc>
          <w:tcPr>
            <w:tcW w:type="dxa" w:w="2340"/>
            <w:shd w:val="clear" w:color="auto" w:fill="F1F5F9"/>
          </w:tcPr>
          <w:p>
            <w:r>
              <w:rPr>
                <w:rFonts w:ascii="Arial" w:hAnsi="Arial"/>
                <w:b/>
                <w:sz w:val="19"/>
              </w:rPr>
              <w:t>Quản lý thu phí định kỳ</w:t>
            </w:r>
          </w:p>
        </w:tc>
        <w:tc>
          <w:tcPr>
            <w:tcW w:type="dxa" w:w="2340"/>
          </w:tcPr>
          <w:p>
            <w:r>
              <w:rPr>
                <w:rFonts w:ascii="Arial" w:hAnsi="Arial"/>
                <w:sz w:val="19"/>
              </w:rPr>
              <w:t>Dựa theo ngày hết hạn</w:t>
            </w:r>
          </w:p>
        </w:tc>
        <w:tc>
          <w:tcPr>
            <w:tcW w:type="dxa" w:w="2340"/>
          </w:tcPr>
          <w:p>
            <w:r>
              <w:rPr>
                <w:rFonts w:ascii="Arial" w:hAnsi="Arial"/>
                <w:sz w:val="19"/>
              </w:rPr>
              <w:t>Khách hàng tự quản trị</w:t>
            </w:r>
          </w:p>
        </w:tc>
        <w:tc>
          <w:tcPr>
            <w:tcW w:type="dxa" w:w="2340"/>
          </w:tcPr>
          <w:p>
            <w:r>
              <w:rPr>
                <w:rFonts w:ascii="Arial" w:hAnsi="Arial"/>
                <w:sz w:val="19"/>
              </w:rPr>
              <w:t>Bắt buộc liên hệ đổi file</w:t>
            </w:r>
          </w:p>
        </w:tc>
      </w:tr>
      <w:tr>
        <w:tc>
          <w:tcPr>
            <w:tcW w:type="dxa" w:w="2340"/>
            <w:shd w:val="clear" w:color="auto" w:fill="F1F5F9"/>
          </w:tcPr>
          <w:p>
            <w:r>
              <w:rPr>
                <w:rFonts w:ascii="Arial" w:hAnsi="Arial"/>
                <w:b/>
                <w:sz w:val="19"/>
              </w:rPr>
              <w:t>Sự cố treo phiên</w:t>
            </w:r>
          </w:p>
        </w:tc>
        <w:tc>
          <w:tcPr>
            <w:tcW w:type="dxa" w:w="2340"/>
          </w:tcPr>
          <w:p>
            <w:r>
              <w:rPr>
                <w:rFonts w:ascii="Arial" w:hAnsi="Arial"/>
                <w:sz w:val="19"/>
              </w:rPr>
              <w:t>Khởi động lại Service</w:t>
            </w:r>
          </w:p>
        </w:tc>
        <w:tc>
          <w:tcPr>
            <w:tcW w:type="dxa" w:w="2340"/>
          </w:tcPr>
          <w:p>
            <w:r>
              <w:rPr>
                <w:rFonts w:ascii="Arial" w:hAnsi="Arial"/>
                <w:sz w:val="19"/>
              </w:rPr>
              <w:t>IT tự nhấn nút Revoke</w:t>
            </w:r>
          </w:p>
        </w:tc>
        <w:tc>
          <w:tcPr>
            <w:tcW w:type="dxa" w:w="2340"/>
          </w:tcPr>
          <w:p>
            <w:r>
              <w:rPr>
                <w:rFonts w:ascii="Arial" w:hAnsi="Arial"/>
                <w:sz w:val="19"/>
              </w:rPr>
              <w:t>IT tự quản trị</w:t>
            </w:r>
          </w:p>
        </w:tc>
      </w:tr>
    </w:tbl>
    <w:p>
      <w:pPr>
        <w:spacing w:before="360" w:after="120"/>
      </w:pPr>
      <w:r>
        <w:rPr>
          <w:rFonts w:ascii="Arial" w:hAnsi="Arial"/>
          <w:b/>
          <w:color w:val="3525CD"/>
          <w:sz w:val="26"/>
        </w:rPr>
        <w:br/>
        <w:br/>
        <w:t>4. SƠ ĐỒ USE CASE HỆ THỐNG XÁC THỰC BẢN QUYỀN</w:t>
      </w:r>
    </w:p>
    <w:p>
      <w:pPr>
        <w:spacing w:after="240"/>
        <w:jc w:val="center"/>
      </w:pPr>
      <w:r>
        <w:drawing>
          <wp:inline xmlns:a="http://schemas.openxmlformats.org/drawingml/2006/main" xmlns:pic="http://schemas.openxmlformats.org/drawingml/2006/picture">
            <wp:extent cx="5486400" cy="3568390"/>
            <wp:docPr id="1" name="Picture 1"/>
            <wp:cNvGraphicFramePr>
              <a:graphicFrameLocks noChangeAspect="1"/>
            </wp:cNvGraphicFramePr>
            <a:graphic>
              <a:graphicData uri="http://schemas.openxmlformats.org/drawingml/2006/picture">
                <pic:pic>
                  <pic:nvPicPr>
                    <pic:cNvPr id="0" name="temp_usecase_diagram.png"/>
                    <pic:cNvPicPr/>
                  </pic:nvPicPr>
                  <pic:blipFill>
                    <a:blip r:embed="rId9"/>
                    <a:stretch>
                      <a:fillRect/>
                    </a:stretch>
                  </pic:blipFill>
                  <pic:spPr>
                    <a:xfrm>
                      <a:off x="0" y="0"/>
                      <a:ext cx="5486400" cy="3568390"/>
                    </a:xfrm>
                    <a:prstGeom prst="rect"/>
                  </pic:spPr>
                </pic:pic>
              </a:graphicData>
            </a:graphic>
          </wp:inline>
        </w:drawing>
      </w:r>
    </w:p>
    <w:p>
      <w:pPr>
        <w:jc w:val="right"/>
      </w:pPr>
      <w:r>
        <w:rPr>
          <w:rFonts w:ascii="Arial" w:hAnsi="Arial"/>
          <w:i/>
          <w:sz w:val="18"/>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