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CÁC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các giải pháp kỹ thuật giúp nhà cung cấp (Admin) kiểm soát thời hạn, giới hạn tài nguyên và vẽ các biểu đồ phân tích tương tác hệ thống.</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660698"/>
            <wp:docPr id="1" name="Picture 1"/>
            <wp:cNvGraphicFramePr>
              <a:graphicFrameLocks noChangeAspect="1"/>
            </wp:cNvGraphicFramePr>
            <a:graphic>
              <a:graphicData uri="http://schemas.openxmlformats.org/drawingml/2006/picture">
                <pic:pic>
                  <pic:nvPicPr>
                    <pic:cNvPr id="0" name="temp_f1.png"/>
                    <pic:cNvPicPr/>
                  </pic:nvPicPr>
                  <pic:blipFill>
                    <a:blip r:embed="rId9"/>
                    <a:stretch>
                      <a:fillRect/>
                    </a:stretch>
                  </pic:blipFill>
                  <pic:spPr>
                    <a:xfrm>
                      <a:off x="0" y="0"/>
                      <a:ext cx="5303520" cy="1660698"/>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temp_f2.png"/>
                    <pic:cNvPicPr/>
                  </pic:nvPicPr>
                  <pic:blipFill>
                    <a:blip r:embed="rId10"/>
                    <a:stretch>
                      <a:fillRect/>
                    </a:stretch>
                  </pic:blipFill>
                  <pic:spPr>
                    <a:xfrm>
                      <a:off x="0" y="0"/>
                      <a:ext cx="5303520" cy="2196407"/>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chỉ chạy trong chu kỳ ngắn (ví dụ: 3 tháng). Định kỳ, khách hàng xuất file Challenge.lic (chứa Log sử dụng và ID phần cứng) gửi qua Zalo/Email cho Admin để đổi file Response.lic gia hạn mới.</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517833"/>
            <wp:docPr id="3" name="Picture 3"/>
            <wp:cNvGraphicFramePr>
              <a:graphicFrameLocks noChangeAspect="1"/>
            </wp:cNvGraphicFramePr>
            <a:graphic>
              <a:graphicData uri="http://schemas.openxmlformats.org/drawingml/2006/picture">
                <pic:pic>
                  <pic:nvPicPr>
                    <pic:cNvPr id="0" name="temp_f3.png"/>
                    <pic:cNvPicPr/>
                  </pic:nvPicPr>
                  <pic:blipFill>
                    <a:blip r:embed="rId11"/>
                    <a:stretch>
                      <a:fillRect/>
                    </a:stretch>
                  </pic:blipFill>
                  <pic:spPr>
                    <a:xfrm>
                      <a:off x="0" y="0"/>
                      <a:ext cx="5303520" cy="2517833"/>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spacing w:before="240" w:after="80"/>
      </w:pPr>
      <w:r>
        <w:rPr>
          <w:rFonts w:ascii="Arial" w:hAnsi="Arial"/>
          <w:b/>
          <w:color w:val="3525CD"/>
          <w:sz w:val="24"/>
        </w:rPr>
        <w:br/>
        <w:br/>
        <w:t>4. BIỂU ĐỒ USE CASE HỆ THỐNG QUẢN LÝ BẢN QUYỀN TRUNG TÂM</w:t>
      </w:r>
    </w:p>
    <w:p>
      <w:pPr>
        <w:spacing w:after="320"/>
        <w:jc w:val="center"/>
      </w:pPr>
      <w:r>
        <w:drawing>
          <wp:inline xmlns:a="http://schemas.openxmlformats.org/drawingml/2006/main" xmlns:pic="http://schemas.openxmlformats.org/drawingml/2006/picture">
            <wp:extent cx="5303520" cy="3179956"/>
            <wp:docPr id="4" name="Picture 4"/>
            <wp:cNvGraphicFramePr>
              <a:graphicFrameLocks noChangeAspect="1"/>
            </wp:cNvGraphicFramePr>
            <a:graphic>
              <a:graphicData uri="http://schemas.openxmlformats.org/drawingml/2006/picture">
                <pic:pic>
                  <pic:nvPicPr>
                    <pic:cNvPr id="0" name="temp_f4.png"/>
                    <pic:cNvPicPr/>
                  </pic:nvPicPr>
                  <pic:blipFill>
                    <a:blip r:embed="rId12"/>
                    <a:stretch>
                      <a:fillRect/>
                    </a:stretch>
                  </pic:blipFill>
                  <pic:spPr>
                    <a:xfrm>
                      <a:off x="0" y="0"/>
                      <a:ext cx="5303520" cy="3179956"/>
                    </a:xfrm>
                    <a:prstGeom prst="rect"/>
                  </pic:spPr>
                </pic:pic>
              </a:graphicData>
            </a:graphic>
          </wp:inline>
        </w:drawing>
      </w:r>
    </w:p>
    <w:p>
      <w:pPr>
        <w:spacing w:before="200" w:after="80"/>
      </w:pPr>
      <w:r>
        <w:rPr>
          <w:rFonts w:ascii="Arial" w:hAnsi="Arial"/>
          <w:b/>
          <w:color w:val="3525CD"/>
          <w:sz w:val="24"/>
        </w:rPr>
        <w:t>5. PHƯƠNG THỨC XÁC THỰC MÃ QR TRÊN ĐIỆN THOẠI VÀ QUẢN LÝ BẢN QUYỀN TRÊN SERVER</w:t>
      </w:r>
    </w:p>
    <w:p>
      <w:pPr>
        <w:spacing w:after="120"/>
      </w:pPr>
      <w:r>
        <w:rPr>
          <w:rFonts w:ascii="Arial" w:hAnsi="Arial"/>
          <w:b/>
          <w:sz w:val="21"/>
        </w:rPr>
        <w:t xml:space="preserve">Nguyên lý hoạt động: </w:t>
      </w:r>
      <w:r>
        <w:rPr>
          <w:rFonts w:ascii="Arial" w:hAnsi="Arial"/>
          <w:sz w:val="21"/>
        </w:rPr>
        <w:t>Admin sử dụng License Server để tạo cấu hình bản quyền và quản lý danh sách các license đã phát hành. Trạm tổng offline hiển thị mã QR động chứa ID phần cứng và thời gian. Người vận hành dùng điện thoại thông minh quét mã QR gửi lên Server. Nếu trạng thái license của khách hàng trên Server là hợp lệ, điện thoại sẽ hiển thị mã OTP gia hạn để nhập trực tiếp tại trạm. Nếu không quét QR gia hạn hoặc license bị khóa trên Server, trạm tổng tự động kích hoạt cơ chế khóa hệ thống.</w:t>
      </w:r>
    </w:p>
    <w:p>
      <w:pPr>
        <w:spacing w:after="240"/>
        <w:jc w:val="center"/>
      </w:pPr>
      <w:r>
        <w:drawing>
          <wp:inline xmlns:a="http://schemas.openxmlformats.org/drawingml/2006/main" xmlns:pic="http://schemas.openxmlformats.org/drawingml/2006/picture">
            <wp:extent cx="5303520" cy="3984370"/>
            <wp:docPr id="5" name="Picture 5"/>
            <wp:cNvGraphicFramePr>
              <a:graphicFrameLocks noChangeAspect="1"/>
            </wp:cNvGraphicFramePr>
            <a:graphic>
              <a:graphicData uri="http://schemas.openxmlformats.org/drawingml/2006/picture">
                <pic:pic>
                  <pic:nvPicPr>
                    <pic:cNvPr id="0" name="temp_f5.png"/>
                    <pic:cNvPicPr/>
                  </pic:nvPicPr>
                  <pic:blipFill>
                    <a:blip r:embed="rId13"/>
                    <a:stretch>
                      <a:fillRect/>
                    </a:stretch>
                  </pic:blipFill>
                  <pic:spPr>
                    <a:xfrm>
                      <a:off x="0" y="0"/>
                      <a:ext cx="5303520" cy="3984370"/>
                    </a:xfrm>
                    <a:prstGeom prst="rect"/>
                  </pic:spPr>
                </pic:pic>
              </a:graphicData>
            </a:graphic>
          </wp:inline>
        </w:drawing>
      </w:r>
    </w:p>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