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(STATIONOS -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**StationOS -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StationOS</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StationOS</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StationOS</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StationOS</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425566"/>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425566"/>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StationOS</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p>
      <w:pPr>
        <w:spacing w:before="120" w:after="120" w:line="276" w:lineRule="auto"/>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p>
      <w:pPr>
        <w:spacing w:before="120" w:after="120" w:line="276" w:lineRule="auto"/>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p>
      <w:pPr>
        <w:spacing w:before="120" w:after="120" w:line="276" w:lineRule="auto"/>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p>
      <w:pPr>
        <w:spacing w:before="120" w:after="120" w:line="276" w:lineRule="auto"/>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p>
      <w:pPr>
        <w:spacing w:before="120" w:after="120" w:line="276" w:lineRule="auto"/>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p>
      <w:pPr>
        <w:spacing w:before="120" w:after="120" w:line="276" w:lineRule="auto"/>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p>
      <w:pPr>
        <w:spacing w:before="120" w:after="120" w:line="276" w:lineRule="auto"/>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p>
      <w:pPr>
        <w:spacing w:before="120" w:after="120" w:line="276" w:lineRule="auto"/>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p>
      <w:pPr>
        <w:spacing w:before="120" w:after="120" w:line="276" w:lineRule="auto"/>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p>
      <w:pPr>
        <w:spacing w:before="120" w:after="120" w:line="276" w:lineRule="auto"/>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p>
      <w:pPr>
        <w:spacing w:before="120" w:after="120" w:line="276" w:lineRule="auto"/>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Module `StationOS.Api`</w:t>
      </w:r>
      <w:r>
        <w:rPr>
          <w:rFonts w:ascii="Arial" w:hAnsi="Arial"/>
          <w:sz w:val="22"/>
        </w:rPr>
        <w:t>: Điều phối luồng dữ liệu (API Controllers), quản lý kết nối xác thực người dùng bằng cơ chế JWT, cấu hình máy chủ Web API và tạo cổng kết nối WebSocket thời gian thực (SignalR Hubs).</w:t>
      </w:r>
    </w:p>
    <w:p>
      <w:pPr>
        <w:pStyle w:val="ListBullet"/>
        <w:spacing w:before="40" w:after="40" w:line="276" w:lineRule="auto"/>
        <w:ind w:left="360"/>
      </w:pPr>
      <w:r>
        <w:rPr>
          <w:rFonts w:ascii="Arial" w:hAnsi="Arial"/>
          <w:sz w:val="22"/>
        </w:rPr>
      </w:r>
      <w:r>
        <w:rPr>
          <w:rFonts w:ascii="Arial" w:hAnsi="Arial"/>
          <w:b/>
          <w:sz w:val="22"/>
        </w:rPr>
        <w:t>Module `StationOS.Data`</w:t>
      </w:r>
      <w:r>
        <w:rPr>
          <w:rFonts w:ascii="Arial" w:hAnsi="Arial"/>
          <w:sz w:val="22"/>
        </w:rPr>
        <w:t>: Lớp ánh xạ cơ sở dữ liệu quan hệ (Entity Framework Core) với PostgreSQL. Quản lý việc ánh xạ thực thể (Entities), khởi tạo di chuyển dữ liệu (Migrations) và thiết lập chỉ mục để truy vấn dữ liệu chuỗi thời gian tối ưu.</w:t>
      </w:r>
    </w:p>
    <w:p>
      <w:pPr>
        <w:pStyle w:val="ListBullet"/>
        <w:spacing w:before="40" w:after="40" w:line="276" w:lineRule="auto"/>
        <w:ind w:left="360"/>
      </w:pPr>
      <w:r>
        <w:rPr>
          <w:rFonts w:ascii="Arial" w:hAnsi="Arial"/>
          <w:sz w:val="22"/>
        </w:rPr>
      </w:r>
      <w:r>
        <w:rPr>
          <w:rFonts w:ascii="Arial" w:hAnsi="Arial"/>
          <w:b/>
          <w:sz w:val="22"/>
        </w:rPr>
        <w:t>Module `StationOS.Services`</w:t>
      </w:r>
      <w:r>
        <w:rPr>
          <w:rFonts w:ascii="Arial" w:hAnsi="Arial"/>
          <w:sz w:val="22"/>
        </w:rPr>
        <w:t>: Triển khai nghiệp vụ của ứng dụng:</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`StationOS.Workers`</w:t>
      </w:r>
      <w:r>
        <w:rPr>
          <w:rFonts w:ascii="Arial" w:hAnsi="Arial"/>
          <w:sz w:val="22"/>
        </w:rPr>
        <w:t>: Các background worker chạy nền:</w:t>
      </w:r>
    </w:p>
    <w:p>
      <w:pPr>
        <w:pStyle w:val="ListBullet"/>
        <w:spacing w:before="40" w:after="40" w:line="276" w:lineRule="auto"/>
        <w:ind w:left="792"/>
      </w:pPr>
      <w:r>
        <w:rPr>
          <w:rFonts w:ascii="Arial" w:hAnsi="Arial"/>
          <w:sz w:val="22"/>
        </w:rPr>
        <w:t>`PlcPollingWorker`: Đọc mảng byte thô từ Siemens S7 và Modbus TCP, chuyển đổi định dạng Endian và lưu dữ liệu.</w:t>
      </w:r>
    </w:p>
    <w:p>
      <w:pPr>
        <w:pStyle w:val="ListBullet"/>
        <w:spacing w:before="40" w:after="40" w:line="276" w:lineRule="auto"/>
        <w:ind w:left="792"/>
      </w:pPr>
      <w:r>
        <w:rPr>
          <w:rFonts w:ascii="Arial" w:hAnsi="Arial"/>
          <w:sz w:val="22"/>
        </w:rPr>
        <w:t>`CentralSyncWorker`: Quản lý truyền tải dữ liệu đa trạm lên Cloud.</w:t>
      </w:r>
    </w:p>
    <w:p>
      <w:pPr>
        <w:pStyle w:val="ListBullet"/>
        <w:spacing w:before="40" w:after="40" w:line="276" w:lineRule="auto"/>
        <w:ind w:left="360"/>
      </w:pPr>
      <w:r>
        <w:rPr>
          <w:rFonts w:ascii="Arial" w:hAnsi="Arial"/>
          <w:sz w:val="22"/>
        </w:rPr>
      </w:r>
      <w:r>
        <w:rPr>
          <w:rFonts w:ascii="Arial" w:hAnsi="Arial"/>
          <w:b/>
          <w:sz w:val="22"/>
        </w:rPr>
        <w:t>Module `Electron Desktop`</w:t>
      </w:r>
      <w:r>
        <w:rPr>
          <w:rFonts w:ascii="Arial" w:hAnsi="Arial"/>
          <w:sz w:val="22"/>
        </w:rPr>
        <w:t>: Quản lý vòng đời khởi chạy, tắt các service con, giải phóng cổng kết nối khi người dùng tắt ứng dụng trên hệ điều hành Windows.</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