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20" w:lineRule="auto"/>
        <w:jc w:val="center"/>
        <w:rPr/>
      </w:pPr>
      <w:r w:rsidDel="00000000" w:rsidR="00000000" w:rsidRPr="00000000">
        <w:rPr>
          <w:rFonts w:ascii="Arial" w:cs="Arial" w:eastAsia="Arial" w:hAnsi="Arial"/>
          <w:b w:val="1"/>
          <w:bCs w:val="1"/>
          <w:i w:val="0"/>
          <w:iCs w:val="0"/>
          <w:color w:val="2e5699"/>
          <w:sz w:val="22"/>
          <w:szCs w:val="22"/>
          <w:rtl w:val="0"/>
        </w:rPr>
        <w:t xml:space="preserve">CONCEPT NOTE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i w:val="0"/>
          <w:iCs w:val="0"/>
          <w:color w:val="1f3864"/>
          <w:sz w:val="36"/>
          <w:szCs w:val="36"/>
          <w:rtl w:val="0"/>
        </w:rPr>
        <w:t xml:space="preserve">Entrepreneurship Education, Durable Skills,</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i w:val="0"/>
          <w:iCs w:val="0"/>
          <w:color w:val="1f3864"/>
          <w:sz w:val="36"/>
          <w:szCs w:val="36"/>
          <w:rtl w:val="0"/>
        </w:rPr>
        <w:t xml:space="preserve">and Workforce Readiness in an AI-Disrupted Economy</w:t>
      </w:r>
      <w:r w:rsidDel="00000000" w:rsidR="00000000" w:rsidRPr="00000000">
        <w:rPr>
          <w:rtl w:val="0"/>
        </w:rPr>
      </w:r>
    </w:p>
    <w:p w:rsidR="00000000" w:rsidDel="00000000" w:rsidP="00000000" w:rsidRDefault="00000000" w:rsidRPr="00000000" w14:paraId="00000004">
      <w:pPr>
        <w:spacing w:after="60" w:before="100" w:lineRule="auto"/>
        <w:jc w:val="center"/>
        <w:rPr/>
      </w:pPr>
      <w:r w:rsidDel="00000000" w:rsidR="00000000" w:rsidRPr="00000000">
        <w:rPr>
          <w:rFonts w:ascii="Arial" w:cs="Arial" w:eastAsia="Arial" w:hAnsi="Arial"/>
          <w:b w:val="0"/>
          <w:bCs w:val="0"/>
          <w:i w:val="1"/>
          <w:iCs w:val="1"/>
          <w:color w:val="2e5699"/>
          <w:sz w:val="24"/>
          <w:szCs w:val="24"/>
          <w:rtl w:val="0"/>
        </w:rPr>
        <w:t xml:space="preserve">A Proposed Research and Systems-Change Initiative</w:t>
      </w: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Arial" w:cs="Arial" w:eastAsia="Arial" w:hAnsi="Arial"/>
          <w:b w:val="0"/>
          <w:bCs w:val="0"/>
          <w:i w:val="0"/>
          <w:iCs w:val="0"/>
          <w:color w:val="2e5699"/>
          <w:sz w:val="22"/>
          <w:szCs w:val="22"/>
          <w:rtl w:val="0"/>
        </w:rPr>
        <w:t xml:space="preserve">Junior Achievement Worldwide  |  ETS  |  GenU  |  Goodwall  |  World Bank  |  Ppl</w:t>
      </w:r>
      <w:r w:rsidDel="00000000" w:rsidR="00000000" w:rsidRPr="00000000">
        <w:rPr>
          <w:rtl w:val="0"/>
        </w:rPr>
      </w:r>
    </w:p>
    <w:p w:rsidR="00000000" w:rsidDel="00000000" w:rsidP="00000000" w:rsidRDefault="00000000" w:rsidRPr="00000000" w14:paraId="00000006">
      <w:pPr>
        <w:spacing w:after="240" w:before="60" w:lineRule="auto"/>
        <w:jc w:val="center"/>
        <w:rPr/>
      </w:pPr>
      <w:r w:rsidDel="00000000" w:rsidR="00000000" w:rsidRPr="00000000">
        <w:rPr>
          <w:rFonts w:ascii="Arial" w:cs="Arial" w:eastAsia="Arial" w:hAnsi="Arial"/>
          <w:b w:val="0"/>
          <w:bCs w:val="0"/>
          <w:i w:val="1"/>
          <w:iCs w:val="1"/>
          <w:color w:val="888888"/>
          <w:sz w:val="20"/>
          <w:szCs w:val="20"/>
          <w:rtl w:val="0"/>
        </w:rPr>
        <w:t xml:space="preserve">[Draft — March 2026]</w:t>
      </w:r>
      <w:r w:rsidDel="00000000" w:rsidR="00000000" w:rsidRPr="00000000">
        <w:rPr>
          <w:rtl w:val="0"/>
        </w:rPr>
      </w:r>
    </w:p>
    <w:p w:rsidR="00000000" w:rsidDel="00000000" w:rsidP="00000000" w:rsidRDefault="00000000" w:rsidRPr="00000000" w14:paraId="00000007">
      <w:pPr>
        <w:spacing w:after="160" w:before="160" w:lineRule="auto"/>
        <w:rPr/>
      </w:pPr>
      <w:r w:rsidDel="00000000" w:rsidR="00000000" w:rsidRPr="00000000">
        <w:rPr>
          <w:rtl w:val="0"/>
        </w:rPr>
      </w:r>
    </w:p>
    <w:p w:rsidR="00000000" w:rsidDel="00000000" w:rsidP="00000000" w:rsidRDefault="00000000" w:rsidRPr="00000000" w14:paraId="00000008">
      <w:pPr>
        <w:pBdr>
          <w:bottom w:color="2e5699" w:space="6" w:sz="14" w:val="single"/>
        </w:pBdr>
        <w:spacing w:after="120" w:before="0" w:lineRule="auto"/>
        <w:rPr/>
      </w:pPr>
      <w:r w:rsidDel="00000000" w:rsidR="00000000" w:rsidRPr="00000000">
        <w:rPr>
          <w:rFonts w:ascii="Arial" w:cs="Arial" w:eastAsia="Arial" w:hAnsi="Arial"/>
          <w:b w:val="1"/>
          <w:bCs w:val="1"/>
          <w:i w:val="0"/>
          <w:iCs w:val="0"/>
          <w:color w:val="1f3864"/>
          <w:sz w:val="28"/>
          <w:szCs w:val="28"/>
          <w:rtl w:val="0"/>
        </w:rPr>
        <w:t xml:space="preserve">EXECUTIVE SUMMARY</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tl w:val="0"/>
        </w:rPr>
      </w:r>
    </w:p>
    <w:p w:rsidR="00000000" w:rsidDel="00000000" w:rsidP="00000000" w:rsidRDefault="00000000" w:rsidRPr="00000000" w14:paraId="0000000A">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This concept note proposes a phased research and systems-change initiative designed to generate rigorous evidence that entrepreneurship education produces durable workforce skills — and to leverage that evidence to drive policy change, programmatic investment, and innovative outcomes financing at scale.</w:t>
      </w:r>
      <w:r w:rsidDel="00000000" w:rsidR="00000000" w:rsidRPr="00000000">
        <w:rPr>
          <w:rtl w:val="0"/>
        </w:rPr>
      </w:r>
    </w:p>
    <w:p w:rsidR="00000000" w:rsidDel="00000000" w:rsidP="00000000" w:rsidRDefault="00000000" w:rsidRPr="00000000" w14:paraId="0000000B">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initiative </w:t>
      </w:r>
      <w:r w:rsidDel="00000000" w:rsidR="00000000" w:rsidRPr="00000000">
        <w:rPr>
          <w:color w:val="1a1a1a"/>
          <w:rtl w:val="0"/>
        </w:rPr>
        <w:t xml:space="preserve">has</w:t>
      </w:r>
      <w:r w:rsidDel="00000000" w:rsidR="00000000" w:rsidRPr="00000000">
        <w:rPr>
          <w:rFonts w:ascii="Arial" w:cs="Arial" w:eastAsia="Arial" w:hAnsi="Arial"/>
          <w:b w:val="0"/>
          <w:bCs w:val="0"/>
          <w:i w:val="0"/>
          <w:iCs w:val="0"/>
          <w:color w:val="1a1a1a"/>
          <w:sz w:val="22"/>
          <w:szCs w:val="22"/>
          <w:rtl w:val="0"/>
        </w:rPr>
        <w:t xml:space="preserve"> three phases:</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699" w:space="0" w:sz="4" w:val="single"/>
              <w:left w:color="2e5699" w:space="0" w:sz="4" w:val="single"/>
              <w:bottom w:color="2e5699" w:space="0" w:sz="4" w:val="single"/>
              <w:right w:color="2e5699" w:space="0" w:sz="4" w:val="single"/>
            </w:tcBorders>
            <w:shd w:fill="d6e4f0" w:val="clear"/>
            <w:tcMar>
              <w:top w:w="160.0" w:type="dxa"/>
              <w:left w:w="240.0" w:type="dxa"/>
              <w:bottom w:w="160.0" w:type="dxa"/>
              <w:right w:w="240.0" w:type="dxa"/>
            </w:tcMar>
          </w:tcPr>
          <w:p w:rsidR="00000000" w:rsidDel="00000000" w:rsidP="00000000" w:rsidRDefault="00000000" w:rsidRPr="00000000" w14:paraId="0000000D">
            <w:pPr>
              <w:spacing w:after="50" w:before="50" w:line="276" w:lineRule="auto"/>
              <w:rPr/>
            </w:pPr>
            <w:r w:rsidDel="00000000" w:rsidR="00000000" w:rsidRPr="00000000">
              <w:rPr>
                <w:rFonts w:ascii="Arial" w:cs="Arial" w:eastAsia="Arial" w:hAnsi="Arial"/>
                <w:b w:val="1"/>
                <w:bCs w:val="1"/>
                <w:i w:val="0"/>
                <w:iCs w:val="0"/>
                <w:color w:val="1f3864"/>
                <w:sz w:val="22"/>
                <w:szCs w:val="22"/>
                <w:rtl w:val="0"/>
              </w:rPr>
              <w:t xml:space="preserve">Phase 1 — </w:t>
            </w:r>
            <w:r w:rsidDel="00000000" w:rsidR="00000000" w:rsidRPr="00000000">
              <w:rPr>
                <w:b w:val="1"/>
                <w:bCs w:val="1"/>
                <w:color w:val="1f3864"/>
                <w:rtl w:val="0"/>
              </w:rPr>
              <w:t xml:space="preserve">Foundational</w:t>
            </w:r>
            <w:r w:rsidDel="00000000" w:rsidR="00000000" w:rsidRPr="00000000">
              <w:rPr>
                <w:rFonts w:ascii="Arial" w:cs="Arial" w:eastAsia="Arial" w:hAnsi="Arial"/>
                <w:b w:val="1"/>
                <w:bCs w:val="1"/>
                <w:i w:val="0"/>
                <w:iCs w:val="0"/>
                <w:color w:val="1f3864"/>
                <w:sz w:val="22"/>
                <w:szCs w:val="22"/>
                <w:rtl w:val="0"/>
              </w:rPr>
              <w:t xml:space="preserve"> Research </w:t>
            </w:r>
            <w:r w:rsidDel="00000000" w:rsidR="00000000" w:rsidRPr="00000000">
              <w:rPr>
                <w:rtl w:val="0"/>
              </w:rPr>
            </w:r>
          </w:p>
          <w:p w:rsidR="00000000" w:rsidDel="00000000" w:rsidP="00000000" w:rsidRDefault="00000000" w:rsidRPr="00000000" w14:paraId="0000000E">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An interim, survey-based retrospective study analyzing employment and entrepreneurial outcomes of JA Company Program alumni globally, compared against matched control groups. This research will generate the evidence base needed to make the case for a larger longitudinal investment.</w:t>
            </w:r>
            <w:r w:rsidDel="00000000" w:rsidR="00000000" w:rsidRPr="00000000">
              <w:rPr>
                <w:rtl w:val="0"/>
              </w:rPr>
            </w:r>
          </w:p>
        </w:tc>
      </w:tr>
    </w:tbl>
    <w:p w:rsidR="00000000" w:rsidDel="00000000" w:rsidP="00000000" w:rsidRDefault="00000000" w:rsidRPr="00000000" w14:paraId="0000000F">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72" w:space="0" w:sz="4" w:val="single"/>
              <w:left w:color="1a6b72" w:space="0" w:sz="4" w:val="single"/>
              <w:bottom w:color="1a6b72" w:space="0" w:sz="4" w:val="single"/>
              <w:right w:color="1a6b72" w:space="0" w:sz="4" w:val="single"/>
            </w:tcBorders>
            <w:shd w:fill="d4edea" w:val="clear"/>
            <w:tcMar>
              <w:top w:w="160.0" w:type="dxa"/>
              <w:left w:w="240.0" w:type="dxa"/>
              <w:bottom w:w="160.0" w:type="dxa"/>
              <w:right w:w="240.0" w:type="dxa"/>
            </w:tcMar>
          </w:tcPr>
          <w:p w:rsidR="00000000" w:rsidDel="00000000" w:rsidP="00000000" w:rsidRDefault="00000000" w:rsidRPr="00000000" w14:paraId="00000010">
            <w:pPr>
              <w:spacing w:after="50" w:before="50" w:line="276" w:lineRule="auto"/>
              <w:rPr/>
            </w:pPr>
            <w:r w:rsidDel="00000000" w:rsidR="00000000" w:rsidRPr="00000000">
              <w:rPr>
                <w:rFonts w:ascii="Arial" w:cs="Arial" w:eastAsia="Arial" w:hAnsi="Arial"/>
                <w:b w:val="1"/>
                <w:bCs w:val="1"/>
                <w:i w:val="0"/>
                <w:iCs w:val="0"/>
                <w:color w:val="1a6b72"/>
                <w:sz w:val="22"/>
                <w:szCs w:val="22"/>
                <w:rtl w:val="0"/>
              </w:rPr>
              <w:t xml:space="preserve">Phase 2 — Longitudinal Study and Systems-Change Program</w:t>
            </w:r>
            <w:r w:rsidDel="00000000" w:rsidR="00000000" w:rsidRPr="00000000">
              <w:rPr>
                <w:rtl w:val="0"/>
              </w:rPr>
            </w:r>
          </w:p>
          <w:p w:rsidR="00000000" w:rsidDel="00000000" w:rsidP="00000000" w:rsidRDefault="00000000" w:rsidRPr="00000000" w14:paraId="00000011">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A multi-partner longitudinal research and implementation program, anchored in the state of Andhra Pradesh, India, integrating entrepreneurship education into K-12 and TVET systems, validating outcomes through psychometric assessment, and financing delivery through an innovative outcomes-based funding model.</w:t>
            </w:r>
            <w:r w:rsidDel="00000000" w:rsidR="00000000" w:rsidRPr="00000000">
              <w:rPr>
                <w:rtl w:val="0"/>
              </w:rPr>
            </w:r>
          </w:p>
          <w:p w:rsidR="00000000" w:rsidDel="00000000" w:rsidP="00000000" w:rsidRDefault="00000000" w:rsidRPr="00000000" w14:paraId="00000012">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 </w:t>
            </w:r>
            <w:r w:rsidDel="00000000" w:rsidR="00000000" w:rsidRPr="00000000">
              <w:rPr>
                <w:rtl w:val="0"/>
              </w:rPr>
            </w:r>
          </w:p>
          <w:p w:rsidR="00000000" w:rsidDel="00000000" w:rsidP="00000000" w:rsidRDefault="00000000" w:rsidRPr="00000000" w14:paraId="00000013">
            <w:pPr>
              <w:spacing w:after="50" w:before="50" w:line="276" w:lineRule="auto"/>
              <w:rPr/>
            </w:pPr>
            <w:r w:rsidDel="00000000" w:rsidR="00000000" w:rsidRPr="00000000">
              <w:rPr>
                <w:color w:val="1a1a1a"/>
                <w:rtl w:val="0"/>
              </w:rPr>
              <w:t xml:space="preserve">ETS and JA would jointly develop and deploy a globally applicable psychometric assessment of entrepreneurial skillsets and mindsets — building on JA’s ESP credential and designed to become a new ETS flagship product. This assessment is envisioned as the “TOEFL for Entrepreneurship and Durable Skills”: a universally recognized, rigorously validated measure of the competencies that enable young people to thrive in an uncertain, AI-disrupted economy. </w:t>
            </w:r>
            <w:r w:rsidDel="00000000" w:rsidR="00000000" w:rsidRPr="00000000">
              <w:rPr>
                <w:rtl w:val="0"/>
              </w:rPr>
            </w:r>
          </w:p>
        </w:tc>
      </w:tr>
    </w:tbl>
    <w:p w:rsidR="00000000" w:rsidDel="00000000" w:rsidP="00000000" w:rsidRDefault="00000000" w:rsidRPr="00000000" w14:paraId="00000014">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b2d8f" w:space="0" w:sz="4" w:val="single"/>
              <w:left w:color="4b2d8f" w:space="0" w:sz="4" w:val="single"/>
              <w:bottom w:color="4b2d8f" w:space="0" w:sz="4" w:val="single"/>
              <w:right w:color="4b2d8f" w:space="0" w:sz="4" w:val="single"/>
            </w:tcBorders>
            <w:shd w:fill="eae4f7" w:val="clear"/>
            <w:tcMar>
              <w:top w:w="160.0" w:type="dxa"/>
              <w:left w:w="240.0" w:type="dxa"/>
              <w:bottom w:w="160.0" w:type="dxa"/>
              <w:right w:w="240.0" w:type="dxa"/>
            </w:tcMar>
          </w:tcPr>
          <w:p w:rsidR="00000000" w:rsidDel="00000000" w:rsidP="00000000" w:rsidRDefault="00000000" w:rsidRPr="00000000" w14:paraId="00000015">
            <w:pPr>
              <w:spacing w:after="50" w:before="50" w:line="276" w:lineRule="auto"/>
              <w:rPr/>
            </w:pPr>
            <w:r w:rsidDel="00000000" w:rsidR="00000000" w:rsidRPr="00000000">
              <w:rPr>
                <w:rFonts w:ascii="Arial" w:cs="Arial" w:eastAsia="Arial" w:hAnsi="Arial"/>
                <w:b w:val="1"/>
                <w:bCs w:val="1"/>
                <w:i w:val="0"/>
                <w:iCs w:val="0"/>
                <w:color w:val="4b2d8f"/>
                <w:sz w:val="22"/>
                <w:szCs w:val="22"/>
                <w:rtl w:val="0"/>
              </w:rPr>
              <w:t xml:space="preserve">Phase 3 — The Durable Skills Genome</w:t>
            </w:r>
            <w:r w:rsidDel="00000000" w:rsidR="00000000" w:rsidRPr="00000000">
              <w:rPr>
                <w:rtl w:val="0"/>
              </w:rPr>
            </w:r>
          </w:p>
          <w:p w:rsidR="00000000" w:rsidDel="00000000" w:rsidP="00000000" w:rsidRDefault="00000000" w:rsidRPr="00000000" w14:paraId="00000016">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Drawing on the evidence and data generated in Phases 1 and 2, the partnership will design and build a new digital public good: a real-time, AI-enabled mapping of the skills that enable resilience and adaptability in an uncertain future of work — what they are, where they exist, how they are developed, and how they connect to opportunities for work and enterprise. Initially designed for Andhra Pradesh, the Durable Skills Genome is intended to scale to a global model.</w:t>
            </w:r>
            <w:r w:rsidDel="00000000" w:rsidR="00000000" w:rsidRPr="00000000">
              <w:rPr>
                <w:rtl w:val="0"/>
              </w:rPr>
            </w:r>
          </w:p>
        </w:tc>
      </w:tr>
    </w:tbl>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Together, these phases aim to establish the most comprehensive evidence base ever assembled on the workforce impact of youth entrepreneurship education — and to translate that evidence directly into policy, at-scale program delivery, sustainable financing, an open global resource for navigating the future of work, and a new globally recognized assessment standard for entrepreneurial competencies.</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br w:type="textWrapping"/>
      </w:r>
    </w:p>
    <w:p w:rsidR="00000000" w:rsidDel="00000000" w:rsidP="00000000" w:rsidRDefault="00000000" w:rsidRPr="00000000" w14:paraId="0000001A">
      <w:pPr>
        <w:spacing w:after="160" w:before="160" w:lineRule="auto"/>
        <w:rPr/>
      </w:pPr>
      <w:r w:rsidDel="00000000" w:rsidR="00000000" w:rsidRPr="00000000">
        <w:rPr>
          <w:rtl w:val="0"/>
        </w:rPr>
      </w:r>
    </w:p>
    <w:p w:rsidR="00000000" w:rsidDel="00000000" w:rsidP="00000000" w:rsidRDefault="00000000" w:rsidRPr="00000000" w14:paraId="0000001B">
      <w:pPr>
        <w:pBdr>
          <w:bottom w:color="2e5699" w:space="6" w:sz="14" w:val="single"/>
        </w:pBdr>
        <w:spacing w:after="120" w:before="0" w:lineRule="auto"/>
        <w:rPr/>
      </w:pPr>
      <w:r w:rsidDel="00000000" w:rsidR="00000000" w:rsidRPr="00000000">
        <w:rPr>
          <w:rFonts w:ascii="Arial" w:cs="Arial" w:eastAsia="Arial" w:hAnsi="Arial"/>
          <w:b w:val="1"/>
          <w:bCs w:val="1"/>
          <w:i w:val="0"/>
          <w:iCs w:val="0"/>
          <w:color w:val="1f3864"/>
          <w:sz w:val="28"/>
          <w:szCs w:val="28"/>
          <w:rtl w:val="0"/>
        </w:rPr>
        <w:t xml:space="preserve">1.  CONTEXT</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tl w:val="0"/>
        </w:rPr>
      </w:r>
    </w:p>
    <w:p w:rsidR="00000000" w:rsidDel="00000000" w:rsidP="00000000" w:rsidRDefault="00000000" w:rsidRPr="00000000" w14:paraId="0000001D">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1.1  The Workforce Disruption Imperative</w:t>
      </w:r>
      <w:r w:rsidDel="00000000" w:rsidR="00000000" w:rsidRPr="00000000">
        <w:rPr>
          <w:rtl w:val="0"/>
        </w:rPr>
      </w:r>
    </w:p>
    <w:p w:rsidR="00000000" w:rsidDel="00000000" w:rsidP="00000000" w:rsidRDefault="00000000" w:rsidRPr="00000000" w14:paraId="0000001E">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global workforce is undergoing structural transformation at a pace that outstrips conventional educational and credentialing systems. Advances in artificial intelligence and automation are displacing routine cognitive and manual tasks, compressing career pathways, and creating persistent uncertainty about which skills will retain labor market value over a working lifetime. The World Economic Forum estimates that over one billion people will need reskilling by 2030, and that the fastest-growing job categories reward uniquely human capabilities — complex problem-solving, creativity, social intelligence, and entrepreneurial initiative.</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In this environment, what matters is not only what young people know, but how they think, adapt, and respond to uncertainty. These are precisely the competencies that entrepreneurship education programs have long claimed to develop — but which have rarely been subjected to rigorous, longitudinal measurement at global scale.</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AI disruption creates a further dimension of urgency: in many markets and contexts, traditional wage employment will simply not exist in sufficient quantity to absorb the youth population entering the workforce. In these contexts, entrepreneurial competencies are not supplementary — they are the primary pathway to economic participation.</w:t>
      </w:r>
      <w:r w:rsidDel="00000000" w:rsidR="00000000" w:rsidRPr="00000000">
        <w:rPr>
          <w:rtl w:val="0"/>
        </w:rPr>
      </w:r>
    </w:p>
    <w:p w:rsidR="00000000" w:rsidDel="00000000" w:rsidP="00000000" w:rsidRDefault="00000000" w:rsidRPr="00000000" w14:paraId="00000023">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1.2  The Evidence Gap</w:t>
      </w:r>
      <w:r w:rsidDel="00000000" w:rsidR="00000000" w:rsidRPr="00000000">
        <w:rPr>
          <w:rtl w:val="0"/>
        </w:rPr>
      </w:r>
    </w:p>
    <w:p w:rsidR="00000000" w:rsidDel="00000000" w:rsidP="00000000" w:rsidRDefault="00000000" w:rsidRPr="00000000" w14:paraId="00000024">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Academic research on entrepreneurship education has grown substantially over the past two decades. Meta-analyses confirm positive relationships between entrepreneurship education and human capital outcomes including skills and attitudes. A notable randomized controlled trial by Huber, Sloof &amp; Van Praag (2014) — conducted on a JA program specifically — demonstrated significant effects on entrepreneurial intentions, creativity, and non-cognitive skills.</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However, the literature has persistent and critical gaps: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Few studies employ longitudinal designs that trace outcomes into the workforce with sufficient follow-up periods to assess durability.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Fewer still examine programs at scale across diverse national and cultural contexts.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Almost none examine the relationship between entrepreneurship education outcomes and employer demand specifically in an AI-disrupted economy.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self-employment and economic creation pathway — critical in lower-income markets — is systematically understudied.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incremental value of formal credentials layered onto entrepreneurship education experiences has not been rigorously evaluated.</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This evidence gap has practical consequences: policymakers, employers, and development finance institutions lack the rigorous, context-specific evidence needed to justify large-scale investment in entrepreneurship education as a workforce development strategy.</w:t>
      </w:r>
      <w:r w:rsidDel="00000000" w:rsidR="00000000" w:rsidRPr="00000000">
        <w:rPr>
          <w:rtl w:val="0"/>
        </w:rPr>
      </w:r>
    </w:p>
    <w:p w:rsidR="00000000" w:rsidDel="00000000" w:rsidP="00000000" w:rsidRDefault="00000000" w:rsidRPr="00000000" w14:paraId="0000002E">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1.3  The Partnership</w:t>
      </w:r>
      <w:r w:rsidDel="00000000" w:rsidR="00000000" w:rsidRPr="00000000">
        <w:rPr>
          <w:rtl w:val="0"/>
        </w:rPr>
      </w:r>
    </w:p>
    <w:p w:rsidR="00000000" w:rsidDel="00000000" w:rsidP="00000000" w:rsidRDefault="00000000" w:rsidRPr="00000000" w14:paraId="0000002F">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This initiative brings together a complementary set of partners spanning research, program delivery, technology, and finance:</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31">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Partner</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32">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Role in the Initiative</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33">
            <w:pPr>
              <w:spacing w:after="0" w:before="0" w:line="270" w:lineRule="auto"/>
              <w:rPr/>
            </w:pPr>
            <w:r w:rsidDel="00000000" w:rsidR="00000000" w:rsidRPr="00000000">
              <w:rPr>
                <w:color w:val="1a1a1a"/>
                <w:sz w:val="21"/>
                <w:szCs w:val="21"/>
                <w:rtl w:val="0"/>
              </w:rPr>
              <w:t xml:space="preserve">JA </w:t>
            </w:r>
            <w:r w:rsidDel="00000000" w:rsidR="00000000" w:rsidRPr="00000000">
              <w:rPr>
                <w:rFonts w:ascii="Arial" w:cs="Arial" w:eastAsia="Arial" w:hAnsi="Arial"/>
                <w:b w:val="0"/>
                <w:bCs w:val="0"/>
                <w:i w:val="0"/>
                <w:iCs w:val="0"/>
                <w:color w:val="1a1a1a"/>
                <w:sz w:val="21"/>
                <w:szCs w:val="21"/>
                <w:rtl w:val="0"/>
              </w:rPr>
              <w:t xml:space="preserve">Worldwide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3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Global reach across 100+ countries; proven K-12 entrepreneurship curriculum; alumni database; existing ESP credential infrastructure</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3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36">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Psychometric expertise; assessment design and validation; large-scale research infrastructure; credentialing frameworks; independent outcome verification</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37">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GenU</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38">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Post-secondary, TVET, and NEET youth programming; complementary learner population for post-secondary and informal contexts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3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Goodwall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3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Digital learner engagement platform; incentive design for survey participation and credential pursuit; longitudinal data collection infrastructure</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3B">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World Bank / Other Financing Partners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3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Development finance expertise; outcomes fund structuring; government engagement; co-financing capacity</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3D">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Government of Andhra Pradesh</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3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Policy authority to integrate entrepreneurship education into public curricula; implementation partner for at-scale delivery; outcomes financing counterpart</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3F">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Ppl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4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Partnership management and ecosystem coordination; strategic support across phases; stakeholder engagement; </w:t>
            </w:r>
            <w:r w:rsidDel="00000000" w:rsidR="00000000" w:rsidRPr="00000000">
              <w:rPr>
                <w:color w:val="1a1a1a"/>
                <w:sz w:val="21"/>
                <w:szCs w:val="21"/>
                <w:rtl w:val="0"/>
              </w:rPr>
              <w:t xml:space="preserve">activation support </w:t>
            </w:r>
            <w:r w:rsidDel="00000000" w:rsidR="00000000" w:rsidRPr="00000000">
              <w:rPr>
                <w:rFonts w:ascii="Arial" w:cs="Arial" w:eastAsia="Arial" w:hAnsi="Arial"/>
                <w:b w:val="0"/>
                <w:bCs w:val="0"/>
                <w:i w:val="0"/>
                <w:iCs w:val="0"/>
                <w:color w:val="1a1a1a"/>
                <w:sz w:val="21"/>
                <w:szCs w:val="21"/>
                <w:rtl w:val="0"/>
              </w:rPr>
              <w:t xml:space="preserve">for the Outcomes Fund</w:t>
            </w:r>
            <w:r w:rsidDel="00000000" w:rsidR="00000000" w:rsidRPr="00000000">
              <w:rPr>
                <w:rtl w:val="0"/>
              </w:rPr>
            </w:r>
          </w:p>
        </w:tc>
      </w:tr>
    </w:tbl>
    <w:p w:rsidR="00000000" w:rsidDel="00000000" w:rsidP="00000000" w:rsidRDefault="00000000" w:rsidRPr="00000000" w14:paraId="00000041">
      <w:pPr>
        <w:spacing w:after="0" w:before="0" w:lineRule="auto"/>
        <w:rPr/>
      </w:pPr>
      <w:r w:rsidDel="00000000" w:rsidR="00000000" w:rsidRPr="00000000">
        <w:rPr>
          <w:rtl w:val="0"/>
        </w:rPr>
        <w:br w:type="textWrapping"/>
      </w:r>
    </w:p>
    <w:p w:rsidR="00000000" w:rsidDel="00000000" w:rsidP="00000000" w:rsidRDefault="00000000" w:rsidRPr="00000000" w14:paraId="00000042">
      <w:pPr>
        <w:spacing w:after="160" w:before="160" w:lineRule="auto"/>
        <w:rPr/>
      </w:pPr>
      <w:r w:rsidDel="00000000" w:rsidR="00000000" w:rsidRPr="00000000">
        <w:rPr>
          <w:rtl w:val="0"/>
        </w:rPr>
      </w:r>
    </w:p>
    <w:p w:rsidR="00000000" w:rsidDel="00000000" w:rsidP="00000000" w:rsidRDefault="00000000" w:rsidRPr="00000000" w14:paraId="00000043">
      <w:pPr>
        <w:pBdr>
          <w:bottom w:color="2e5699" w:space="6" w:sz="14" w:val="single"/>
        </w:pBdr>
        <w:spacing w:after="120" w:before="0" w:lineRule="auto"/>
        <w:rPr/>
      </w:pPr>
      <w:r w:rsidDel="00000000" w:rsidR="00000000" w:rsidRPr="00000000">
        <w:rPr>
          <w:rFonts w:ascii="Arial" w:cs="Arial" w:eastAsia="Arial" w:hAnsi="Arial"/>
          <w:b w:val="1"/>
          <w:bCs w:val="1"/>
          <w:i w:val="0"/>
          <w:iCs w:val="0"/>
          <w:color w:val="1f3864"/>
          <w:sz w:val="28"/>
          <w:szCs w:val="28"/>
          <w:rtl w:val="0"/>
        </w:rPr>
        <w:t xml:space="preserve">2.  PHASE 1: INITIAL RESEARCH PROJECT</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699" w:space="0" w:sz="4" w:val="single"/>
              <w:left w:color="2e5699" w:space="0" w:sz="4" w:val="single"/>
              <w:bottom w:color="2e5699" w:space="0" w:sz="4" w:val="single"/>
              <w:right w:color="2e5699" w:space="0" w:sz="4" w:val="single"/>
            </w:tcBorders>
            <w:shd w:fill="d6e4f0" w:val="clear"/>
            <w:tcMar>
              <w:top w:w="160.0" w:type="dxa"/>
              <w:left w:w="240.0" w:type="dxa"/>
              <w:bottom w:w="160.0" w:type="dxa"/>
              <w:right w:w="240.0" w:type="dxa"/>
            </w:tcMar>
          </w:tcPr>
          <w:p w:rsidR="00000000" w:rsidDel="00000000" w:rsidP="00000000" w:rsidRDefault="00000000" w:rsidRPr="00000000" w14:paraId="00000045">
            <w:pPr>
              <w:spacing w:after="50" w:before="50" w:line="276" w:lineRule="auto"/>
              <w:rPr/>
            </w:pPr>
            <w:r w:rsidDel="00000000" w:rsidR="00000000" w:rsidRPr="00000000">
              <w:rPr>
                <w:rFonts w:ascii="Arial" w:cs="Arial" w:eastAsia="Arial" w:hAnsi="Arial"/>
                <w:b w:val="0"/>
                <w:bCs w:val="0"/>
                <w:i w:val="1"/>
                <w:iCs w:val="1"/>
                <w:color w:val="1f3864"/>
                <w:sz w:val="22"/>
                <w:szCs w:val="22"/>
                <w:rtl w:val="0"/>
              </w:rPr>
              <w:t xml:space="preserve">Purpose: Generate a compelling, evidence-based business case to justify investment in Phase 2 longitudinal research and the Andhra Pradesh program.</w:t>
            </w:r>
            <w:r w:rsidDel="00000000" w:rsidR="00000000" w:rsidRPr="00000000">
              <w:rPr>
                <w:rtl w:val="0"/>
              </w:rPr>
            </w:r>
          </w:p>
          <w:p w:rsidR="00000000" w:rsidDel="00000000" w:rsidP="00000000" w:rsidRDefault="00000000" w:rsidRPr="00000000" w14:paraId="00000046">
            <w:pPr>
              <w:spacing w:after="50" w:before="50" w:line="276" w:lineRule="auto"/>
              <w:rPr/>
            </w:pPr>
            <w:r w:rsidDel="00000000" w:rsidR="00000000" w:rsidRPr="00000000">
              <w:rPr>
                <w:rFonts w:ascii="Arial" w:cs="Arial" w:eastAsia="Arial" w:hAnsi="Arial"/>
                <w:b w:val="0"/>
                <w:bCs w:val="0"/>
                <w:i w:val="1"/>
                <w:iCs w:val="1"/>
                <w:color w:val="1f3864"/>
                <w:sz w:val="22"/>
                <w:szCs w:val="22"/>
                <w:rtl w:val="0"/>
              </w:rPr>
              <w:t xml:space="preserve">Funding: ETS (proposed)     |     Timeline: XX months</w:t>
            </w:r>
            <w:r w:rsidDel="00000000" w:rsidR="00000000" w:rsidRPr="00000000">
              <w:rPr>
                <w:rtl w:val="0"/>
              </w:rPr>
            </w:r>
          </w:p>
        </w:tc>
      </w:tr>
    </w:tbl>
    <w:p w:rsidR="00000000" w:rsidDel="00000000" w:rsidP="00000000" w:rsidRDefault="00000000" w:rsidRPr="00000000" w14:paraId="00000047">
      <w:pPr>
        <w:spacing w:after="80" w:before="80" w:lineRule="auto"/>
        <w:rPr/>
      </w:pPr>
      <w:r w:rsidDel="00000000" w:rsidR="00000000" w:rsidRPr="00000000">
        <w:rPr>
          <w:rtl w:val="0"/>
        </w:rPr>
      </w:r>
    </w:p>
    <w:p w:rsidR="00000000" w:rsidDel="00000000" w:rsidP="00000000" w:rsidRDefault="00000000" w:rsidRPr="00000000" w14:paraId="00000048">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2.1  Research Objectives</w:t>
      </w:r>
      <w:r w:rsidDel="00000000" w:rsidR="00000000" w:rsidRPr="00000000">
        <w:rPr>
          <w:rtl w:val="0"/>
        </w:rPr>
      </w:r>
    </w:p>
    <w:p w:rsidR="00000000" w:rsidDel="00000000" w:rsidP="00000000" w:rsidRDefault="00000000" w:rsidRPr="00000000" w14:paraId="00000049">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Phase 1 study has four interconnected objectives: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Establish whether JA Company Program alumni demonstrate measurably better employment, earnings, and entrepreneurial outcomes than comparable non-participants.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Evaluate whether the type of JA experience — entrepreneurship education alone, workforce development alone, or both combined — produces differential outcomes.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Assess whether acquisition of JA's existing ESP (Entrepreneurship Skills Pass) credential generates incremental labor market and economic outcomes above and beyond program participation.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Produce findings of sufficient rigor and scale to make the case for a longitudinal research investment and for the Andhra Pradesh systems-change program.</w:t>
      </w:r>
      <w:r w:rsidDel="00000000" w:rsidR="00000000" w:rsidRPr="00000000">
        <w:rPr>
          <w:rtl w:val="0"/>
        </w:rPr>
      </w:r>
    </w:p>
    <w:p w:rsidR="00000000" w:rsidDel="00000000" w:rsidP="00000000" w:rsidRDefault="00000000" w:rsidRPr="00000000" w14:paraId="0000004E">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2.2  Study Design</w:t>
      </w:r>
      <w:r w:rsidDel="00000000" w:rsidR="00000000" w:rsidRPr="00000000">
        <w:rPr>
          <w:rtl w:val="0"/>
        </w:rPr>
      </w:r>
    </w:p>
    <w:p w:rsidR="00000000" w:rsidDel="00000000" w:rsidP="00000000" w:rsidRDefault="00000000" w:rsidRPr="00000000" w14:paraId="0000004F">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Approach</w:t>
      </w:r>
      <w:r w:rsidDel="00000000" w:rsidR="00000000" w:rsidRPr="00000000">
        <w:rPr>
          <w:rtl w:val="0"/>
        </w:rPr>
      </w:r>
    </w:p>
    <w:p w:rsidR="00000000" w:rsidDel="00000000" w:rsidP="00000000" w:rsidRDefault="00000000" w:rsidRPr="00000000" w14:paraId="00000050">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Phase 1 study will be a retrospective, survey-based comparative analysis drawing on JA's global alumni database. It does not require a new longitudinal cohort — it uses existing alumni data supplemented by a primary survey to gather employment and earnings outcomes.</w:t>
      </w:r>
      <w:r w:rsidDel="00000000" w:rsidR="00000000" w:rsidRPr="00000000">
        <w:rPr>
          <w:rtl w:val="0"/>
        </w:rPr>
      </w:r>
    </w:p>
    <w:p w:rsidR="00000000" w:rsidDel="00000000" w:rsidP="00000000" w:rsidRDefault="00000000" w:rsidRPr="00000000" w14:paraId="00000051">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Comparison Groups</w:t>
      </w:r>
      <w:r w:rsidDel="00000000" w:rsidR="00000000" w:rsidRPr="00000000">
        <w:rPr>
          <w:rtl w:val="0"/>
        </w:rPr>
      </w:r>
    </w:p>
    <w:p w:rsidR="00000000" w:rsidDel="00000000" w:rsidP="00000000" w:rsidRDefault="00000000" w:rsidRPr="00000000" w14:paraId="00000052">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study will compare outcomes across four groups, matched on geography, age cohort, socioeconomic background, and prior educational attainment:</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560"/>
        <w:gridCol w:w="2200"/>
        <w:tblGridChange w:id="0">
          <w:tblGrid>
            <w:gridCol w:w="1600"/>
            <w:gridCol w:w="5560"/>
            <w:gridCol w:w="2200"/>
          </w:tblGrid>
        </w:tblGridChange>
      </w:tblGrid>
      <w:tr>
        <w:trPr>
          <w:cantSplit w:val="0"/>
          <w:tblHeader w:val="1"/>
        </w:trPr>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54">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Group</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55">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56">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Illustrative n</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57">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Group 1</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58">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JA alumni who completed an entrepreneurship education experience (e.g., JA Company Program or equivalent)</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5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~2,500</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5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Group 2</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5B">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JA alumni who completed a workforce development learning experience (e.g., JA career readiness programs)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5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~2,500</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5D">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Group 3</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5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JA alumni who completed both an entrepreneurship education and a workforce development experience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5F">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~2,500</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6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Group 4 (Control)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61">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Non-JA individuals in similar geographies and socioeconomic contexts who did not complete any entrepreneurship or workforce development program</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62">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~2,500</w:t>
            </w:r>
            <w:r w:rsidDel="00000000" w:rsidR="00000000" w:rsidRPr="00000000">
              <w:rPr>
                <w:rtl w:val="0"/>
              </w:rPr>
            </w:r>
          </w:p>
        </w:tc>
      </w:tr>
    </w:tbl>
    <w:p w:rsidR="00000000" w:rsidDel="00000000" w:rsidP="00000000" w:rsidRDefault="00000000" w:rsidRPr="00000000" w14:paraId="00000063">
      <w:pPr>
        <w:spacing w:after="80" w:before="80" w:lineRule="auto"/>
        <w:rPr/>
      </w:pPr>
      <w:r w:rsidDel="00000000" w:rsidR="00000000" w:rsidRPr="00000000">
        <w:rPr>
          <w:rtl w:val="0"/>
        </w:rPr>
      </w:r>
    </w:p>
    <w:p w:rsidR="00000000" w:rsidDel="00000000" w:rsidP="00000000" w:rsidRDefault="00000000" w:rsidRPr="00000000" w14:paraId="00000064">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Within Groups 1–3, a sub-analysis will compare outcomes for those who also acquired a JA ESP credential versus those who completed the program without credentialing — enabling an assessment of the incremental value of formal credentialing.</w:t>
      </w:r>
      <w:r w:rsidDel="00000000" w:rsidR="00000000" w:rsidRPr="00000000">
        <w:rPr>
          <w:rtl w:val="0"/>
        </w:rPr>
      </w:r>
    </w:p>
    <w:p w:rsidR="00000000" w:rsidDel="00000000" w:rsidP="00000000" w:rsidRDefault="00000000" w:rsidRPr="00000000" w14:paraId="00000065">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Geographic Scope</w:t>
      </w:r>
      <w:r w:rsidDel="00000000" w:rsidR="00000000" w:rsidRPr="00000000">
        <w:rPr>
          <w:rtl w:val="0"/>
        </w:rPr>
      </w:r>
    </w:p>
    <w:p w:rsidR="00000000" w:rsidDel="00000000" w:rsidP="00000000" w:rsidRDefault="00000000" w:rsidRPr="00000000" w14:paraId="00000066">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study will draw from JA's alumni database across a stratified sample of markets representing high-, middle-, and lower-income country contexts, and spanning at least three regional geographies (Americas, Europe/Middle East/Africa, Asia-Pacific). Geographic stratification will ensure findings are not driven by single-market dynamics. There would also be a deeper dive analysis looking at India</w:t>
      </w:r>
      <w:r w:rsidDel="00000000" w:rsidR="00000000" w:rsidRPr="00000000">
        <w:rPr>
          <w:color w:val="1a1a1a"/>
          <w:rtl w:val="0"/>
        </w:rPr>
        <w:t xml:space="preserve"> to inform Phase 2. </w:t>
      </w:r>
      <w:r w:rsidDel="00000000" w:rsidR="00000000" w:rsidRPr="00000000">
        <w:rPr>
          <w:rtl w:val="0"/>
        </w:rPr>
      </w:r>
    </w:p>
    <w:p w:rsidR="00000000" w:rsidDel="00000000" w:rsidP="00000000" w:rsidRDefault="00000000" w:rsidRPr="00000000" w14:paraId="00000067">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Primary Outcomes Measured</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69">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Outcome Category</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6A">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Specific Measures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6B">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Employment</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6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Employment rate; time to first employment; employment in entrepreneurship-relevant roles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6D">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Earnings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6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Self-reported monthly/annual earnings relative to local median; earnings growth over time</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6F">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Entrepreneurial Activity</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7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Rate of self-employment; enterprise creation; number of employees hired; revenue generation</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71">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Skill Application</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72">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Self-reported use of entrepreneurial skills in current role; employer-rated adaptability (where obtainable)</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73">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Credential Value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7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Differential outcomes for ESP credential holders vs. non-credentialed program completers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7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Mindset Indicators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76">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Self-reported resilience, adaptability, and confidence in navigating workforce change</w:t>
            </w:r>
            <w:r w:rsidDel="00000000" w:rsidR="00000000" w:rsidRPr="00000000">
              <w:rPr>
                <w:rtl w:val="0"/>
              </w:rPr>
            </w:r>
          </w:p>
        </w:tc>
      </w:tr>
    </w:tbl>
    <w:p w:rsidR="00000000" w:rsidDel="00000000" w:rsidP="00000000" w:rsidRDefault="00000000" w:rsidRPr="00000000" w14:paraId="00000077">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Survey Instrument and Data Collection</w:t>
      </w:r>
      <w:r w:rsidDel="00000000" w:rsidR="00000000" w:rsidRPr="00000000">
        <w:rPr>
          <w:rtl w:val="0"/>
        </w:rPr>
      </w:r>
    </w:p>
    <w:p w:rsidR="00000000" w:rsidDel="00000000" w:rsidP="00000000" w:rsidRDefault="00000000" w:rsidRPr="00000000" w14:paraId="00000078">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ETS will lead design of the primary survey instrument, drawing on validated scales for entrepreneurial self-efficacy, psychological capital (PsyCap), and workforce adaptability. JA will manage outreach to its alumni database. Goodwall's engagement platform may be employed to maximize survey response rates and ensure demographic representativeness. Ppl will support coordination across partners </w:t>
      </w:r>
      <w:r w:rsidDel="00000000" w:rsidR="00000000" w:rsidRPr="00000000">
        <w:rPr>
          <w:color w:val="1a1a1a"/>
          <w:rtl w:val="0"/>
        </w:rPr>
        <w:t xml:space="preserve">and program management</w:t>
      </w:r>
      <w:r w:rsidDel="00000000" w:rsidR="00000000" w:rsidRPr="00000000">
        <w:rPr>
          <w:rFonts w:ascii="Arial" w:cs="Arial" w:eastAsia="Arial" w:hAnsi="Arial"/>
          <w:b w:val="0"/>
          <w:bCs w:val="0"/>
          <w:i w:val="0"/>
          <w:iCs w:val="0"/>
          <w:color w:val="1a1a1a"/>
          <w:sz w:val="22"/>
          <w:szCs w:val="22"/>
          <w:rtl w:val="0"/>
        </w:rPr>
        <w:t xml:space="preserve">. </w:t>
      </w:r>
      <w:r w:rsidDel="00000000" w:rsidR="00000000" w:rsidRPr="00000000">
        <w:rPr>
          <w:rtl w:val="0"/>
        </w:rPr>
      </w:r>
    </w:p>
    <w:p w:rsidR="00000000" w:rsidDel="00000000" w:rsidP="00000000" w:rsidRDefault="00000000" w:rsidRPr="00000000" w14:paraId="00000079">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Analysis</w:t>
      </w:r>
      <w:r w:rsidDel="00000000" w:rsidR="00000000" w:rsidRPr="00000000">
        <w:rPr>
          <w:rtl w:val="0"/>
        </w:rPr>
      </w:r>
    </w:p>
    <w:p w:rsidR="00000000" w:rsidDel="00000000" w:rsidP="00000000" w:rsidRDefault="00000000" w:rsidRPr="00000000" w14:paraId="0000007A">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ETS will lead statistical analysis, employing propensity score matching to construct comparable control group samples, multivariate regression to isolate program type and credential effects, and sub-group analysis by geography, gender, and socioeconomic background. Where feasible, instrumental variable approaches will be explored to strengthen causal inference.</w:t>
      </w:r>
      <w:r w:rsidDel="00000000" w:rsidR="00000000" w:rsidRPr="00000000">
        <w:rPr>
          <w:rtl w:val="0"/>
        </w:rPr>
      </w:r>
    </w:p>
    <w:p w:rsidR="00000000" w:rsidDel="00000000" w:rsidP="00000000" w:rsidRDefault="00000000" w:rsidRPr="00000000" w14:paraId="0000007B">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2.3  The Case for ETS Funding and Partnership</w:t>
      </w:r>
      <w:r w:rsidDel="00000000" w:rsidR="00000000" w:rsidRPr="00000000">
        <w:rPr>
          <w:rtl w:val="0"/>
        </w:rPr>
      </w:r>
    </w:p>
    <w:p w:rsidR="00000000" w:rsidDel="00000000" w:rsidP="00000000" w:rsidRDefault="00000000" w:rsidRPr="00000000" w14:paraId="0000007C">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We are proposing that ETS fund and co-lead the Phase 1 research for the following reasons:</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699" w:space="0" w:sz="4" w:val="single"/>
              <w:left w:color="2e5699" w:space="0" w:sz="4" w:val="single"/>
              <w:bottom w:color="2e5699" w:space="0" w:sz="4" w:val="single"/>
              <w:right w:color="2e5699" w:space="0" w:sz="4" w:val="single"/>
            </w:tcBorders>
            <w:shd w:fill="d6e4f0" w:val="clear"/>
            <w:tcMar>
              <w:top w:w="160.0" w:type="dxa"/>
              <w:left w:w="240.0" w:type="dxa"/>
              <w:bottom w:w="160.0" w:type="dxa"/>
              <w:right w:w="240.0" w:type="dxa"/>
            </w:tcMar>
          </w:tcPr>
          <w:p w:rsidR="00000000" w:rsidDel="00000000" w:rsidP="00000000" w:rsidRDefault="00000000" w:rsidRPr="00000000" w14:paraId="0000007E">
            <w:pPr>
              <w:spacing w:after="50" w:before="50" w:line="276" w:lineRule="auto"/>
              <w:rPr/>
            </w:pPr>
            <w:r w:rsidDel="00000000" w:rsidR="00000000" w:rsidRPr="00000000">
              <w:rPr>
                <w:rFonts w:ascii="Arial" w:cs="Arial" w:eastAsia="Arial" w:hAnsi="Arial"/>
                <w:b w:val="1"/>
                <w:bCs w:val="1"/>
                <w:i w:val="0"/>
                <w:iCs w:val="0"/>
                <w:color w:val="1f3864"/>
                <w:sz w:val="22"/>
                <w:szCs w:val="22"/>
                <w:rtl w:val="0"/>
              </w:rPr>
              <w:t xml:space="preserve">Strategic Alignment</w:t>
            </w:r>
            <w:r w:rsidDel="00000000" w:rsidR="00000000" w:rsidRPr="00000000">
              <w:rPr>
                <w:rtl w:val="0"/>
              </w:rPr>
            </w:r>
          </w:p>
          <w:p w:rsidR="00000000" w:rsidDel="00000000" w:rsidP="00000000" w:rsidRDefault="00000000" w:rsidRPr="00000000" w14:paraId="0000007F">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ETS's mission centers on advancing quality and equity in education through rigorous research and assessment. The Phase 1 study sits squarely within this mission — generating evidence on whether a major global education intervention produces meaningful human capital outcomes.</w:t>
            </w:r>
            <w:r w:rsidDel="00000000" w:rsidR="00000000" w:rsidRPr="00000000">
              <w:rPr>
                <w:rtl w:val="0"/>
              </w:rPr>
            </w:r>
          </w:p>
        </w:tc>
      </w:tr>
    </w:tbl>
    <w:p w:rsidR="00000000" w:rsidDel="00000000" w:rsidP="00000000" w:rsidRDefault="00000000" w:rsidRPr="00000000" w14:paraId="00000080">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699" w:space="0" w:sz="4" w:val="single"/>
              <w:left w:color="2e5699" w:space="0" w:sz="4" w:val="single"/>
              <w:bottom w:color="2e5699" w:space="0" w:sz="4" w:val="single"/>
              <w:right w:color="2e5699" w:space="0" w:sz="4" w:val="single"/>
            </w:tcBorders>
            <w:shd w:fill="d6e4f0" w:val="clear"/>
            <w:tcMar>
              <w:top w:w="160.0" w:type="dxa"/>
              <w:left w:w="240.0" w:type="dxa"/>
              <w:bottom w:w="160.0" w:type="dxa"/>
              <w:right w:w="240.0" w:type="dxa"/>
            </w:tcMar>
          </w:tcPr>
          <w:p w:rsidR="00000000" w:rsidDel="00000000" w:rsidP="00000000" w:rsidRDefault="00000000" w:rsidRPr="00000000" w14:paraId="00000081">
            <w:pPr>
              <w:spacing w:after="50" w:before="50" w:line="276" w:lineRule="auto"/>
              <w:rPr/>
            </w:pPr>
            <w:r w:rsidDel="00000000" w:rsidR="00000000" w:rsidRPr="00000000">
              <w:rPr>
                <w:rFonts w:ascii="Arial" w:cs="Arial" w:eastAsia="Arial" w:hAnsi="Arial"/>
                <w:b w:val="1"/>
                <w:bCs w:val="1"/>
                <w:i w:val="0"/>
                <w:iCs w:val="0"/>
                <w:color w:val="1f3864"/>
                <w:sz w:val="22"/>
                <w:szCs w:val="22"/>
                <w:rtl w:val="0"/>
              </w:rPr>
              <w:t xml:space="preserve">Unique Research Asset</w:t>
            </w:r>
            <w:r w:rsidDel="00000000" w:rsidR="00000000" w:rsidRPr="00000000">
              <w:rPr>
                <w:rtl w:val="0"/>
              </w:rPr>
            </w:r>
          </w:p>
          <w:p w:rsidR="00000000" w:rsidDel="00000000" w:rsidP="00000000" w:rsidRDefault="00000000" w:rsidRPr="00000000" w14:paraId="00000082">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JA's alumni database, spanning 50K+ program participants across 100+ countries, represents a research asset of exceptional scale and rarity. The Phase 1 study offers ETS access to this asset for a research investment that would be impossible to replicate independently.</w:t>
            </w:r>
            <w:r w:rsidDel="00000000" w:rsidR="00000000" w:rsidRPr="00000000">
              <w:rPr>
                <w:rtl w:val="0"/>
              </w:rPr>
            </w:r>
          </w:p>
        </w:tc>
      </w:tr>
    </w:tbl>
    <w:p w:rsidR="00000000" w:rsidDel="00000000" w:rsidP="00000000" w:rsidRDefault="00000000" w:rsidRPr="00000000" w14:paraId="00000083">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699" w:space="0" w:sz="4" w:val="single"/>
              <w:left w:color="2e5699" w:space="0" w:sz="4" w:val="single"/>
              <w:bottom w:color="2e5699" w:space="0" w:sz="4" w:val="single"/>
              <w:right w:color="2e5699" w:space="0" w:sz="4" w:val="single"/>
            </w:tcBorders>
            <w:shd w:fill="d6e4f0" w:val="clear"/>
            <w:tcMar>
              <w:top w:w="160.0" w:type="dxa"/>
              <w:left w:w="240.0" w:type="dxa"/>
              <w:bottom w:w="160.0" w:type="dxa"/>
              <w:right w:w="240.0" w:type="dxa"/>
            </w:tcMar>
          </w:tcPr>
          <w:p w:rsidR="00000000" w:rsidDel="00000000" w:rsidP="00000000" w:rsidRDefault="00000000" w:rsidRPr="00000000" w14:paraId="00000084">
            <w:pPr>
              <w:spacing w:after="50" w:before="50" w:line="276" w:lineRule="auto"/>
              <w:rPr/>
            </w:pPr>
            <w:r w:rsidDel="00000000" w:rsidR="00000000" w:rsidRPr="00000000">
              <w:rPr>
                <w:rFonts w:ascii="Arial" w:cs="Arial" w:eastAsia="Arial" w:hAnsi="Arial"/>
                <w:b w:val="1"/>
                <w:bCs w:val="1"/>
                <w:i w:val="0"/>
                <w:iCs w:val="0"/>
                <w:color w:val="1f3864"/>
                <w:sz w:val="22"/>
                <w:szCs w:val="22"/>
                <w:rtl w:val="0"/>
              </w:rPr>
              <w:t xml:space="preserve">Credentialing Market Development</w:t>
            </w:r>
            <w:r w:rsidDel="00000000" w:rsidR="00000000" w:rsidRPr="00000000">
              <w:rPr>
                <w:rtl w:val="0"/>
              </w:rPr>
            </w:r>
          </w:p>
          <w:p w:rsidR="00000000" w:rsidDel="00000000" w:rsidP="00000000" w:rsidRDefault="00000000" w:rsidRPr="00000000" w14:paraId="00000085">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Phase 1 findings — particularly on the incremental value of the ESP credential — will directly inform ETS's strategy for the youth and workforce credentialing market. Evidence that entrepreneurship credentials create measurable labor market returns creates a foundation for ETS-designed psychometric assessments with global reach.</w:t>
            </w:r>
            <w:r w:rsidDel="00000000" w:rsidR="00000000" w:rsidRPr="00000000">
              <w:rPr>
                <w:rtl w:val="0"/>
              </w:rPr>
            </w:r>
          </w:p>
        </w:tc>
      </w:tr>
    </w:tbl>
    <w:p w:rsidR="00000000" w:rsidDel="00000000" w:rsidP="00000000" w:rsidRDefault="00000000" w:rsidRPr="00000000" w14:paraId="00000086">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699" w:space="0" w:sz="4" w:val="single"/>
              <w:left w:color="2e5699" w:space="0" w:sz="4" w:val="single"/>
              <w:bottom w:color="2e5699" w:space="0" w:sz="4" w:val="single"/>
              <w:right w:color="2e5699" w:space="0" w:sz="4" w:val="single"/>
            </w:tcBorders>
            <w:shd w:fill="d6e4f0" w:val="clear"/>
            <w:tcMar>
              <w:top w:w="160.0" w:type="dxa"/>
              <w:left w:w="240.0" w:type="dxa"/>
              <w:bottom w:w="160.0" w:type="dxa"/>
              <w:right w:w="240.0" w:type="dxa"/>
            </w:tcMar>
          </w:tcPr>
          <w:p w:rsidR="00000000" w:rsidDel="00000000" w:rsidP="00000000" w:rsidRDefault="00000000" w:rsidRPr="00000000" w14:paraId="00000087">
            <w:pPr>
              <w:spacing w:after="50" w:before="50" w:line="276" w:lineRule="auto"/>
              <w:rPr/>
            </w:pPr>
            <w:r w:rsidDel="00000000" w:rsidR="00000000" w:rsidRPr="00000000">
              <w:rPr>
                <w:rFonts w:ascii="Arial" w:cs="Arial" w:eastAsia="Arial" w:hAnsi="Arial"/>
                <w:b w:val="1"/>
                <w:bCs w:val="1"/>
                <w:i w:val="0"/>
                <w:iCs w:val="0"/>
                <w:color w:val="1f3864"/>
                <w:sz w:val="22"/>
                <w:szCs w:val="22"/>
                <w:rtl w:val="0"/>
              </w:rPr>
              <w:t xml:space="preserve">Path to Phase 2 and Phase 3 Partnership</w:t>
            </w:r>
            <w:r w:rsidDel="00000000" w:rsidR="00000000" w:rsidRPr="00000000">
              <w:rPr>
                <w:rtl w:val="0"/>
              </w:rPr>
            </w:r>
          </w:p>
          <w:p w:rsidR="00000000" w:rsidDel="00000000" w:rsidP="00000000" w:rsidRDefault="00000000" w:rsidRPr="00000000" w14:paraId="00000088">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ETS's co-leadership of Phase 1 positions ETS as (i) the natural assessment and research partner for the Phase 2 longitudinal study, (ii) a core contributor to the Durable Skills Genome — a multi-partner initiative with the potential to generate a decade of high-impact research and significant credentialing infrastructure, and (iii) well-</w:t>
            </w:r>
            <w:r w:rsidDel="00000000" w:rsidR="00000000" w:rsidRPr="00000000">
              <w:rPr>
                <w:color w:val="1a1a1a"/>
                <w:rtl w:val="0"/>
              </w:rPr>
              <w:t xml:space="preserve">positioned</w:t>
            </w:r>
            <w:r w:rsidDel="00000000" w:rsidR="00000000" w:rsidRPr="00000000">
              <w:rPr>
                <w:rFonts w:ascii="Arial" w:cs="Arial" w:eastAsia="Arial" w:hAnsi="Arial"/>
                <w:b w:val="0"/>
                <w:bCs w:val="0"/>
                <w:i w:val="0"/>
                <w:iCs w:val="0"/>
                <w:color w:val="1a1a1a"/>
                <w:sz w:val="22"/>
                <w:szCs w:val="22"/>
                <w:rtl w:val="0"/>
              </w:rPr>
              <w:t xml:space="preserve"> to develop and deploy a new glo</w:t>
            </w:r>
            <w:r w:rsidDel="00000000" w:rsidR="00000000" w:rsidRPr="00000000">
              <w:rPr>
                <w:color w:val="1a1a1a"/>
                <w:rtl w:val="0"/>
              </w:rPr>
              <w:t xml:space="preserve">bal standard for entrepreneurship credentialing (“TOEFL for Entrepreneurship and Durable Skills”) alongside JA. </w:t>
            </w:r>
            <w:r w:rsidDel="00000000" w:rsidR="00000000" w:rsidRPr="00000000">
              <w:rPr>
                <w:rtl w:val="0"/>
              </w:rPr>
            </w:r>
          </w:p>
        </w:tc>
      </w:tr>
    </w:tbl>
    <w:p w:rsidR="00000000" w:rsidDel="00000000" w:rsidP="00000000" w:rsidRDefault="00000000" w:rsidRPr="00000000" w14:paraId="00000089">
      <w:pPr>
        <w:spacing w:after="60" w:before="1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color w:val="2e5699"/>
          <w:sz w:val="23"/>
          <w:szCs w:val="23"/>
          <w:rtl w:val="0"/>
        </w:rPr>
        <w:t xml:space="preserve">2.4  Expected Phase 1 Outputs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public-facing research summary and policy brief suitable for distribution to government ministries, development finance institutions, and corporate workforce investors.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data asset (anonymized, aggregated) forming the baseline for Phase 2 longitudinal tracking.</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 evidence-based investment case for the Phase 2 Andhra Pradesh program, presented jointly to prospective partners.</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tl w:val="0"/>
        </w:rPr>
        <w:br w:type="textWrapping"/>
      </w:r>
    </w:p>
    <w:p w:rsidR="00000000" w:rsidDel="00000000" w:rsidP="00000000" w:rsidRDefault="00000000" w:rsidRPr="00000000" w14:paraId="0000008E">
      <w:pPr>
        <w:spacing w:after="160" w:before="160" w:lineRule="auto"/>
        <w:rPr/>
      </w:pPr>
      <w:r w:rsidDel="00000000" w:rsidR="00000000" w:rsidRPr="00000000">
        <w:rPr>
          <w:rtl w:val="0"/>
        </w:rPr>
      </w:r>
    </w:p>
    <w:p w:rsidR="00000000" w:rsidDel="00000000" w:rsidP="00000000" w:rsidRDefault="00000000" w:rsidRPr="00000000" w14:paraId="0000008F">
      <w:pPr>
        <w:pBdr>
          <w:bottom w:color="2e5699" w:space="6" w:sz="14" w:val="single"/>
        </w:pBdr>
        <w:spacing w:after="120" w:before="0" w:lineRule="auto"/>
        <w:rPr/>
      </w:pPr>
      <w:r w:rsidDel="00000000" w:rsidR="00000000" w:rsidRPr="00000000">
        <w:rPr>
          <w:rFonts w:ascii="Arial" w:cs="Arial" w:eastAsia="Arial" w:hAnsi="Arial"/>
          <w:b w:val="1"/>
          <w:bCs w:val="1"/>
          <w:i w:val="0"/>
          <w:iCs w:val="0"/>
          <w:color w:val="1f3864"/>
          <w:sz w:val="28"/>
          <w:szCs w:val="28"/>
          <w:rtl w:val="0"/>
        </w:rPr>
        <w:t xml:space="preserve">3.  PHASE 2: ANDHRA PRADESH PROGRAM DESIGN</w:t>
      </w:r>
      <w:r w:rsidDel="00000000" w:rsidR="00000000" w:rsidRPr="00000000">
        <w:rPr>
          <w:rtl w:val="0"/>
        </w:rPr>
      </w:r>
    </w:p>
    <w:p w:rsidR="00000000" w:rsidDel="00000000" w:rsidP="00000000" w:rsidRDefault="00000000" w:rsidRPr="00000000" w14:paraId="00000090">
      <w:pPr>
        <w:spacing w:after="4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72" w:space="0" w:sz="4" w:val="single"/>
              <w:left w:color="1a6b72" w:space="0" w:sz="4" w:val="single"/>
              <w:bottom w:color="1a6b72" w:space="0" w:sz="4" w:val="single"/>
              <w:right w:color="1a6b72" w:space="0" w:sz="4" w:val="single"/>
            </w:tcBorders>
            <w:shd w:fill="d4edea" w:val="clear"/>
            <w:tcMar>
              <w:top w:w="160.0" w:type="dxa"/>
              <w:left w:w="240.0" w:type="dxa"/>
              <w:bottom w:w="160.0" w:type="dxa"/>
              <w:right w:w="240.0" w:type="dxa"/>
            </w:tcMar>
          </w:tcPr>
          <w:p w:rsidR="00000000" w:rsidDel="00000000" w:rsidP="00000000" w:rsidRDefault="00000000" w:rsidRPr="00000000" w14:paraId="00000091">
            <w:pPr>
              <w:spacing w:after="50" w:before="50" w:line="276" w:lineRule="auto"/>
              <w:rPr/>
            </w:pPr>
            <w:r w:rsidDel="00000000" w:rsidR="00000000" w:rsidRPr="00000000">
              <w:rPr>
                <w:rFonts w:ascii="Arial" w:cs="Arial" w:eastAsia="Arial" w:hAnsi="Arial"/>
                <w:b w:val="0"/>
                <w:bCs w:val="0"/>
                <w:i w:val="1"/>
                <w:iCs w:val="1"/>
                <w:color w:val="1a6b72"/>
                <w:sz w:val="22"/>
                <w:szCs w:val="22"/>
                <w:rtl w:val="0"/>
              </w:rPr>
              <w:t xml:space="preserve">Purpose: At-scale delivery of entrepreneurship education across K-12 and TVET in Andhra Pradesh, supported by longitudinal research, psychometric credentialing, and outcomes-based financing.</w:t>
            </w:r>
            <w:r w:rsidDel="00000000" w:rsidR="00000000" w:rsidRPr="00000000">
              <w:rPr>
                <w:rtl w:val="0"/>
              </w:rPr>
            </w:r>
          </w:p>
          <w:p w:rsidR="00000000" w:rsidDel="00000000" w:rsidP="00000000" w:rsidRDefault="00000000" w:rsidRPr="00000000" w14:paraId="00000092">
            <w:pPr>
              <w:spacing w:after="50" w:before="50" w:line="276" w:lineRule="auto"/>
              <w:rPr/>
            </w:pPr>
            <w:r w:rsidDel="00000000" w:rsidR="00000000" w:rsidRPr="00000000">
              <w:rPr>
                <w:rFonts w:ascii="Arial" w:cs="Arial" w:eastAsia="Arial" w:hAnsi="Arial"/>
                <w:b w:val="0"/>
                <w:bCs w:val="0"/>
                <w:i w:val="1"/>
                <w:iCs w:val="1"/>
                <w:color w:val="1a6b72"/>
                <w:sz w:val="22"/>
                <w:szCs w:val="22"/>
                <w:rtl w:val="0"/>
              </w:rPr>
              <w:t xml:space="preserve">Partners: JA  |  ETS  |  GenU  |  Goodwall  |  World Bank  |  Government of Andhra Pradesh  |  Ppl</w:t>
            </w:r>
            <w:r w:rsidDel="00000000" w:rsidR="00000000" w:rsidRPr="00000000">
              <w:rPr>
                <w:rtl w:val="0"/>
              </w:rPr>
            </w:r>
          </w:p>
        </w:tc>
      </w:tr>
    </w:tbl>
    <w:p w:rsidR="00000000" w:rsidDel="00000000" w:rsidP="00000000" w:rsidRDefault="00000000" w:rsidRPr="00000000" w14:paraId="00000093">
      <w:pPr>
        <w:spacing w:after="80" w:before="80" w:lineRule="auto"/>
        <w:rPr/>
      </w:pPr>
      <w:r w:rsidDel="00000000" w:rsidR="00000000" w:rsidRPr="00000000">
        <w:rPr>
          <w:rtl w:val="0"/>
        </w:rPr>
      </w:r>
    </w:p>
    <w:p w:rsidR="00000000" w:rsidDel="00000000" w:rsidP="00000000" w:rsidRDefault="00000000" w:rsidRPr="00000000" w14:paraId="00000094">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3.1  Rationale for Andhra Pradesh</w:t>
      </w:r>
      <w:r w:rsidDel="00000000" w:rsidR="00000000" w:rsidRPr="00000000">
        <w:rPr>
          <w:rtl w:val="0"/>
        </w:rPr>
      </w:r>
    </w:p>
    <w:p w:rsidR="00000000" w:rsidDel="00000000" w:rsidP="00000000" w:rsidRDefault="00000000" w:rsidRPr="00000000" w14:paraId="00000095">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Andhra Pradesh is a compelling anchor market for this initiative for several converging reasons: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large and young population with significant NEET youth and workforce absorption challenges.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reform-oriented state government with a demonstrated appetite for innovative education and workforce policy.</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Existing JA and partner relationships that provide a foundation for rapid program deployment.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growing technology and manufacturing sector creating employer demand for entrepreneurial talent.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Alignment with national India priorities around Skill India and entrepreneurship promotion.</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tl w:val="0"/>
        </w:rPr>
      </w:r>
    </w:p>
    <w:p w:rsidR="00000000" w:rsidDel="00000000" w:rsidP="00000000" w:rsidRDefault="00000000" w:rsidRPr="00000000" w14:paraId="0000009C">
      <w:pPr>
        <w:spacing w:after="80" w:before="80" w:line="276" w:lineRule="auto"/>
        <w:jc w:val="left"/>
        <w:rPr>
          <w:rFonts w:ascii="Arial" w:cs="Arial" w:eastAsia="Arial" w:hAnsi="Arial"/>
          <w:b w:val="0"/>
          <w:bCs w:val="0"/>
          <w:i w:val="0"/>
          <w:iCs w:val="0"/>
          <w:color w:val="1a1a1a"/>
          <w:sz w:val="22"/>
          <w:szCs w:val="22"/>
        </w:rPr>
      </w:pPr>
      <w:r w:rsidDel="00000000" w:rsidR="00000000" w:rsidRPr="00000000">
        <w:rPr>
          <w:rFonts w:ascii="Arial" w:cs="Arial" w:eastAsia="Arial" w:hAnsi="Arial"/>
          <w:b w:val="0"/>
          <w:bCs w:val="0"/>
          <w:i w:val="0"/>
          <w:iCs w:val="0"/>
          <w:color w:val="1a1a1a"/>
          <w:sz w:val="22"/>
          <w:szCs w:val="22"/>
          <w:rtl w:val="0"/>
        </w:rPr>
        <w:t xml:space="preserve">Phase 1 evidence, combined with the partnership's advocacy capacity, will be used to make the case to the Government of Andhra Pradesh to formally integrate entrepreneurship education into secondary school curricula and invest in entrepreneurship education across public TVET schemes.</w:t>
      </w:r>
    </w:p>
    <w:p w:rsidR="00000000" w:rsidDel="00000000" w:rsidP="00000000" w:rsidRDefault="00000000" w:rsidRPr="00000000" w14:paraId="0000009D">
      <w:pPr>
        <w:spacing w:after="80" w:before="80" w:line="276" w:lineRule="auto"/>
        <w:jc w:val="left"/>
        <w:rPr>
          <w:color w:val="1a1a1a"/>
        </w:rPr>
      </w:pPr>
      <w:r w:rsidDel="00000000" w:rsidR="00000000" w:rsidRPr="00000000">
        <w:rPr>
          <w:color w:val="1a1a1a"/>
          <w:rtl w:val="0"/>
        </w:rPr>
        <w:t xml:space="preserve">The Philippines is also a potential market to consider. For the purposes of this concept note, we assume Andhra is the priority geography for the abovementioned reasons.  The appendix provides an overview of the rationale for choosing Andhra and having Philippines as a backup option. </w:t>
      </w:r>
    </w:p>
    <w:p w:rsidR="00000000" w:rsidDel="00000000" w:rsidP="00000000" w:rsidRDefault="00000000" w:rsidRPr="00000000" w14:paraId="0000009E">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3.2  Partnership Model and Roles</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A0">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Partner</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A1">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Role in Phase 2</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A2">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Government of Andhra Pradesh</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A3">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Policy authority: integrate entrepreneurship education into secondary school and TVET curricula; host government for outcomes financing; co-funder through outcome repayments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A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J</w:t>
            </w:r>
            <w:r w:rsidDel="00000000" w:rsidR="00000000" w:rsidRPr="00000000">
              <w:rPr>
                <w:color w:val="1a1a1a"/>
                <w:sz w:val="21"/>
                <w:szCs w:val="21"/>
                <w:rtl w:val="0"/>
              </w:rPr>
              <w:t xml:space="preserve">A </w:t>
            </w:r>
            <w:r w:rsidDel="00000000" w:rsidR="00000000" w:rsidRPr="00000000">
              <w:rPr>
                <w:rFonts w:ascii="Arial" w:cs="Arial" w:eastAsia="Arial" w:hAnsi="Arial"/>
                <w:b w:val="0"/>
                <w:bCs w:val="0"/>
                <w:i w:val="0"/>
                <w:iCs w:val="0"/>
                <w:color w:val="1a1a1a"/>
                <w:sz w:val="21"/>
                <w:szCs w:val="21"/>
                <w:rtl w:val="0"/>
              </w:rPr>
              <w:t xml:space="preserve">Worldwide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A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Deliver JA entrepreneurship education programming in K-12 schools across Andhra Pradesh; manage teacher training</w:t>
            </w:r>
            <w:r w:rsidDel="00000000" w:rsidR="00000000" w:rsidRPr="00000000">
              <w:rPr>
                <w:color w:val="1a1a1a"/>
                <w:sz w:val="21"/>
                <w:szCs w:val="21"/>
                <w:rtl w:val="0"/>
              </w:rPr>
              <w:t xml:space="preserve">, </w:t>
            </w:r>
            <w:r w:rsidDel="00000000" w:rsidR="00000000" w:rsidRPr="00000000">
              <w:rPr>
                <w:rFonts w:ascii="Arial" w:cs="Arial" w:eastAsia="Arial" w:hAnsi="Arial"/>
                <w:b w:val="0"/>
                <w:bCs w:val="0"/>
                <w:i w:val="0"/>
                <w:iCs w:val="0"/>
                <w:color w:val="1a1a1a"/>
                <w:sz w:val="21"/>
                <w:szCs w:val="21"/>
                <w:rtl w:val="0"/>
              </w:rPr>
              <w:t xml:space="preserve">school partnerships, and local business </w:t>
            </w:r>
            <w:r w:rsidDel="00000000" w:rsidR="00000000" w:rsidRPr="00000000">
              <w:rPr>
                <w:color w:val="1a1a1a"/>
                <w:sz w:val="21"/>
                <w:szCs w:val="21"/>
                <w:rtl w:val="0"/>
              </w:rPr>
              <w:t xml:space="preserve">partnerships (e.g., for volunteering)</w:t>
            </w:r>
            <w:r w:rsidDel="00000000" w:rsidR="00000000" w:rsidRPr="00000000">
              <w:rPr>
                <w:rFonts w:ascii="Arial" w:cs="Arial" w:eastAsia="Arial" w:hAnsi="Arial"/>
                <w:b w:val="0"/>
                <w:bCs w:val="0"/>
                <w:i w:val="0"/>
                <w:iCs w:val="0"/>
                <w:color w:val="1a1a1a"/>
                <w:sz w:val="21"/>
                <w:szCs w:val="21"/>
                <w:rtl w:val="0"/>
              </w:rPr>
              <w:t xml:space="preserve">; provide alumni tracking infrastructure</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A6">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GenU</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A7">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Deliver entrepreneurship and workforce readiness programming for post-secondary, TVET-enrolled, and NEET youth populations; manage post-secondary partner relationships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A8">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A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Design and validate the psychometric assessment instrument (building on JA's ESP credential); lead longitudinal research design and analysis; publish findings; serve as independent outcome verifier for outcomes financing</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A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Goodwall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AB">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Deploy digital learner engagement platform; design and manage incentive schemes to ensure learner completion, assessment participation, and longitudinal survey response; collect ongoing cohort data</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A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World Bank / Other Funders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AD">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Structure and raise the outcomes financing package; lead government engagement on outcomes fund; provide technical assistance for program monitoring and evaluation; co-finance delivery</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A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Corporate Outcomes Fund Investors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AF">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Provide up-front risk capital for program delivery; receive repayment from State Government only upon verified achievement of agreed workforce outcomes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B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Ppl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B1">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Partnership management and ecosystem coordination; strategic support across the initiative; stakeholder and government engagement support; </w:t>
            </w:r>
            <w:r w:rsidDel="00000000" w:rsidR="00000000" w:rsidRPr="00000000">
              <w:rPr>
                <w:color w:val="1a1a1a"/>
                <w:sz w:val="21"/>
                <w:szCs w:val="21"/>
                <w:rtl w:val="0"/>
              </w:rPr>
              <w:t xml:space="preserve">activation</w:t>
            </w:r>
            <w:r w:rsidDel="00000000" w:rsidR="00000000" w:rsidRPr="00000000">
              <w:rPr>
                <w:rFonts w:ascii="Arial" w:cs="Arial" w:eastAsia="Arial" w:hAnsi="Arial"/>
                <w:b w:val="0"/>
                <w:bCs w:val="0"/>
                <w:i w:val="0"/>
                <w:iCs w:val="0"/>
                <w:color w:val="1a1a1a"/>
                <w:sz w:val="21"/>
                <w:szCs w:val="21"/>
                <w:rtl w:val="0"/>
              </w:rPr>
              <w:t xml:space="preserve"> support for the Outcomes Fund</w:t>
            </w:r>
            <w:r w:rsidDel="00000000" w:rsidR="00000000" w:rsidRPr="00000000">
              <w:rPr>
                <w:rtl w:val="0"/>
              </w:rPr>
            </w:r>
          </w:p>
        </w:tc>
      </w:tr>
    </w:tbl>
    <w:p w:rsidR="00000000" w:rsidDel="00000000" w:rsidP="00000000" w:rsidRDefault="00000000" w:rsidRPr="00000000" w14:paraId="000000B2">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3.3  Program Delivery Design</w:t>
      </w:r>
      <w:r w:rsidDel="00000000" w:rsidR="00000000" w:rsidRPr="00000000">
        <w:rPr>
          <w:rtl w:val="0"/>
        </w:rPr>
      </w:r>
    </w:p>
    <w:p w:rsidR="00000000" w:rsidDel="00000000" w:rsidP="00000000" w:rsidRDefault="00000000" w:rsidRPr="00000000" w14:paraId="000000B3">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K-12 Track (JA)</w:t>
      </w:r>
      <w:r w:rsidDel="00000000" w:rsidR="00000000" w:rsidRPr="00000000">
        <w:rPr>
          <w:rtl w:val="0"/>
        </w:rPr>
      </w:r>
    </w:p>
    <w:p w:rsidR="00000000" w:rsidDel="00000000" w:rsidP="00000000" w:rsidRDefault="00000000" w:rsidRPr="00000000" w14:paraId="000000B4">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JA will deliver its Company Program and related entrepreneurship curriculum to students in secondary schools across Andhra Pradesh. This track targets students in Grades 8–12. Delivery will be through trained teachers and volunteers supported by JA's facilitation model, with content adapted for the local context while maintaining fidelity to the validated curriculum. </w:t>
      </w:r>
      <w:r w:rsidDel="00000000" w:rsidR="00000000" w:rsidRPr="00000000">
        <w:rPr>
          <w:color w:val="1a1a1a"/>
          <w:rtl w:val="0"/>
        </w:rPr>
        <w:t xml:space="preserve">As part of the program</w:t>
      </w:r>
      <w:r w:rsidDel="00000000" w:rsidR="00000000" w:rsidRPr="00000000">
        <w:rPr>
          <w:rFonts w:ascii="Arial" w:cs="Arial" w:eastAsia="Arial" w:hAnsi="Arial"/>
          <w:b w:val="0"/>
          <w:bCs w:val="0"/>
          <w:i w:val="0"/>
          <w:iCs w:val="0"/>
          <w:color w:val="1a1a1a"/>
          <w:sz w:val="22"/>
          <w:szCs w:val="22"/>
          <w:rtl w:val="0"/>
        </w:rPr>
        <w:t xml:space="preserve">, students will be invited to sit the ETS-validated assessment and pursue the JA ESP credential.</w:t>
      </w:r>
      <w:r w:rsidDel="00000000" w:rsidR="00000000" w:rsidRPr="00000000">
        <w:rPr>
          <w:rtl w:val="0"/>
        </w:rPr>
      </w:r>
    </w:p>
    <w:p w:rsidR="00000000" w:rsidDel="00000000" w:rsidP="00000000" w:rsidRDefault="00000000" w:rsidRPr="00000000" w14:paraId="000000B5">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Post-Secondary and NEET Track (GenU)</w:t>
      </w:r>
      <w:r w:rsidDel="00000000" w:rsidR="00000000" w:rsidRPr="00000000">
        <w:rPr>
          <w:rtl w:val="0"/>
        </w:rPr>
      </w:r>
    </w:p>
    <w:p w:rsidR="00000000" w:rsidDel="00000000" w:rsidP="00000000" w:rsidRDefault="00000000" w:rsidRPr="00000000" w14:paraId="000000B6">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GenU will deliver entrepreneurship and workforce readiness programming to post-secondary students, TVET-enrolled learners, and NEET youth (Not in Education, Employment, or Training) across Andhra Pradesh. This track addresses the critical population that has exited formal schooling but has not yet secured stable workforce participation. GenU programming will be contextualized for TVET delivery modalities and for informal learning environments. Participants will similarly access the ETS-validated assessment and credential (ESP).</w:t>
      </w:r>
      <w:r w:rsidDel="00000000" w:rsidR="00000000" w:rsidRPr="00000000">
        <w:rPr>
          <w:rtl w:val="0"/>
        </w:rPr>
      </w:r>
    </w:p>
    <w:p w:rsidR="00000000" w:rsidDel="00000000" w:rsidP="00000000" w:rsidRDefault="00000000" w:rsidRPr="00000000" w14:paraId="000000B7">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Learner Engagement and Data Infrastructure (Goodwall)</w:t>
      </w:r>
      <w:r w:rsidDel="00000000" w:rsidR="00000000" w:rsidRPr="00000000">
        <w:rPr>
          <w:rtl w:val="0"/>
        </w:rPr>
      </w:r>
    </w:p>
    <w:p w:rsidR="00000000" w:rsidDel="00000000" w:rsidP="00000000" w:rsidRDefault="00000000" w:rsidRPr="00000000" w14:paraId="000000B8">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Goodwall will deploy its digital engagement platform across both tracks to:</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Onboard learners onto a digital profile that tracks program participation, assessment completion, and credential acquisition.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 and administer an incentive scheme (digital badges, recognition, micro-rewards) that maintains learner motivation through program completion and assessment.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Administer longitudinal survey instruments (e.g., at 12-month and 36-month follow-up points) to track employment, earnings, and entrepreneurial outcomes.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Provide the data infrastructure that connects learner records, assessment results, and outcome survey responses — enabling both the longitudinal research and the outcomes financing verification.</w:t>
      </w:r>
      <w:r w:rsidDel="00000000" w:rsidR="00000000" w:rsidRPr="00000000">
        <w:rPr>
          <w:rtl w:val="0"/>
        </w:rPr>
      </w:r>
    </w:p>
    <w:p w:rsidR="00000000" w:rsidDel="00000000" w:rsidP="00000000" w:rsidRDefault="00000000" w:rsidRPr="00000000" w14:paraId="000000BD">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3.4  Psychometric Assessment, Credentialing, and a New Global Standard</w:t>
      </w:r>
      <w:r w:rsidDel="00000000" w:rsidR="00000000" w:rsidRPr="00000000">
        <w:rPr>
          <w:rtl w:val="0"/>
        </w:rPr>
      </w:r>
    </w:p>
    <w:p w:rsidR="00000000" w:rsidDel="00000000" w:rsidP="00000000" w:rsidRDefault="00000000" w:rsidRPr="00000000" w14:paraId="000000BE">
      <w:pPr>
        <w:spacing w:after="80" w:before="80" w:line="276" w:lineRule="auto"/>
        <w:jc w:val="left"/>
        <w:rPr>
          <w:rFonts w:ascii="Arial" w:cs="Arial" w:eastAsia="Arial" w:hAnsi="Arial"/>
          <w:b w:val="0"/>
          <w:bCs w:val="0"/>
          <w:i w:val="0"/>
          <w:iCs w:val="0"/>
          <w:color w:val="1a1a1a"/>
          <w:sz w:val="22"/>
          <w:szCs w:val="22"/>
        </w:rPr>
      </w:pPr>
      <w:r w:rsidDel="00000000" w:rsidR="00000000" w:rsidRPr="00000000">
        <w:rPr>
          <w:rFonts w:ascii="Arial" w:cs="Arial" w:eastAsia="Arial" w:hAnsi="Arial"/>
          <w:b w:val="0"/>
          <w:bCs w:val="0"/>
          <w:i w:val="0"/>
          <w:iCs w:val="0"/>
          <w:color w:val="1a1a1a"/>
          <w:sz w:val="22"/>
          <w:szCs w:val="22"/>
          <w:rtl w:val="0"/>
        </w:rPr>
        <w:t xml:space="preserve">The assessment and credentialing work at the heart of Phase 2 is designed to serve </w:t>
      </w:r>
      <w:r w:rsidDel="00000000" w:rsidR="00000000" w:rsidRPr="00000000">
        <w:rPr>
          <w:color w:val="1a1a1a"/>
          <w:rtl w:val="0"/>
        </w:rPr>
        <w:t xml:space="preserve">three</w:t>
      </w:r>
      <w:r w:rsidDel="00000000" w:rsidR="00000000" w:rsidRPr="00000000">
        <w:rPr>
          <w:rFonts w:ascii="Arial" w:cs="Arial" w:eastAsia="Arial" w:hAnsi="Arial"/>
          <w:b w:val="0"/>
          <w:bCs w:val="0"/>
          <w:i w:val="0"/>
          <w:iCs w:val="0"/>
          <w:color w:val="1a1a1a"/>
          <w:sz w:val="22"/>
          <w:szCs w:val="22"/>
          <w:rtl w:val="0"/>
        </w:rPr>
        <w:t xml:space="preserve"> complementary purposes: </w:t>
      </w:r>
    </w:p>
    <w:p w:rsidR="00000000" w:rsidDel="00000000" w:rsidP="00000000" w:rsidRDefault="00000000" w:rsidRPr="00000000" w14:paraId="000000BF">
      <w:pPr>
        <w:numPr>
          <w:ilvl w:val="0"/>
          <w:numId w:val="4"/>
        </w:numPr>
        <w:spacing w:after="0" w:afterAutospacing="0" w:before="80" w:line="276" w:lineRule="auto"/>
        <w:ind w:left="720" w:hanging="360"/>
        <w:jc w:val="left"/>
        <w:rPr>
          <w:rFonts w:ascii="Arial" w:cs="Arial" w:eastAsia="Arial" w:hAnsi="Arial"/>
          <w:b w:val="0"/>
          <w:bCs w:val="0"/>
          <w:i w:val="0"/>
          <w:iCs w:val="0"/>
          <w:color w:val="1a1a1a"/>
          <w:sz w:val="22"/>
          <w:szCs w:val="22"/>
          <w:u w:val="none"/>
        </w:rPr>
      </w:pPr>
      <w:r w:rsidDel="00000000" w:rsidR="00000000" w:rsidRPr="00000000">
        <w:rPr>
          <w:color w:val="1a1a1a"/>
          <w:rtl w:val="0"/>
        </w:rPr>
        <w:t xml:space="preserve">V</w:t>
      </w:r>
      <w:r w:rsidDel="00000000" w:rsidR="00000000" w:rsidRPr="00000000">
        <w:rPr>
          <w:rFonts w:ascii="Arial" w:cs="Arial" w:eastAsia="Arial" w:hAnsi="Arial"/>
          <w:b w:val="0"/>
          <w:bCs w:val="0"/>
          <w:i w:val="0"/>
          <w:iCs w:val="0"/>
          <w:color w:val="1a1a1a"/>
          <w:sz w:val="22"/>
          <w:szCs w:val="22"/>
          <w:rtl w:val="0"/>
        </w:rPr>
        <w:t xml:space="preserve">alidation mechanism for the Andhra Pradesh program. </w:t>
      </w:r>
    </w:p>
    <w:p w:rsidR="00000000" w:rsidDel="00000000" w:rsidP="00000000" w:rsidRDefault="00000000" w:rsidRPr="00000000" w14:paraId="000000C0">
      <w:pPr>
        <w:numPr>
          <w:ilvl w:val="0"/>
          <w:numId w:val="4"/>
        </w:numPr>
        <w:spacing w:after="0" w:afterAutospacing="0" w:before="0" w:beforeAutospacing="0" w:line="276" w:lineRule="auto"/>
        <w:ind w:left="720" w:hanging="360"/>
        <w:jc w:val="left"/>
        <w:rPr>
          <w:rFonts w:ascii="Arial" w:cs="Arial" w:eastAsia="Arial" w:hAnsi="Arial"/>
          <w:b w:val="0"/>
          <w:bCs w:val="0"/>
          <w:i w:val="0"/>
          <w:iCs w:val="0"/>
          <w:color w:val="1a1a1a"/>
          <w:sz w:val="22"/>
          <w:szCs w:val="22"/>
          <w:u w:val="none"/>
        </w:rPr>
      </w:pPr>
      <w:r w:rsidDel="00000000" w:rsidR="00000000" w:rsidRPr="00000000">
        <w:rPr>
          <w:color w:val="1a1a1a"/>
          <w:rtl w:val="0"/>
        </w:rPr>
        <w:t xml:space="preserve">F</w:t>
      </w:r>
      <w:r w:rsidDel="00000000" w:rsidR="00000000" w:rsidRPr="00000000">
        <w:rPr>
          <w:rFonts w:ascii="Arial" w:cs="Arial" w:eastAsia="Arial" w:hAnsi="Arial"/>
          <w:b w:val="0"/>
          <w:bCs w:val="0"/>
          <w:i w:val="0"/>
          <w:iCs w:val="0"/>
          <w:color w:val="1a1a1a"/>
          <w:sz w:val="22"/>
          <w:szCs w:val="22"/>
          <w:rtl w:val="0"/>
        </w:rPr>
        <w:t xml:space="preserve">oundation for a new globally applicable assessment product developed jointly by ETS and JA.</w:t>
      </w:r>
    </w:p>
    <w:p w:rsidR="00000000" w:rsidDel="00000000" w:rsidP="00000000" w:rsidRDefault="00000000" w:rsidRPr="00000000" w14:paraId="000000C1">
      <w:pPr>
        <w:numPr>
          <w:ilvl w:val="0"/>
          <w:numId w:val="4"/>
        </w:numPr>
        <w:spacing w:after="80" w:before="0" w:beforeAutospacing="0" w:line="276" w:lineRule="auto"/>
        <w:ind w:left="720" w:hanging="360"/>
        <w:jc w:val="left"/>
        <w:rPr>
          <w:color w:val="1a1a1a"/>
          <w:u w:val="none"/>
        </w:rPr>
      </w:pPr>
      <w:r w:rsidDel="00000000" w:rsidR="00000000" w:rsidRPr="00000000">
        <w:rPr>
          <w:color w:val="1a1a1a"/>
          <w:rtl w:val="0"/>
        </w:rPr>
        <w:t xml:space="preserve">Enables longitudinal outcomes tracking which enables the outcomes financing model.</w:t>
      </w:r>
    </w:p>
    <w:p w:rsidR="00000000" w:rsidDel="00000000" w:rsidP="00000000" w:rsidRDefault="00000000" w:rsidRPr="00000000" w14:paraId="000000C2">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699" w:space="0" w:sz="4" w:val="single"/>
              <w:left w:color="2e5699" w:space="0" w:sz="4" w:val="single"/>
              <w:bottom w:color="2e5699" w:space="0" w:sz="4" w:val="single"/>
              <w:right w:color="2e5699" w:space="0" w:sz="4" w:val="single"/>
            </w:tcBorders>
            <w:shd w:fill="d6e4f0" w:val="clear"/>
            <w:tcMar>
              <w:top w:w="160.0" w:type="dxa"/>
              <w:left w:w="240.0" w:type="dxa"/>
              <w:bottom w:w="160.0" w:type="dxa"/>
              <w:right w:w="240.0" w:type="dxa"/>
            </w:tcMar>
          </w:tcPr>
          <w:p w:rsidR="00000000" w:rsidDel="00000000" w:rsidP="00000000" w:rsidRDefault="00000000" w:rsidRPr="00000000" w14:paraId="000000C3">
            <w:pPr>
              <w:spacing w:after="50" w:before="50" w:line="276" w:lineRule="auto"/>
              <w:rPr/>
            </w:pPr>
            <w:r w:rsidDel="00000000" w:rsidR="00000000" w:rsidRPr="00000000">
              <w:rPr>
                <w:rFonts w:ascii="Arial" w:cs="Arial" w:eastAsia="Arial" w:hAnsi="Arial"/>
                <w:b w:val="1"/>
                <w:bCs w:val="1"/>
                <w:i w:val="0"/>
                <w:iCs w:val="0"/>
                <w:color w:val="1f3864"/>
                <w:sz w:val="22"/>
                <w:szCs w:val="22"/>
                <w:rtl w:val="0"/>
              </w:rPr>
              <w:t xml:space="preserve">The “TOEFL for Entrepreneurship and Durable Skills”</w:t>
            </w:r>
            <w:r w:rsidDel="00000000" w:rsidR="00000000" w:rsidRPr="00000000">
              <w:rPr>
                <w:rtl w:val="0"/>
              </w:rPr>
            </w:r>
          </w:p>
          <w:p w:rsidR="00000000" w:rsidDel="00000000" w:rsidP="00000000" w:rsidRDefault="00000000" w:rsidRPr="00000000" w14:paraId="000000C4">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Phase 2 will produce a rigorously validated, psychometrically grounded assessment of entrepreneurial skillsets and mindsets — one that is designed from the outset to scale globally. This assessment is envisioned as a new ETS flagship product: the defining international standard for measuring entrepreneurial competency and durable workforce readiness, much as TOEFL has become the defining international standard for English language proficiency. It would be developed and commercialized as a joint venture between ETS and Junior Achievement Worldwide.</w:t>
            </w:r>
            <w:r w:rsidDel="00000000" w:rsidR="00000000" w:rsidRPr="00000000">
              <w:rPr>
                <w:rtl w:val="0"/>
              </w:rPr>
            </w:r>
          </w:p>
        </w:tc>
      </w:tr>
    </w:tbl>
    <w:p w:rsidR="00000000" w:rsidDel="00000000" w:rsidP="00000000" w:rsidRDefault="00000000" w:rsidRPr="00000000" w14:paraId="000000C5">
      <w:pPr>
        <w:spacing w:after="80" w:before="80" w:lineRule="auto"/>
        <w:rPr/>
      </w:pPr>
      <w:r w:rsidDel="00000000" w:rsidR="00000000" w:rsidRPr="00000000">
        <w:rPr>
          <w:rtl w:val="0"/>
        </w:rPr>
      </w:r>
    </w:p>
    <w:p w:rsidR="00000000" w:rsidDel="00000000" w:rsidP="00000000" w:rsidRDefault="00000000" w:rsidRPr="00000000" w14:paraId="000000C6">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Assessment Design</w:t>
      </w:r>
      <w:r w:rsidDel="00000000" w:rsidR="00000000" w:rsidRPr="00000000">
        <w:rPr>
          <w:rtl w:val="0"/>
        </w:rPr>
      </w:r>
    </w:p>
    <w:p w:rsidR="00000000" w:rsidDel="00000000" w:rsidP="00000000" w:rsidRDefault="00000000" w:rsidRPr="00000000" w14:paraId="000000C7">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ETS will lead the psychometric design of the assessment instrument, building on JA’s existing ESP (Entrepreneurship Skills Pass) credential and extending it with the rigor and international recognition that ETS’s validation methodology brings. The assessment will:</w:t>
      </w: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Measure a competency framework jointly developed by ETS and JA, encompassing: opportunity recognition; creative problem-solving; risk assessment and management; self-efficacy and resilience; collaboration and leadership; and financial literacy and planning.</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Be designed for administration during the program and at program completion, with a validated scoring model and clear credential award thresholds applicable across diverse national and cultural contexts.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Produce a credential jointly endorsed by ETS and JA, with recognition sought from the Government of Andhra Pradesh, leading employers, and higher education institutions in the pilot phase.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Be validated against the longitudinal workforce outcome data generated by the Phase 2 study — giving the assessment an empirical foundation that no comparable instrument currently possesses.</w:t>
      </w: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tl w:val="0"/>
        </w:rPr>
      </w:r>
    </w:p>
    <w:p w:rsidR="00000000" w:rsidDel="00000000" w:rsidP="00000000" w:rsidRDefault="00000000" w:rsidRPr="00000000" w14:paraId="000000CE">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The Joint Venture: From Andhra Pradesh to Global Scale</w:t>
      </w:r>
      <w:r w:rsidDel="00000000" w:rsidR="00000000" w:rsidRPr="00000000">
        <w:rPr>
          <w:rtl w:val="0"/>
        </w:rPr>
      </w:r>
    </w:p>
    <w:p w:rsidR="00000000" w:rsidDel="00000000" w:rsidP="00000000" w:rsidRDefault="00000000" w:rsidRPr="00000000" w14:paraId="000000CF">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Andhra Pradesh deployment serves as the proof-of-concept and validation environment for what is designed to be a globally scalable product. The joint venture structure between ETS and JA would encompass:</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Co-ownership of the assessment intellectual property, reflecting both organizations’ contributions — JA’s curriculum and learner network, ETS’s psychometric infrastructure and validation methodology.</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shared commercialization strategy, with the assessment offered to schools, universities, employers, and governments globally as a standard measure of entrepreneurial competency and workforce readiness.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phased geographic rollout, beginning in JA’s existing 100+ country network and expanding through ETS’s global assessment delivery infrastructure.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Ongoing research collaboration, with ETS and JA jointly publishing on the assessment’s validity, labor market predictive power, and global applicability.</w:t>
      </w: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tl w:val="0"/>
        </w:rPr>
      </w:r>
    </w:p>
    <w:p w:rsidR="00000000" w:rsidDel="00000000" w:rsidP="00000000" w:rsidRDefault="00000000" w:rsidRPr="00000000" w14:paraId="000000D6">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Just as TOEFL created a universal, trusted signal of English language proficiency that unlocked educational and employment opportunities for hundreds of millions of people, the ETS-JA entrepreneurship assessment is designed to create a universal, trusted signal of entrepreneurial competency and durable skill — one that is meaningful to employers, educators, and governments navigating the AI-disrupted future of work.</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competency data generated through this credentialing system will also serve as a foundational input to the Durable Skills Genome in Phase 3.</w:t>
      </w:r>
      <w:r w:rsidDel="00000000" w:rsidR="00000000" w:rsidRPr="00000000">
        <w:rPr>
          <w:rtl w:val="0"/>
        </w:rPr>
      </w:r>
    </w:p>
    <w:p w:rsidR="00000000" w:rsidDel="00000000" w:rsidP="00000000" w:rsidRDefault="00000000" w:rsidRPr="00000000" w14:paraId="000000D9">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3.5  Outcomes Financing Model</w:t>
      </w:r>
      <w:r w:rsidDel="00000000" w:rsidR="00000000" w:rsidRPr="00000000">
        <w:rPr>
          <w:rtl w:val="0"/>
        </w:rPr>
      </w:r>
    </w:p>
    <w:p w:rsidR="00000000" w:rsidDel="00000000" w:rsidP="00000000" w:rsidRDefault="00000000" w:rsidRPr="00000000" w14:paraId="000000DA">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Structure</w:t>
      </w:r>
      <w:r w:rsidDel="00000000" w:rsidR="00000000" w:rsidRPr="00000000">
        <w:rPr>
          <w:rtl w:val="0"/>
        </w:rPr>
      </w:r>
    </w:p>
    <w:p w:rsidR="00000000" w:rsidDel="00000000" w:rsidP="00000000" w:rsidRDefault="00000000" w:rsidRPr="00000000" w14:paraId="000000DB">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Phase 2 program will be financed through an innovative outcomes-based model, reducing the financial risk for the State Government and aligning incentives across the partnership toward verified impact:</w:t>
      </w:r>
      <w:r w:rsidDel="00000000" w:rsidR="00000000" w:rsidRPr="00000000">
        <w:rPr>
          <w:rtl w:val="0"/>
        </w:rPr>
      </w:r>
    </w:p>
    <w:p w:rsidR="00000000" w:rsidDel="00000000" w:rsidP="00000000" w:rsidRDefault="00000000" w:rsidRPr="00000000" w14:paraId="000000DC">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1"/>
        </w:trPr>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DD">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Financing Layer</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DE">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Source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0DF">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Role</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E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Program Delivery Capital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E1">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World Bank, ADB, bilateral donors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E2">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Grants and concessional loans to fund JA and GenU program delivery, Goodwall platform deployment, and ETS assessment development</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E3">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Outcomes Risk Capital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E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Corporate Outcomes Fund (see below)</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E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Up-front capital to cover delivery costs not covered by grants; repaid by State Government only if verified outcomes are achieved</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E6">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Outcome Repayments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E7">
            <w:pPr>
              <w:spacing w:after="40" w:before="0" w:line="270" w:lineRule="auto"/>
              <w:rPr/>
            </w:pPr>
            <w:r w:rsidDel="00000000" w:rsidR="00000000" w:rsidRPr="00000000">
              <w:rPr>
                <w:rFonts w:ascii="Arial" w:cs="Arial" w:eastAsia="Arial" w:hAnsi="Arial"/>
                <w:b w:val="0"/>
                <w:bCs w:val="0"/>
                <w:i w:val="0"/>
                <w:iCs w:val="0"/>
                <w:color w:val="1a1a1a"/>
                <w:sz w:val="21"/>
                <w:szCs w:val="21"/>
                <w:rtl w:val="0"/>
              </w:rPr>
              <w:t xml:space="preserve">Government of Andhra Pradesh</w:t>
            </w:r>
            <w:r w:rsidDel="00000000" w:rsidR="00000000" w:rsidRPr="00000000">
              <w:rPr>
                <w:rtl w:val="0"/>
              </w:rPr>
            </w:r>
          </w:p>
          <w:p w:rsidR="00000000" w:rsidDel="00000000" w:rsidP="00000000" w:rsidRDefault="00000000" w:rsidRPr="00000000" w14:paraId="000000E8">
            <w:pPr>
              <w:spacing w:after="0" w:before="40" w:line="270" w:lineRule="auto"/>
              <w:rPr/>
            </w:pPr>
            <w:r w:rsidDel="00000000" w:rsidR="00000000" w:rsidRPr="00000000">
              <w:rPr>
                <w:rFonts w:ascii="Arial" w:cs="Arial" w:eastAsia="Arial" w:hAnsi="Arial"/>
                <w:b w:val="0"/>
                <w:bCs w:val="0"/>
                <w:i w:val="0"/>
                <w:iCs w:val="0"/>
                <w:color w:val="1a1a1a"/>
                <w:sz w:val="21"/>
                <w:szCs w:val="21"/>
                <w:rtl w:val="0"/>
              </w:rPr>
              <w:t xml:space="preserve">Other Philanthropic Partners TBD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0E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State Government and/or philanthropic partners commit to repay Outcomes Fund investors upon verification of agreed workforce outcomes by independent evaluator (ETS)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E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Co-Financing</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EB">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Participating corporations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0E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Direct employer investment in program delivery in exchange for preferential access to credentialed graduates; may also contribute to Outcomes Fund</w:t>
            </w:r>
            <w:r w:rsidDel="00000000" w:rsidR="00000000" w:rsidRPr="00000000">
              <w:rPr>
                <w:rtl w:val="0"/>
              </w:rPr>
            </w:r>
          </w:p>
        </w:tc>
      </w:tr>
    </w:tbl>
    <w:p w:rsidR="00000000" w:rsidDel="00000000" w:rsidP="00000000" w:rsidRDefault="00000000" w:rsidRPr="00000000" w14:paraId="000000ED">
      <w:pPr>
        <w:spacing w:after="80" w:before="80" w:lineRule="auto"/>
        <w:rPr/>
      </w:pPr>
      <w:r w:rsidDel="00000000" w:rsidR="00000000" w:rsidRPr="00000000">
        <w:rPr>
          <w:rtl w:val="0"/>
        </w:rPr>
      </w:r>
    </w:p>
    <w:p w:rsidR="00000000" w:rsidDel="00000000" w:rsidP="00000000" w:rsidRDefault="00000000" w:rsidRPr="00000000" w14:paraId="000000EE">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The Corporate Outcomes Fund</w:t>
      </w:r>
      <w:r w:rsidDel="00000000" w:rsidR="00000000" w:rsidRPr="00000000">
        <w:rPr>
          <w:rtl w:val="0"/>
        </w:rPr>
      </w:r>
    </w:p>
    <w:p w:rsidR="00000000" w:rsidDel="00000000" w:rsidP="00000000" w:rsidRDefault="00000000" w:rsidRPr="00000000" w14:paraId="000000EF">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World Bank, working with other development finance partners, will structure and raise a Corporate Outcomes Fund comprising corporations with a vested interest in Andhra Pradesh's workforce development. Eligible investors include: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Technology and manufacturing companies operating in Andhra Pradesh seeking entrepreneurially-minded talent.</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Financial services institutions with SME lending and microfinance interests in the state.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Global corporations with </w:t>
      </w:r>
      <w:r w:rsidDel="00000000" w:rsidR="00000000" w:rsidRPr="00000000">
        <w:rPr>
          <w:color w:val="1a1a1a"/>
          <w:rtl w:val="0"/>
        </w:rPr>
        <w:t xml:space="preserve">CSR</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commitments to youth employment and economic inclusion.</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tl w:val="0"/>
        </w:rPr>
      </w:r>
    </w:p>
    <w:p w:rsidR="00000000" w:rsidDel="00000000" w:rsidP="00000000" w:rsidRDefault="00000000" w:rsidRPr="00000000" w14:paraId="000000F4">
      <w:pPr>
        <w:spacing w:after="80" w:before="80" w:line="276" w:lineRule="auto"/>
        <w:jc w:val="left"/>
        <w:rPr>
          <w:rFonts w:ascii="Arial" w:cs="Arial" w:eastAsia="Arial" w:hAnsi="Arial"/>
          <w:b w:val="0"/>
          <w:bCs w:val="0"/>
          <w:i w:val="0"/>
          <w:iCs w:val="0"/>
          <w:color w:val="1a1a1a"/>
          <w:sz w:val="22"/>
          <w:szCs w:val="22"/>
        </w:rPr>
      </w:pPr>
      <w:r w:rsidDel="00000000" w:rsidR="00000000" w:rsidRPr="00000000">
        <w:rPr>
          <w:rFonts w:ascii="Arial" w:cs="Arial" w:eastAsia="Arial" w:hAnsi="Arial"/>
          <w:b w:val="0"/>
          <w:bCs w:val="0"/>
          <w:i w:val="0"/>
          <w:iCs w:val="0"/>
          <w:color w:val="1a1a1a"/>
          <w:sz w:val="22"/>
          <w:szCs w:val="22"/>
          <w:rtl w:val="0"/>
        </w:rPr>
        <w:t xml:space="preserve">Fund investors provide up-front risk capital that finances program delivery. If verified workforce outcomes are achieved — as measured by the longitudinal research — the State Government and/or other philanthropic partners repay investors (with a modest return). If outcomes are not met, investors bear the financial risk, not the Government. </w:t>
      </w:r>
    </w:p>
    <w:p w:rsidR="00000000" w:rsidDel="00000000" w:rsidP="00000000" w:rsidRDefault="00000000" w:rsidRPr="00000000" w14:paraId="000000F5">
      <w:pPr>
        <w:spacing w:after="80" w:before="80" w:line="276" w:lineRule="auto"/>
        <w:jc w:val="left"/>
        <w:rPr>
          <w:color w:val="1a1a1a"/>
        </w:rPr>
      </w:pPr>
      <w:r w:rsidDel="00000000" w:rsidR="00000000" w:rsidRPr="00000000">
        <w:rPr>
          <w:color w:val="1a1a1a"/>
          <w:rtl w:val="0"/>
        </w:rPr>
        <w:t xml:space="preserve">In many cases the repayment is likely to get reinvested in the programming (but the financial model is not predicated on this assumption). </w:t>
      </w:r>
    </w:p>
    <w:p w:rsidR="00000000" w:rsidDel="00000000" w:rsidP="00000000" w:rsidRDefault="00000000" w:rsidRPr="00000000" w14:paraId="000000F6">
      <w:pPr>
        <w:spacing w:after="80" w:before="80" w:line="276" w:lineRule="auto"/>
        <w:jc w:val="left"/>
        <w:rPr>
          <w:color w:val="1a1a1a"/>
        </w:rPr>
      </w:pPr>
      <w:r w:rsidDel="00000000" w:rsidR="00000000" w:rsidRPr="00000000">
        <w:rPr>
          <w:rtl w:val="0"/>
        </w:rPr>
      </w:r>
    </w:p>
    <w:p w:rsidR="00000000" w:rsidDel="00000000" w:rsidP="00000000" w:rsidRDefault="00000000" w:rsidRPr="00000000" w14:paraId="000000F7">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Verified Outcomes</w:t>
      </w:r>
      <w:r w:rsidDel="00000000" w:rsidR="00000000" w:rsidRPr="00000000">
        <w:rPr>
          <w:rtl w:val="0"/>
        </w:rPr>
      </w:r>
    </w:p>
    <w:p w:rsidR="00000000" w:rsidDel="00000000" w:rsidP="00000000" w:rsidRDefault="00000000" w:rsidRPr="00000000" w14:paraId="000000F8">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outcomes against which repayment is triggered will be negotiated with the State Government and will include a combination of:</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Assessment completion and credential acquisition rates (short-term, verifiable).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Employment rates and earnings at post-program follow-up.</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Self-employment and enterprise creation rates at follow-up (e</w:t>
      </w:r>
      <w:r w:rsidDel="00000000" w:rsidR="00000000" w:rsidRPr="00000000">
        <w:rPr>
          <w:color w:val="1a1a1a"/>
          <w:rtl w:val="0"/>
        </w:rPr>
        <w:t xml:space="preserve">.g., after 12- and 36-months)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Employer satisfaction ratings for credentialed graduates (where applicable).</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tl w:val="0"/>
        </w:rPr>
      </w:r>
    </w:p>
    <w:p w:rsidR="00000000" w:rsidDel="00000000" w:rsidP="00000000" w:rsidRDefault="00000000" w:rsidRPr="00000000" w14:paraId="000000FE">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ETS, as the independent assessment and research partner, </w:t>
      </w:r>
      <w:r w:rsidDel="00000000" w:rsidR="00000000" w:rsidRPr="00000000">
        <w:rPr>
          <w:rFonts w:ascii="Arial" w:cs="Arial" w:eastAsia="Arial" w:hAnsi="Arial"/>
          <w:b w:val="0"/>
          <w:bCs w:val="0"/>
          <w:i w:val="0"/>
          <w:iCs w:val="0"/>
          <w:color w:val="1a1a1a"/>
          <w:sz w:val="22"/>
          <w:szCs w:val="22"/>
          <w:highlight w:val="yellow"/>
          <w:rtl w:val="0"/>
        </w:rPr>
        <w:t xml:space="preserve">will serve as the verification entity for outcome </w:t>
      </w:r>
      <w:sdt>
        <w:sdtPr>
          <w:id w:val="8846214"/>
          <w:tag w:val="goog_rdk_0"/>
        </w:sdtPr>
        <w:sdtContent>
          <w:commentRangeStart w:id="0"/>
        </w:sdtContent>
      </w:sdt>
      <w:r w:rsidDel="00000000" w:rsidR="00000000" w:rsidRPr="00000000">
        <w:rPr>
          <w:rFonts w:ascii="Arial" w:cs="Arial" w:eastAsia="Arial" w:hAnsi="Arial"/>
          <w:b w:val="0"/>
          <w:bCs w:val="0"/>
          <w:i w:val="0"/>
          <w:iCs w:val="0"/>
          <w:color w:val="1a1a1a"/>
          <w:sz w:val="22"/>
          <w:szCs w:val="22"/>
          <w:highlight w:val="yellow"/>
          <w:rtl w:val="0"/>
        </w:rPr>
        <w:t xml:space="preserve">achievement</w:t>
      </w:r>
      <w:commentRangeEnd w:id="0"/>
      <w:r w:rsidDel="00000000" w:rsidR="00000000" w:rsidRPr="00000000">
        <w:commentReference w:id="0"/>
      </w:r>
      <w:r w:rsidDel="00000000" w:rsidR="00000000" w:rsidRPr="00000000">
        <w:rPr>
          <w:rFonts w:ascii="Arial" w:cs="Arial" w:eastAsia="Arial" w:hAnsi="Arial"/>
          <w:b w:val="0"/>
          <w:bCs w:val="0"/>
          <w:i w:val="0"/>
          <w:iCs w:val="0"/>
          <w:color w:val="1a1a1a"/>
          <w:sz w:val="22"/>
          <w:szCs w:val="22"/>
          <w:highlight w:val="yellow"/>
          <w:rtl w:val="0"/>
        </w:rPr>
        <w:t xml:space="preserve"> </w:t>
      </w:r>
      <w:r w:rsidDel="00000000" w:rsidR="00000000" w:rsidRPr="00000000">
        <w:rPr>
          <w:rFonts w:ascii="Arial" w:cs="Arial" w:eastAsia="Arial" w:hAnsi="Arial"/>
          <w:b w:val="0"/>
          <w:bCs w:val="0"/>
          <w:i w:val="0"/>
          <w:iCs w:val="0"/>
          <w:color w:val="1a1a1a"/>
          <w:sz w:val="22"/>
          <w:szCs w:val="22"/>
          <w:rtl w:val="0"/>
        </w:rPr>
        <w:t xml:space="preserve">— ensuring credibility with both the State Government and Outcomes Fund investors.</w:t>
      </w:r>
      <w:r w:rsidDel="00000000" w:rsidR="00000000" w:rsidRPr="00000000">
        <w:rPr>
          <w:rtl w:val="0"/>
        </w:rPr>
      </w:r>
    </w:p>
    <w:p w:rsidR="00000000" w:rsidDel="00000000" w:rsidP="00000000" w:rsidRDefault="00000000" w:rsidRPr="00000000" w14:paraId="000000FF">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3.6  Research Design for Phase 2</w:t>
      </w:r>
      <w:r w:rsidDel="00000000" w:rsidR="00000000" w:rsidRPr="00000000">
        <w:rPr>
          <w:rtl w:val="0"/>
        </w:rPr>
      </w:r>
    </w:p>
    <w:p w:rsidR="00000000" w:rsidDel="00000000" w:rsidP="00000000" w:rsidRDefault="00000000" w:rsidRPr="00000000" w14:paraId="00000100">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Phase 2 longitudinal research study will be designed simultaneously as a rigorous academic investigation and as the verification mechanism for the outcomes financing model — making impact research and financing mutually reinforcing rather than parallel activities. The longitudinal data generated will also serve as a primary input to the Durable Skills Genome in Phase 3.</w:t>
      </w:r>
      <w:r w:rsidDel="00000000" w:rsidR="00000000" w:rsidRPr="00000000">
        <w:rPr>
          <w:rtl w:val="0"/>
        </w:rPr>
      </w:r>
    </w:p>
    <w:p w:rsidR="00000000" w:rsidDel="00000000" w:rsidP="00000000" w:rsidRDefault="00000000" w:rsidRPr="00000000" w14:paraId="00000101">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02">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Design Element</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03">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0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Study Type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0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Prospective longitudinal quasi-experimental study with propensity-score-matched comparison group</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06">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Sample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07">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Minimum 10,000 program participants (K-12 via JA + post-secondary/TVET/NEET via GenU) plus 5,000 matched comparison individuals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08">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Measurement Points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0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Baseline (pre-program); assessment</w:t>
            </w:r>
            <w:r w:rsidDel="00000000" w:rsidR="00000000" w:rsidRPr="00000000">
              <w:rPr>
                <w:color w:val="1a1a1a"/>
                <w:sz w:val="21"/>
                <w:szCs w:val="21"/>
                <w:rtl w:val="0"/>
              </w:rPr>
              <w:t xml:space="preserve">s during and after completion (ESP + ETS); </w:t>
            </w:r>
            <w:r w:rsidDel="00000000" w:rsidR="00000000" w:rsidRPr="00000000">
              <w:rPr>
                <w:rFonts w:ascii="Arial" w:cs="Arial" w:eastAsia="Arial" w:hAnsi="Arial"/>
                <w:b w:val="0"/>
                <w:bCs w:val="0"/>
                <w:i w:val="0"/>
                <w:iCs w:val="0"/>
                <w:color w:val="1a1a1a"/>
                <w:sz w:val="21"/>
                <w:szCs w:val="21"/>
                <w:rtl w:val="0"/>
              </w:rPr>
              <w:t xml:space="preserve">post-program</w:t>
            </w:r>
            <w:r w:rsidDel="00000000" w:rsidR="00000000" w:rsidRPr="00000000">
              <w:rPr>
                <w:color w:val="1a1a1a"/>
                <w:sz w:val="21"/>
                <w:szCs w:val="21"/>
                <w:rtl w:val="0"/>
              </w:rPr>
              <w:t xml:space="preserve"> follow-up surveys (e.g., </w:t>
            </w:r>
            <w:r w:rsidDel="00000000" w:rsidR="00000000" w:rsidRPr="00000000">
              <w:rPr>
                <w:rFonts w:ascii="Arial" w:cs="Arial" w:eastAsia="Arial" w:hAnsi="Arial"/>
                <w:b w:val="0"/>
                <w:bCs w:val="0"/>
                <w:i w:val="0"/>
                <w:iCs w:val="0"/>
                <w:color w:val="1a1a1a"/>
                <w:sz w:val="21"/>
                <w:szCs w:val="21"/>
                <w:rtl w:val="0"/>
              </w:rPr>
              <w:t xml:space="preserve">12-month follow-up; 36-month follow-up; 60-month follow-up)</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0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Primary Research Questions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0B">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Do JA/GenU programs develop measurable entrepreneurial competencies? Do those competencies persist and transfer to workforce contexts? Does the ETS/ESP credential create incremental labor market returns? Are entrepreneurial skills aligned with employer demand in an AI-disrupted economy? Does program participation drive self-employment and enterprise creation in NEET/low-income contexts?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0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Data Infrastructure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0D">
            <w:pPr>
              <w:spacing w:after="0" w:before="0" w:line="270" w:lineRule="auto"/>
              <w:rPr>
                <w:highlight w:val="yellow"/>
              </w:rPr>
            </w:pPr>
            <w:r w:rsidDel="00000000" w:rsidR="00000000" w:rsidRPr="00000000">
              <w:rPr>
                <w:rFonts w:ascii="Arial" w:cs="Arial" w:eastAsia="Arial" w:hAnsi="Arial"/>
                <w:b w:val="0"/>
                <w:bCs w:val="0"/>
                <w:i w:val="0"/>
                <w:iCs w:val="0"/>
                <w:color w:val="1a1a1a"/>
                <w:sz w:val="21"/>
                <w:szCs w:val="21"/>
                <w:rtl w:val="0"/>
              </w:rPr>
              <w:t xml:space="preserve">Goodwall platform; ETS assessment records; State Government education and employment administrative data; employer survey panel </w:t>
            </w:r>
            <w:r w:rsidDel="00000000" w:rsidR="00000000" w:rsidRPr="00000000">
              <w:rPr>
                <w:rFonts w:ascii="Arial" w:cs="Arial" w:eastAsia="Arial" w:hAnsi="Arial"/>
                <w:b w:val="0"/>
                <w:bCs w:val="0"/>
                <w:i w:val="0"/>
                <w:iCs w:val="0"/>
                <w:color w:val="1a1a1a"/>
                <w:sz w:val="21"/>
                <w:szCs w:val="21"/>
                <w:highlight w:val="yellow"/>
                <w:rtl w:val="0"/>
              </w:rPr>
              <w:t xml:space="preserve">[likely need some more thought into what goes here]</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0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Analysis Lead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0F">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 (psychometric and causal inference analysis); independent academic advisory board</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1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Verification Role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11">
            <w:pPr>
              <w:spacing w:after="0" w:before="0" w:line="270" w:lineRule="auto"/>
              <w:rPr>
                <w:highlight w:val="yellow"/>
              </w:rPr>
            </w:pPr>
            <w:sdt>
              <w:sdtPr>
                <w:id w:val="1272706091"/>
                <w:tag w:val="goog_rdk_1"/>
              </w:sdtPr>
              <w:sdtContent>
                <w:commentRangeStart w:id="1"/>
              </w:sdtContent>
            </w:sdt>
            <w:r w:rsidDel="00000000" w:rsidR="00000000" w:rsidRPr="00000000">
              <w:rPr>
                <w:rFonts w:ascii="Arial" w:cs="Arial" w:eastAsia="Arial" w:hAnsi="Arial"/>
                <w:b w:val="0"/>
                <w:bCs w:val="0"/>
                <w:i w:val="0"/>
                <w:iCs w:val="0"/>
                <w:color w:val="1a1a1a"/>
                <w:sz w:val="21"/>
                <w:szCs w:val="21"/>
                <w:highlight w:val="yellow"/>
                <w:rtl w:val="0"/>
              </w:rPr>
              <w:t xml:space="preserve">ETS</w:t>
            </w:r>
            <w:commentRangeEnd w:id="1"/>
            <w:r w:rsidDel="00000000" w:rsidR="00000000" w:rsidRPr="00000000">
              <w:commentReference w:id="1"/>
            </w:r>
            <w:r w:rsidDel="00000000" w:rsidR="00000000" w:rsidRPr="00000000">
              <w:rPr>
                <w:rFonts w:ascii="Arial" w:cs="Arial" w:eastAsia="Arial" w:hAnsi="Arial"/>
                <w:b w:val="0"/>
                <w:bCs w:val="0"/>
                <w:i w:val="0"/>
                <w:iCs w:val="0"/>
                <w:color w:val="1a1a1a"/>
                <w:sz w:val="21"/>
                <w:szCs w:val="21"/>
                <w:highlight w:val="yellow"/>
                <w:rtl w:val="0"/>
              </w:rPr>
              <w:t xml:space="preserve"> serves as independent verifier of outcome achievement for outcomes financing repayment triggers</w:t>
            </w:r>
            <w:r w:rsidDel="00000000" w:rsidR="00000000" w:rsidRPr="00000000">
              <w:rPr>
                <w:rtl w:val="0"/>
              </w:rPr>
            </w:r>
          </w:p>
        </w:tc>
      </w:tr>
    </w:tbl>
    <w:p w:rsidR="00000000" w:rsidDel="00000000" w:rsidP="00000000" w:rsidRDefault="00000000" w:rsidRPr="00000000" w14:paraId="00000112">
      <w:pPr>
        <w:spacing w:after="0" w:before="0" w:lineRule="auto"/>
        <w:rPr/>
      </w:pPr>
      <w:r w:rsidDel="00000000" w:rsidR="00000000" w:rsidRPr="00000000">
        <w:rPr>
          <w:rtl w:val="0"/>
        </w:rPr>
        <w:br w:type="textWrapping"/>
      </w:r>
    </w:p>
    <w:p w:rsidR="00000000" w:rsidDel="00000000" w:rsidP="00000000" w:rsidRDefault="00000000" w:rsidRPr="00000000" w14:paraId="00000113">
      <w:pPr>
        <w:spacing w:after="160" w:before="160" w:lineRule="auto"/>
        <w:rPr/>
      </w:pPr>
      <w:r w:rsidDel="00000000" w:rsidR="00000000" w:rsidRPr="00000000">
        <w:rPr>
          <w:rtl w:val="0"/>
        </w:rPr>
      </w:r>
    </w:p>
    <w:p w:rsidR="00000000" w:rsidDel="00000000" w:rsidP="00000000" w:rsidRDefault="00000000" w:rsidRPr="00000000" w14:paraId="00000114">
      <w:pPr>
        <w:pBdr>
          <w:bottom w:color="2e5699" w:space="6" w:sz="14" w:val="single"/>
        </w:pBdr>
        <w:spacing w:after="120" w:before="0" w:lineRule="auto"/>
        <w:rPr/>
      </w:pPr>
      <w:r w:rsidDel="00000000" w:rsidR="00000000" w:rsidRPr="00000000">
        <w:rPr>
          <w:rFonts w:ascii="Arial" w:cs="Arial" w:eastAsia="Arial" w:hAnsi="Arial"/>
          <w:b w:val="1"/>
          <w:bCs w:val="1"/>
          <w:i w:val="0"/>
          <w:iCs w:val="0"/>
          <w:color w:val="1f3864"/>
          <w:sz w:val="28"/>
          <w:szCs w:val="28"/>
          <w:rtl w:val="0"/>
        </w:rPr>
        <w:t xml:space="preserve">4.  PHASE 3: THE DURABLE SKILLS GENOME</w:t>
      </w:r>
      <w:r w:rsidDel="00000000" w:rsidR="00000000" w:rsidRPr="00000000">
        <w:rPr>
          <w:rtl w:val="0"/>
        </w:rPr>
      </w:r>
    </w:p>
    <w:p w:rsidR="00000000" w:rsidDel="00000000" w:rsidP="00000000" w:rsidRDefault="00000000" w:rsidRPr="00000000" w14:paraId="00000115">
      <w:pPr>
        <w:spacing w:after="4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b2d8f" w:space="0" w:sz="4" w:val="single"/>
              <w:left w:color="4b2d8f" w:space="0" w:sz="4" w:val="single"/>
              <w:bottom w:color="4b2d8f" w:space="0" w:sz="4" w:val="single"/>
              <w:right w:color="4b2d8f" w:space="0" w:sz="4" w:val="single"/>
            </w:tcBorders>
            <w:shd w:fill="eae4f7" w:val="clear"/>
            <w:tcMar>
              <w:top w:w="160.0" w:type="dxa"/>
              <w:left w:w="240.0" w:type="dxa"/>
              <w:bottom w:w="160.0" w:type="dxa"/>
              <w:right w:w="240.0" w:type="dxa"/>
            </w:tcMar>
          </w:tcPr>
          <w:p w:rsidR="00000000" w:rsidDel="00000000" w:rsidP="00000000" w:rsidRDefault="00000000" w:rsidRPr="00000000" w14:paraId="00000116">
            <w:pPr>
              <w:spacing w:after="50" w:before="50" w:line="276" w:lineRule="auto"/>
              <w:rPr/>
            </w:pPr>
            <w:r w:rsidDel="00000000" w:rsidR="00000000" w:rsidRPr="00000000">
              <w:rPr>
                <w:rFonts w:ascii="Arial" w:cs="Arial" w:eastAsia="Arial" w:hAnsi="Arial"/>
                <w:b w:val="0"/>
                <w:bCs w:val="0"/>
                <w:i w:val="1"/>
                <w:iCs w:val="1"/>
                <w:color w:val="4b2d8f"/>
                <w:sz w:val="22"/>
                <w:szCs w:val="22"/>
                <w:rtl w:val="0"/>
              </w:rPr>
              <w:t xml:space="preserve">Purpose: Design and build a digital public good — an AI-enabled, real-time map of the skills that enable resilience and adaptability in a future of work disrupted by AI — grounded in the evidence generated in Phases 1 and 2.</w:t>
            </w:r>
            <w:r w:rsidDel="00000000" w:rsidR="00000000" w:rsidRPr="00000000">
              <w:rPr>
                <w:rtl w:val="0"/>
              </w:rPr>
            </w:r>
          </w:p>
          <w:p w:rsidR="00000000" w:rsidDel="00000000" w:rsidP="00000000" w:rsidRDefault="00000000" w:rsidRPr="00000000" w14:paraId="00000117">
            <w:pPr>
              <w:spacing w:after="50" w:before="50" w:line="276" w:lineRule="auto"/>
              <w:rPr/>
            </w:pPr>
            <w:r w:rsidDel="00000000" w:rsidR="00000000" w:rsidRPr="00000000">
              <w:rPr>
                <w:rFonts w:ascii="Arial" w:cs="Arial" w:eastAsia="Arial" w:hAnsi="Arial"/>
                <w:b w:val="0"/>
                <w:bCs w:val="0"/>
                <w:i w:val="1"/>
                <w:iCs w:val="1"/>
                <w:color w:val="4b2d8f"/>
                <w:sz w:val="22"/>
                <w:szCs w:val="22"/>
                <w:rtl w:val="0"/>
              </w:rPr>
              <w:t xml:space="preserve">Initial scope: Andhra Pradesh     |     Target: Global digital public good</w:t>
            </w:r>
            <w:r w:rsidDel="00000000" w:rsidR="00000000" w:rsidRPr="00000000">
              <w:rPr>
                <w:rtl w:val="0"/>
              </w:rPr>
            </w:r>
          </w:p>
        </w:tc>
      </w:tr>
    </w:tbl>
    <w:p w:rsidR="00000000" w:rsidDel="00000000" w:rsidP="00000000" w:rsidRDefault="00000000" w:rsidRPr="00000000" w14:paraId="00000118">
      <w:pPr>
        <w:spacing w:after="80" w:before="80" w:lineRule="auto"/>
        <w:rPr/>
      </w:pPr>
      <w:r w:rsidDel="00000000" w:rsidR="00000000" w:rsidRPr="00000000">
        <w:rPr>
          <w:rtl w:val="0"/>
        </w:rPr>
      </w:r>
    </w:p>
    <w:p w:rsidR="00000000" w:rsidDel="00000000" w:rsidP="00000000" w:rsidRDefault="00000000" w:rsidRPr="00000000" w14:paraId="00000119">
      <w:pPr>
        <w:spacing w:after="60" w:before="160" w:lineRule="auto"/>
        <w:rPr/>
      </w:pPr>
      <w:r w:rsidDel="00000000" w:rsidR="00000000" w:rsidRPr="00000000">
        <w:rPr>
          <w:rFonts w:ascii="Arial" w:cs="Arial" w:eastAsia="Arial" w:hAnsi="Arial"/>
          <w:b w:val="1"/>
          <w:bCs w:val="1"/>
          <w:i w:val="0"/>
          <w:iCs w:val="0"/>
          <w:color w:val="4b2d8f"/>
          <w:sz w:val="23"/>
          <w:szCs w:val="23"/>
          <w:rtl w:val="0"/>
        </w:rPr>
        <w:t xml:space="preserve">4.1  Concept and Vision</w:t>
      </w:r>
      <w:r w:rsidDel="00000000" w:rsidR="00000000" w:rsidRPr="00000000">
        <w:rPr>
          <w:rtl w:val="0"/>
        </w:rPr>
      </w:r>
    </w:p>
    <w:p w:rsidR="00000000" w:rsidDel="00000000" w:rsidP="00000000" w:rsidRDefault="00000000" w:rsidRPr="00000000" w14:paraId="0000011A">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As AI reshapes the nature of work at an accelerating pace, one of the most urgent and underserved needs in workforce development is a clear, dynamic, and evidence-grounded answer to a deceptively simple question: which human skills will remain valuable — and which new skills will become valuable — as AI establishes functionality that displaces more of our workflows?</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tl w:val="0"/>
        </w:rPr>
      </w:r>
    </w:p>
    <w:p w:rsidR="00000000" w:rsidDel="00000000" w:rsidP="00000000" w:rsidRDefault="00000000" w:rsidRPr="00000000" w14:paraId="0000011C">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Durable Skills Genome is a proposed digital public good designed to answer that question. It is conceived as a real-time, AI-enabled mapping of the skills that enable resilience and adaptability in an uncertain future of work — what those skills are, where they exist in populations, how they are developed through education and experience, and how they connect to opportunities for employment and enterprise.</w:t>
      </w:r>
      <w:r w:rsidDel="00000000" w:rsidR="00000000" w:rsidRPr="00000000">
        <w:rPr>
          <w:rtl w:val="0"/>
        </w:rPr>
      </w:r>
    </w:p>
    <w:p w:rsidR="00000000" w:rsidDel="00000000" w:rsidP="00000000" w:rsidRDefault="00000000" w:rsidRPr="00000000" w14:paraId="0000011D">
      <w:pPr>
        <w:spacing w:after="60" w:before="60" w:lineRule="auto"/>
        <w:rPr/>
      </w:pPr>
      <w:r w:rsidDel="00000000" w:rsidR="00000000" w:rsidRPr="00000000">
        <w:rPr>
          <w:rtl w:val="0"/>
        </w:rPr>
      </w:r>
    </w:p>
    <w:p w:rsidR="00000000" w:rsidDel="00000000" w:rsidP="00000000" w:rsidRDefault="00000000" w:rsidRPr="00000000" w14:paraId="0000011E">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Critically, the Durable Skills Genome does not treat human skills and AI capabilities as mutually exclusive. As AI assumes more cognitive and procedural tasks, understanding how human skills and AI capabilities live side-by-side — and how they complement rather than simply replace each other — will be essential for reinventing how people attain meaningful livelihoods. The Genome will map this human-AI skill interface explicitly.</w:t>
      </w: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b2d8f" w:space="0" w:sz="4" w:val="single"/>
              <w:left w:color="4b2d8f" w:space="0" w:sz="4" w:val="single"/>
              <w:bottom w:color="4b2d8f" w:space="0" w:sz="4" w:val="single"/>
              <w:right w:color="4b2d8f" w:space="0" w:sz="4" w:val="single"/>
            </w:tcBorders>
            <w:shd w:fill="eae4f7" w:val="clear"/>
            <w:tcMar>
              <w:top w:w="160.0" w:type="dxa"/>
              <w:left w:w="240.0" w:type="dxa"/>
              <w:bottom w:w="160.0" w:type="dxa"/>
              <w:right w:w="240.0" w:type="dxa"/>
            </w:tcMar>
          </w:tcPr>
          <w:p w:rsidR="00000000" w:rsidDel="00000000" w:rsidP="00000000" w:rsidRDefault="00000000" w:rsidRPr="00000000" w14:paraId="00000120">
            <w:pPr>
              <w:spacing w:after="50" w:before="50" w:line="276" w:lineRule="auto"/>
              <w:rPr/>
            </w:pPr>
            <w:r w:rsidDel="00000000" w:rsidR="00000000" w:rsidRPr="00000000">
              <w:rPr>
                <w:rFonts w:ascii="Arial" w:cs="Arial" w:eastAsia="Arial" w:hAnsi="Arial"/>
                <w:b w:val="1"/>
                <w:bCs w:val="1"/>
                <w:i w:val="0"/>
                <w:iCs w:val="0"/>
                <w:color w:val="4b2d8f"/>
                <w:sz w:val="22"/>
                <w:szCs w:val="22"/>
                <w:rtl w:val="0"/>
              </w:rPr>
              <w:t xml:space="preserve">The Durable Skills Genome answers four fundamental questions:</w:t>
            </w:r>
            <w:r w:rsidDel="00000000" w:rsidR="00000000" w:rsidRPr="00000000">
              <w:rPr>
                <w:rtl w:val="0"/>
              </w:rPr>
            </w:r>
          </w:p>
          <w:p w:rsidR="00000000" w:rsidDel="00000000" w:rsidP="00000000" w:rsidRDefault="00000000" w:rsidRPr="00000000" w14:paraId="00000121">
            <w:pPr>
              <w:numPr>
                <w:ilvl w:val="0"/>
                <w:numId w:val="1"/>
              </w:numPr>
              <w:spacing w:after="0" w:afterAutospacing="0" w:before="50" w:line="276" w:lineRule="auto"/>
              <w:ind w:left="720" w:hanging="360"/>
              <w:rPr>
                <w:rFonts w:ascii="Arial" w:cs="Arial" w:eastAsia="Arial" w:hAnsi="Arial"/>
                <w:b w:val="0"/>
                <w:bCs w:val="0"/>
                <w:i w:val="0"/>
                <w:iCs w:val="0"/>
                <w:color w:val="1a1a1a"/>
                <w:sz w:val="22"/>
                <w:szCs w:val="22"/>
                <w:u w:val="none"/>
              </w:rPr>
            </w:pPr>
            <w:r w:rsidDel="00000000" w:rsidR="00000000" w:rsidRPr="00000000">
              <w:rPr>
                <w:rFonts w:ascii="Arial" w:cs="Arial" w:eastAsia="Arial" w:hAnsi="Arial"/>
                <w:b w:val="0"/>
                <w:bCs w:val="0"/>
                <w:i w:val="0"/>
                <w:iCs w:val="0"/>
                <w:color w:val="1a1a1a"/>
                <w:sz w:val="22"/>
                <w:szCs w:val="22"/>
                <w:rtl w:val="0"/>
              </w:rPr>
              <w:t xml:space="preserve">What are the skills that enable durable resilience and adaptability in an AI-disrupted economy?</w:t>
            </w:r>
            <w:r w:rsidDel="00000000" w:rsidR="00000000" w:rsidRPr="00000000">
              <w:rPr>
                <w:rtl w:val="0"/>
              </w:rPr>
            </w:r>
          </w:p>
          <w:p w:rsidR="00000000" w:rsidDel="00000000" w:rsidP="00000000" w:rsidRDefault="00000000" w:rsidRPr="00000000" w14:paraId="00000122">
            <w:pPr>
              <w:numPr>
                <w:ilvl w:val="0"/>
                <w:numId w:val="1"/>
              </w:numPr>
              <w:spacing w:after="0" w:afterAutospacing="0" w:before="0" w:beforeAutospacing="0" w:line="276" w:lineRule="auto"/>
              <w:ind w:left="720" w:hanging="360"/>
              <w:rPr>
                <w:rFonts w:ascii="Arial" w:cs="Arial" w:eastAsia="Arial" w:hAnsi="Arial"/>
                <w:b w:val="0"/>
                <w:bCs w:val="0"/>
                <w:i w:val="0"/>
                <w:iCs w:val="0"/>
                <w:color w:val="1a1a1a"/>
                <w:sz w:val="22"/>
                <w:szCs w:val="22"/>
                <w:u w:val="none"/>
              </w:rPr>
            </w:pPr>
            <w:r w:rsidDel="00000000" w:rsidR="00000000" w:rsidRPr="00000000">
              <w:rPr>
                <w:rFonts w:ascii="Arial" w:cs="Arial" w:eastAsia="Arial" w:hAnsi="Arial"/>
                <w:b w:val="0"/>
                <w:bCs w:val="0"/>
                <w:i w:val="0"/>
                <w:iCs w:val="0"/>
                <w:color w:val="1a1a1a"/>
                <w:sz w:val="22"/>
                <w:szCs w:val="22"/>
                <w:rtl w:val="0"/>
              </w:rPr>
              <w:t xml:space="preserve">Where do those skills exist — in which populations, geographies, and education pathways?</w:t>
            </w:r>
            <w:r w:rsidDel="00000000" w:rsidR="00000000" w:rsidRPr="00000000">
              <w:rPr>
                <w:rtl w:val="0"/>
              </w:rPr>
            </w:r>
          </w:p>
          <w:p w:rsidR="00000000" w:rsidDel="00000000" w:rsidP="00000000" w:rsidRDefault="00000000" w:rsidRPr="00000000" w14:paraId="00000123">
            <w:pPr>
              <w:numPr>
                <w:ilvl w:val="0"/>
                <w:numId w:val="1"/>
              </w:numPr>
              <w:spacing w:after="0" w:afterAutospacing="0" w:before="0" w:beforeAutospacing="0" w:line="276" w:lineRule="auto"/>
              <w:ind w:left="720" w:hanging="360"/>
              <w:rPr>
                <w:rFonts w:ascii="Arial" w:cs="Arial" w:eastAsia="Arial" w:hAnsi="Arial"/>
                <w:b w:val="0"/>
                <w:bCs w:val="0"/>
                <w:i w:val="0"/>
                <w:iCs w:val="0"/>
                <w:color w:val="1a1a1a"/>
                <w:sz w:val="22"/>
                <w:szCs w:val="22"/>
                <w:u w:val="none"/>
              </w:rPr>
            </w:pPr>
            <w:r w:rsidDel="00000000" w:rsidR="00000000" w:rsidRPr="00000000">
              <w:rPr>
                <w:rFonts w:ascii="Arial" w:cs="Arial" w:eastAsia="Arial" w:hAnsi="Arial"/>
                <w:b w:val="0"/>
                <w:bCs w:val="0"/>
                <w:i w:val="0"/>
                <w:iCs w:val="0"/>
                <w:color w:val="1a1a1a"/>
                <w:sz w:val="22"/>
                <w:szCs w:val="22"/>
                <w:rtl w:val="0"/>
              </w:rPr>
              <w:t xml:space="preserve">How are those skills developed — through which programs, experiences, and credentials?</w:t>
            </w:r>
            <w:r w:rsidDel="00000000" w:rsidR="00000000" w:rsidRPr="00000000">
              <w:rPr>
                <w:rtl w:val="0"/>
              </w:rPr>
            </w:r>
          </w:p>
          <w:p w:rsidR="00000000" w:rsidDel="00000000" w:rsidP="00000000" w:rsidRDefault="00000000" w:rsidRPr="00000000" w14:paraId="00000124">
            <w:pPr>
              <w:numPr>
                <w:ilvl w:val="0"/>
                <w:numId w:val="1"/>
              </w:numPr>
              <w:spacing w:after="50" w:before="0" w:beforeAutospacing="0" w:line="276" w:lineRule="auto"/>
              <w:ind w:left="720" w:hanging="360"/>
              <w:rPr>
                <w:rFonts w:ascii="Arial" w:cs="Arial" w:eastAsia="Arial" w:hAnsi="Arial"/>
                <w:b w:val="0"/>
                <w:bCs w:val="0"/>
                <w:i w:val="0"/>
                <w:iCs w:val="0"/>
                <w:color w:val="1a1a1a"/>
                <w:sz w:val="22"/>
                <w:szCs w:val="22"/>
                <w:u w:val="none"/>
              </w:rPr>
            </w:pPr>
            <w:r w:rsidDel="00000000" w:rsidR="00000000" w:rsidRPr="00000000">
              <w:rPr>
                <w:rFonts w:ascii="Arial" w:cs="Arial" w:eastAsia="Arial" w:hAnsi="Arial"/>
                <w:b w:val="0"/>
                <w:bCs w:val="0"/>
                <w:i w:val="0"/>
                <w:iCs w:val="0"/>
                <w:color w:val="1a1a1a"/>
                <w:sz w:val="22"/>
                <w:szCs w:val="22"/>
                <w:rtl w:val="0"/>
              </w:rPr>
              <w:t xml:space="preserve">How do those skills connect to opportunities — for employment, enterprise creation, and economic participation?</w:t>
            </w:r>
            <w:r w:rsidDel="00000000" w:rsidR="00000000" w:rsidRPr="00000000">
              <w:rPr>
                <w:rtl w:val="0"/>
              </w:rPr>
            </w:r>
          </w:p>
        </w:tc>
      </w:tr>
    </w:tbl>
    <w:p w:rsidR="00000000" w:rsidDel="00000000" w:rsidP="00000000" w:rsidRDefault="00000000" w:rsidRPr="00000000" w14:paraId="00000125">
      <w:pPr>
        <w:spacing w:after="60" w:before="160" w:lineRule="auto"/>
        <w:rPr/>
      </w:pPr>
      <w:r w:rsidDel="00000000" w:rsidR="00000000" w:rsidRPr="00000000">
        <w:rPr>
          <w:rFonts w:ascii="Arial" w:cs="Arial" w:eastAsia="Arial" w:hAnsi="Arial"/>
          <w:b w:val="1"/>
          <w:bCs w:val="1"/>
          <w:i w:val="0"/>
          <w:iCs w:val="0"/>
          <w:color w:val="4b2d8f"/>
          <w:sz w:val="23"/>
          <w:szCs w:val="23"/>
          <w:rtl w:val="0"/>
        </w:rPr>
        <w:t xml:space="preserve">4.2  The Role of Phases 1 and 2</w:t>
      </w:r>
      <w:r w:rsidDel="00000000" w:rsidR="00000000" w:rsidRPr="00000000">
        <w:rPr>
          <w:rtl w:val="0"/>
        </w:rPr>
      </w:r>
    </w:p>
    <w:p w:rsidR="00000000" w:rsidDel="00000000" w:rsidP="00000000" w:rsidRDefault="00000000" w:rsidRPr="00000000" w14:paraId="00000126">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Durable Skills Genome is not designed in isolation — it is grounded in and informed by the empirical work of the preceding phases:</w:t>
      </w:r>
      <w:r w:rsidDel="00000000" w:rsidR="00000000" w:rsidRPr="00000000">
        <w:rPr>
          <w:rtl w:val="0"/>
        </w:rPr>
      </w:r>
    </w:p>
    <w:p w:rsidR="00000000" w:rsidDel="00000000" w:rsidP="00000000" w:rsidRDefault="00000000" w:rsidRPr="00000000" w14:paraId="00000127">
      <w:pPr>
        <w:spacing w:after="60" w:before="60" w:lineRule="auto"/>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Phase 1 provides the initial evidence base linking entrepreneurship education to employment and earnings outcomes across diverse global contexts, establishing which competency dimensions show the strongest workforce returns.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Phase 2 generates a rich longitudinal dataset — across K-12, TVET, and NEET populations — that directly maps skill acquisition (measured by ETS assessments) to workforce outcomes tracked over </w:t>
      </w:r>
      <w:r w:rsidDel="00000000" w:rsidR="00000000" w:rsidRPr="00000000">
        <w:rPr>
          <w:color w:val="1a1a1a"/>
          <w:rtl w:val="0"/>
        </w:rPr>
        <w:t xml:space="preserve">multiple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years.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psychometric competency framework developed by ETS for Phase 2 provides the validated skill taxonomy that will anchor the Genome's competency layer.</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employer demand data collected in Phase 2 — including the Employer Alignment Index — provides the demand-side signal that the Genome will use to connect skills to opportunities.</w:t>
      </w:r>
      <w:r w:rsidDel="00000000" w:rsidR="00000000" w:rsidRPr="00000000">
        <w:rPr>
          <w:rtl w:val="0"/>
        </w:rPr>
      </w:r>
    </w:p>
    <w:p w:rsidR="00000000" w:rsidDel="00000000" w:rsidP="00000000" w:rsidRDefault="00000000" w:rsidRPr="00000000" w14:paraId="0000012C">
      <w:pPr>
        <w:spacing w:after="60" w:before="60" w:lineRule="auto"/>
        <w:rPr/>
      </w:pPr>
      <w:r w:rsidDel="00000000" w:rsidR="00000000" w:rsidRPr="00000000">
        <w:rPr>
          <w:rtl w:val="0"/>
        </w:rPr>
      </w:r>
    </w:p>
    <w:p w:rsidR="00000000" w:rsidDel="00000000" w:rsidP="00000000" w:rsidRDefault="00000000" w:rsidRPr="00000000" w14:paraId="0000012D">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In this way, the Durable Skills Genome is the culminating synthesis of the initiative: it takes the evidence generated in Phases 1 and 2 and translates it into a living, dynamic, and publicly accessible tool.</w:t>
      </w:r>
      <w:r w:rsidDel="00000000" w:rsidR="00000000" w:rsidRPr="00000000">
        <w:rPr>
          <w:rtl w:val="0"/>
        </w:rPr>
      </w:r>
    </w:p>
    <w:p w:rsidR="00000000" w:rsidDel="00000000" w:rsidP="00000000" w:rsidRDefault="00000000" w:rsidRPr="00000000" w14:paraId="0000012E">
      <w:pPr>
        <w:spacing w:after="60" w:before="160" w:lineRule="auto"/>
        <w:rPr/>
      </w:pPr>
      <w:r w:rsidDel="00000000" w:rsidR="00000000" w:rsidRPr="00000000">
        <w:rPr>
          <w:rFonts w:ascii="Arial" w:cs="Arial" w:eastAsia="Arial" w:hAnsi="Arial"/>
          <w:b w:val="1"/>
          <w:bCs w:val="1"/>
          <w:i w:val="0"/>
          <w:iCs w:val="0"/>
          <w:color w:val="4b2d8f"/>
          <w:sz w:val="23"/>
          <w:szCs w:val="23"/>
          <w:rtl w:val="0"/>
        </w:rPr>
        <w:t xml:space="preserve">4.3  Data Architecture and Inputs</w:t>
      </w:r>
      <w:r w:rsidDel="00000000" w:rsidR="00000000" w:rsidRPr="00000000">
        <w:rPr>
          <w:rtl w:val="0"/>
        </w:rPr>
      </w:r>
    </w:p>
    <w:p w:rsidR="00000000" w:rsidDel="00000000" w:rsidP="00000000" w:rsidRDefault="00000000" w:rsidRPr="00000000" w14:paraId="0000012F">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Durable Skills Genome will integrate multiple data streams into a unified, AI-queryable model:</w:t>
      </w:r>
      <w:r w:rsidDel="00000000" w:rsidR="00000000" w:rsidRPr="00000000">
        <w:rPr>
          <w:rtl w:val="0"/>
        </w:rPr>
      </w:r>
    </w:p>
    <w:p w:rsidR="00000000" w:rsidDel="00000000" w:rsidP="00000000" w:rsidRDefault="00000000" w:rsidRPr="00000000" w14:paraId="00000130">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1"/>
        </w:trPr>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31">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Data Layer</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32">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Source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33">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Content</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3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Competency Evidence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3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 / Phase 2 longitudinal study</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36">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Validated skill acquisition data linked to program participation, credential attainment, and workforce outcomes across the Andhra Pradesh cohort</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37">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Labor Market Signals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38">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Burning Glass Institute / BGI Credential Value Index; OECD Skills Outlook; World Bank labor market data</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3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Real-time and trend data on employer skill demand, occupation growth, and credential labor market returns globally and in India</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3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Program and Pathway Mapping</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3B">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JA, GenU, and partner program data</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3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Structured mapping of which education programs and experiences develop which competency clusters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3D">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Human-AI Skill Interface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3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AI capability benchmarks; WEF Future of Jobs data; academic literature on automation and task displacement</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3F">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Dynamic mapping of which tasks and skills are being displaced by AI versus which are being augmented or newly created</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4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Enterprise and Self-Employment Data</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41">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2 longitudinal cohort; World Bank enterprise surveys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42">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Evidence on how entrepreneurial skills translate to enterprise creation and self-employment, particularly in lower-income and high-unemployment contexts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43">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Goodwall Learner Data</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4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Goodwall platform (anonymized, aggregated)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4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Longitudinal learner engagement, credential pursuit, and outcome tracking data feeding real-time updates to the Genome</w:t>
            </w:r>
            <w:r w:rsidDel="00000000" w:rsidR="00000000" w:rsidRPr="00000000">
              <w:rPr>
                <w:rtl w:val="0"/>
              </w:rPr>
            </w:r>
          </w:p>
        </w:tc>
      </w:tr>
    </w:tbl>
    <w:p w:rsidR="00000000" w:rsidDel="00000000" w:rsidP="00000000" w:rsidRDefault="00000000" w:rsidRPr="00000000" w14:paraId="00000146">
      <w:pPr>
        <w:spacing w:after="60" w:before="160" w:lineRule="auto"/>
        <w:rPr/>
      </w:pPr>
      <w:r w:rsidDel="00000000" w:rsidR="00000000" w:rsidRPr="00000000">
        <w:rPr>
          <w:rFonts w:ascii="Arial" w:cs="Arial" w:eastAsia="Arial" w:hAnsi="Arial"/>
          <w:b w:val="1"/>
          <w:bCs w:val="1"/>
          <w:i w:val="0"/>
          <w:iCs w:val="0"/>
          <w:color w:val="4b2d8f"/>
          <w:sz w:val="23"/>
          <w:szCs w:val="23"/>
          <w:rtl w:val="0"/>
        </w:rPr>
        <w:t xml:space="preserve">4.4  Product Design and Features</w:t>
      </w:r>
      <w:r w:rsidDel="00000000" w:rsidR="00000000" w:rsidRPr="00000000">
        <w:rPr>
          <w:rtl w:val="0"/>
        </w:rPr>
      </w:r>
    </w:p>
    <w:p w:rsidR="00000000" w:rsidDel="00000000" w:rsidP="00000000" w:rsidRDefault="00000000" w:rsidRPr="00000000" w14:paraId="00000147">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Durable Skills Genome will be designed as an open, interactive digital platform with several distinct use cases:</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rtl w:val="0"/>
        </w:rPr>
      </w:r>
    </w:p>
    <w:p w:rsidR="00000000" w:rsidDel="00000000" w:rsidP="00000000" w:rsidRDefault="00000000" w:rsidRPr="00000000" w14:paraId="00000149">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For Learners and Young People</w:t>
      </w:r>
      <w:r w:rsidDel="00000000" w:rsidR="00000000" w:rsidRPr="00000000">
        <w:rPr>
          <w:rtl w:val="0"/>
        </w:rPr>
      </w:r>
    </w:p>
    <w:p w:rsidR="00000000" w:rsidDel="00000000" w:rsidP="00000000" w:rsidRDefault="00000000" w:rsidRPr="00000000" w14:paraId="0000014A">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A personal skills mapping and navigation tool: individuals can assess their current skill profile against the Genome, identify gaps relative to future-of-work demand, discover programs and experiences that develop those skills, and explore how their profile connects to employment and enterprise opportunities in their context.</w:t>
      </w:r>
      <w:r w:rsidDel="00000000" w:rsidR="00000000" w:rsidRPr="00000000">
        <w:rPr>
          <w:rtl w:val="0"/>
        </w:rPr>
      </w:r>
    </w:p>
    <w:p w:rsidR="00000000" w:rsidDel="00000000" w:rsidP="00000000" w:rsidRDefault="00000000" w:rsidRPr="00000000" w14:paraId="0000014B">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For Educators and Program Designers</w:t>
      </w:r>
      <w:r w:rsidDel="00000000" w:rsidR="00000000" w:rsidRPr="00000000">
        <w:rPr>
          <w:rtl w:val="0"/>
        </w:rPr>
      </w:r>
    </w:p>
    <w:p w:rsidR="00000000" w:rsidDel="00000000" w:rsidP="00000000" w:rsidRDefault="00000000" w:rsidRPr="00000000" w14:paraId="0000014C">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A curriculum and program design reference: educators and program developers can use the Genome to understand which skill dimensions are most in demand, align program content to validated competency clusters, and benchmark their programs against the evidence base on skill development effectiveness.</w:t>
      </w:r>
      <w:r w:rsidDel="00000000" w:rsidR="00000000" w:rsidRPr="00000000">
        <w:rPr>
          <w:rtl w:val="0"/>
        </w:rPr>
      </w:r>
    </w:p>
    <w:p w:rsidR="00000000" w:rsidDel="00000000" w:rsidP="00000000" w:rsidRDefault="00000000" w:rsidRPr="00000000" w14:paraId="0000014D">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For Employers and Workforce Investors</w:t>
      </w:r>
      <w:r w:rsidDel="00000000" w:rsidR="00000000" w:rsidRPr="00000000">
        <w:rPr>
          <w:rtl w:val="0"/>
        </w:rPr>
      </w:r>
    </w:p>
    <w:p w:rsidR="00000000" w:rsidDel="00000000" w:rsidP="00000000" w:rsidRDefault="00000000" w:rsidRPr="00000000" w14:paraId="0000014E">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A talent and investment signal: employers can use the Genome to understand which skill profiles are associated with adaptability and performance in an AI-disrupted environment, and development finance institutions can use it to identify high-return investments in human capital development.</w:t>
      </w:r>
      <w:r w:rsidDel="00000000" w:rsidR="00000000" w:rsidRPr="00000000">
        <w:rPr>
          <w:rtl w:val="0"/>
        </w:rPr>
      </w:r>
    </w:p>
    <w:p w:rsidR="00000000" w:rsidDel="00000000" w:rsidP="00000000" w:rsidRDefault="00000000" w:rsidRPr="00000000" w14:paraId="0000014F">
      <w:pPr>
        <w:spacing w:after="40" w:before="120" w:lineRule="auto"/>
        <w:rPr/>
      </w:pPr>
      <w:r w:rsidDel="00000000" w:rsidR="00000000" w:rsidRPr="00000000">
        <w:rPr>
          <w:rFonts w:ascii="Arial" w:cs="Arial" w:eastAsia="Arial" w:hAnsi="Arial"/>
          <w:b w:val="1"/>
          <w:bCs w:val="1"/>
          <w:i w:val="0"/>
          <w:iCs w:val="0"/>
          <w:color w:val="1a6b72"/>
          <w:sz w:val="22"/>
          <w:szCs w:val="22"/>
          <w:rtl w:val="0"/>
        </w:rPr>
        <w:t xml:space="preserve">For Policymakers and Governments</w:t>
      </w:r>
      <w:r w:rsidDel="00000000" w:rsidR="00000000" w:rsidRPr="00000000">
        <w:rPr>
          <w:rtl w:val="0"/>
        </w:rPr>
      </w:r>
    </w:p>
    <w:p w:rsidR="00000000" w:rsidDel="00000000" w:rsidP="00000000" w:rsidRDefault="00000000" w:rsidRPr="00000000" w14:paraId="00000150">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A policy intelligence tool: governments can use the Genome to understand the skill endowments of their populations, identify strategic gaps relative to their economic development priorities, and design education and workforce policies grounded in evidence.</w:t>
      </w:r>
      <w:r w:rsidDel="00000000" w:rsidR="00000000" w:rsidRPr="00000000">
        <w:rPr>
          <w:rtl w:val="0"/>
        </w:rPr>
      </w:r>
    </w:p>
    <w:p w:rsidR="00000000" w:rsidDel="00000000" w:rsidP="00000000" w:rsidRDefault="00000000" w:rsidRPr="00000000" w14:paraId="00000151">
      <w:pPr>
        <w:spacing w:after="60" w:before="160" w:lineRule="auto"/>
        <w:rPr/>
      </w:pPr>
      <w:r w:rsidDel="00000000" w:rsidR="00000000" w:rsidRPr="00000000">
        <w:rPr>
          <w:rFonts w:ascii="Arial" w:cs="Arial" w:eastAsia="Arial" w:hAnsi="Arial"/>
          <w:b w:val="1"/>
          <w:bCs w:val="1"/>
          <w:i w:val="0"/>
          <w:iCs w:val="0"/>
          <w:color w:val="4b2d8f"/>
          <w:sz w:val="23"/>
          <w:szCs w:val="23"/>
          <w:rtl w:val="0"/>
        </w:rPr>
        <w:t xml:space="preserve">4.5  From Andhra Pradesh to Global Scale</w:t>
      </w:r>
      <w:r w:rsidDel="00000000" w:rsidR="00000000" w:rsidRPr="00000000">
        <w:rPr>
          <w:rtl w:val="0"/>
        </w:rPr>
      </w:r>
    </w:p>
    <w:p w:rsidR="00000000" w:rsidDel="00000000" w:rsidP="00000000" w:rsidRDefault="00000000" w:rsidRPr="00000000" w14:paraId="00000152">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Durable Skills Genome will be initially designed and calibrated for the Andhra Pradesh context, using the longitudinal data from Phase 2 as its primary training dataset. This initial version will be developed in close partnership with the Government of Andhra Pradesh and will be designed to serve the state's workforce and education system as a practical policy tool.</w:t>
      </w:r>
      <w:r w:rsidDel="00000000" w:rsidR="00000000" w:rsidRPr="00000000">
        <w:rPr>
          <w:rtl w:val="0"/>
        </w:rPr>
      </w:r>
    </w:p>
    <w:p w:rsidR="00000000" w:rsidDel="00000000" w:rsidP="00000000" w:rsidRDefault="00000000" w:rsidRPr="00000000" w14:paraId="00000153">
      <w:pPr>
        <w:spacing w:after="60" w:before="60" w:lineRule="auto"/>
        <w:rPr/>
      </w:pPr>
      <w:r w:rsidDel="00000000" w:rsidR="00000000" w:rsidRPr="00000000">
        <w:rPr>
          <w:rtl w:val="0"/>
        </w:rPr>
      </w:r>
    </w:p>
    <w:p w:rsidR="00000000" w:rsidDel="00000000" w:rsidP="00000000" w:rsidRDefault="00000000" w:rsidRPr="00000000" w14:paraId="00000154">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From the Andhra Pradesh foundation, the Genome is designed to scale progressively:</w:t>
      </w:r>
      <w:r w:rsidDel="00000000" w:rsidR="00000000" w:rsidRPr="00000000">
        <w:rPr>
          <w:rtl w:val="0"/>
        </w:rPr>
      </w:r>
    </w:p>
    <w:p w:rsidR="00000000" w:rsidDel="00000000" w:rsidP="00000000" w:rsidRDefault="00000000" w:rsidRPr="00000000" w14:paraId="00000155">
      <w:pPr>
        <w:spacing w:after="6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1"/>
        </w:trPr>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56">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Scale Stage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57">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Scope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58">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Key Activities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5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Stage 1: Andhra Pradesh</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5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State-level model for India</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5B">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Design and calibration using Phase 2 data; integration with AP government education and labor systems; employer engagement in AP</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5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Stage 2: India National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5D">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National model for India</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5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Integration of national labor market data; expansion to additional states through JA and GenU program networks; engagement with Ministry of Skill Development</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5F">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Stage 3: Emerging Market Expansion</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6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Select lower- and middle-income country markets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61">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Adaptation of the model to additional JA/GenU program markets; integration of country-specific labor market and education data; multi-language support</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62">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Stage 4: Global Public Good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63">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Global model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6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Open publication of the Genome framework and methodology; integration with global labor market databases (ILO, World Bank, OECD); partnership with multilateral institutions for ongoing stewardship</w:t>
            </w:r>
            <w:r w:rsidDel="00000000" w:rsidR="00000000" w:rsidRPr="00000000">
              <w:rPr>
                <w:rtl w:val="0"/>
              </w:rPr>
            </w:r>
          </w:p>
        </w:tc>
      </w:tr>
    </w:tbl>
    <w:p w:rsidR="00000000" w:rsidDel="00000000" w:rsidP="00000000" w:rsidRDefault="00000000" w:rsidRPr="00000000" w14:paraId="00000165">
      <w:pPr>
        <w:spacing w:after="60" w:before="160" w:lineRule="auto"/>
        <w:rPr/>
      </w:pPr>
      <w:r w:rsidDel="00000000" w:rsidR="00000000" w:rsidRPr="00000000">
        <w:rPr>
          <w:rFonts w:ascii="Arial" w:cs="Arial" w:eastAsia="Arial" w:hAnsi="Arial"/>
          <w:b w:val="1"/>
          <w:bCs w:val="1"/>
          <w:i w:val="0"/>
          <w:iCs w:val="0"/>
          <w:color w:val="4b2d8f"/>
          <w:sz w:val="23"/>
          <w:szCs w:val="23"/>
          <w:rtl w:val="0"/>
        </w:rPr>
        <w:t xml:space="preserve">4.6  Governance and Open Access</w:t>
      </w:r>
      <w:r w:rsidDel="00000000" w:rsidR="00000000" w:rsidRPr="00000000">
        <w:rPr>
          <w:rtl w:val="0"/>
        </w:rPr>
      </w:r>
    </w:p>
    <w:p w:rsidR="00000000" w:rsidDel="00000000" w:rsidP="00000000" w:rsidRDefault="00000000" w:rsidRPr="00000000" w14:paraId="00000166">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The Durable Skills Genome is conceived as a digital public good — freely accessible, transparently governed, and designed for maximum societal benefit. Its governance model will include: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 open-access data layer, making the Genome's skill taxonomy, evidence base, and methodology publicly available for research and policy use.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multi-stakeholder governance board, including representation from ETS, JA, GenU, the World Bank, and civil society, to oversee the Genome's ongoing development, quality, and neutrality.</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transparent methodology, with all data sources, AI models, and analytical approaches documented and published.</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sustainability model combining philanthropic support, government licensing, and potential institutional subscriptions for premium features, ensuring long-term maintenance without compromising open access.</w:t>
      </w:r>
      <w:r w:rsidDel="00000000" w:rsidR="00000000" w:rsidRPr="00000000">
        <w:rPr>
          <w:rtl w:val="0"/>
        </w:rPr>
      </w:r>
    </w:p>
    <w:p w:rsidR="00000000" w:rsidDel="00000000" w:rsidP="00000000" w:rsidRDefault="00000000" w:rsidRPr="00000000" w14:paraId="0000016B">
      <w:pPr>
        <w:spacing w:after="60" w:before="160" w:lineRule="auto"/>
        <w:rPr/>
      </w:pPr>
      <w:r w:rsidDel="00000000" w:rsidR="00000000" w:rsidRPr="00000000">
        <w:rPr>
          <w:b w:val="1"/>
          <w:bCs w:val="1"/>
          <w:color w:val="4b2d8f"/>
          <w:sz w:val="23"/>
          <w:szCs w:val="23"/>
          <w:rtl w:val="0"/>
        </w:rPr>
        <w:t xml:space="preserve">4.7  Funding Model</w:t>
      </w:r>
      <w:r w:rsidDel="00000000" w:rsidR="00000000" w:rsidRPr="00000000">
        <w:rPr>
          <w:rtl w:val="0"/>
        </w:rPr>
      </w:r>
    </w:p>
    <w:p w:rsidR="00000000" w:rsidDel="00000000" w:rsidP="00000000" w:rsidRDefault="00000000" w:rsidRPr="00000000" w14:paraId="0000016C">
      <w:pPr>
        <w:spacing w:after="0" w:before="0" w:lineRule="auto"/>
        <w:rPr/>
      </w:pPr>
      <w:r w:rsidDel="00000000" w:rsidR="00000000" w:rsidRPr="00000000">
        <w:rPr>
          <w:color w:val="1a1a1a"/>
          <w:rtl w:val="0"/>
        </w:rPr>
        <w:t xml:space="preserve">The Durable Skills Genome pilot in Andhra Pradhesh would be at least partially funded through the financing from Phase 2. Additional scale would be enabled through philanthropic grants from large foundations and donors interested in creating digital public goods that reshape the future of work and education. </w:t>
      </w:r>
      <w:r w:rsidDel="00000000" w:rsidR="00000000" w:rsidRPr="00000000">
        <w:rPr>
          <w:rtl w:val="0"/>
        </w:rPr>
        <w:br w:type="textWrapping"/>
      </w:r>
    </w:p>
    <w:p w:rsidR="00000000" w:rsidDel="00000000" w:rsidP="00000000" w:rsidRDefault="00000000" w:rsidRPr="00000000" w14:paraId="0000016D">
      <w:pPr>
        <w:spacing w:after="160" w:before="160" w:lineRule="auto"/>
        <w:rPr/>
      </w:pPr>
      <w:r w:rsidDel="00000000" w:rsidR="00000000" w:rsidRPr="00000000">
        <w:rPr>
          <w:rtl w:val="0"/>
        </w:rPr>
      </w:r>
    </w:p>
    <w:p w:rsidR="00000000" w:rsidDel="00000000" w:rsidP="00000000" w:rsidRDefault="00000000" w:rsidRPr="00000000" w14:paraId="0000016E">
      <w:pPr>
        <w:pBdr>
          <w:bottom w:color="2e5699" w:space="6" w:sz="14" w:val="single"/>
        </w:pBdr>
        <w:spacing w:after="120" w:before="0" w:lineRule="auto"/>
        <w:rPr/>
      </w:pPr>
      <w:r w:rsidDel="00000000" w:rsidR="00000000" w:rsidRPr="00000000">
        <w:rPr>
          <w:rFonts w:ascii="Arial" w:cs="Arial" w:eastAsia="Arial" w:hAnsi="Arial"/>
          <w:b w:val="1"/>
          <w:bCs w:val="1"/>
          <w:i w:val="0"/>
          <w:iCs w:val="0"/>
          <w:color w:val="1f3864"/>
          <w:sz w:val="28"/>
          <w:szCs w:val="28"/>
          <w:rtl w:val="0"/>
        </w:rPr>
        <w:t xml:space="preserve">5.  ROADMAP (ILLUSTRATIVE)</w:t>
      </w:r>
      <w:r w:rsidDel="00000000" w:rsidR="00000000" w:rsidRPr="00000000">
        <w:rPr>
          <w:rtl w:val="0"/>
        </w:rPr>
      </w:r>
    </w:p>
    <w:p w:rsidR="00000000" w:rsidDel="00000000" w:rsidP="00000000" w:rsidRDefault="00000000" w:rsidRPr="00000000" w14:paraId="0000016F">
      <w:pPr>
        <w:spacing w:after="40" w:before="40" w:lineRule="auto"/>
        <w:rPr/>
      </w:pPr>
      <w:r w:rsidDel="00000000" w:rsidR="00000000" w:rsidRPr="00000000">
        <w:rPr>
          <w:rtl w:val="0"/>
        </w:rPr>
      </w:r>
    </w:p>
    <w:p w:rsidR="00000000" w:rsidDel="00000000" w:rsidP="00000000" w:rsidRDefault="00000000" w:rsidRPr="00000000" w14:paraId="00000170">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0"/>
        <w:gridCol w:w="3800"/>
        <w:gridCol w:w="1800"/>
        <w:gridCol w:w="1800"/>
        <w:tblGridChange w:id="0">
          <w:tblGrid>
            <w:gridCol w:w="1960"/>
            <w:gridCol w:w="3800"/>
            <w:gridCol w:w="1800"/>
            <w:gridCol w:w="1800"/>
          </w:tblGrid>
        </w:tblGridChange>
      </w:tblGrid>
      <w:tr>
        <w:trPr>
          <w:cantSplit w:val="0"/>
          <w:tblHeader w:val="1"/>
        </w:trPr>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71">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Phase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72">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Activity</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73">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Timeline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74">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Lead</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7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1</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76">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ETS-JA partnership agreement signed; alumni survey instrument designed and validated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77">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78">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 + JA</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7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1</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7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Global alumni survey deployed via JA database and Goodwall platform</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7B">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7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JA + Goodwall</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7D">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1</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7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Statistical analysis; draft research paper; policy brief</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7F">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8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81">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1</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82">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Publication of Phase 1 findings; investor and government briefings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83">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8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 + JA + Ppl</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8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Transition 1-2</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86">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1 evidence used to finalize Andhra Pradesh pitch; partnership MOU signed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87">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88">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All partners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8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2 Setup</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8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AP policy agreement; financing package structured; assessment instrument design initiated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8B">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8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World Bank + Govt + ETS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8D">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2 Setup</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8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Goodwall platform configured; JA and GenU teacher/facilitator training completed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8F">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9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Goodwall + JA + GenU</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91">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2 Year 1</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92">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First cohort enrolled (K-12 via JA; post-secondary/NEET via GenU); baseline assessments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93">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9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JA + GenU</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9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2 Year 2</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96">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Post-program assessments; credential awards; Employer Alignment Survey (first edition)</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97">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98">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 + JA + GenU</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9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2 Research</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9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12-month follow-up surveys; interim findings; first outcomes financing verification</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9B">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9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 + Goodwall + Ppl</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9D">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2 Year 3+</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9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Second and third cohorts enrolled; continuous improvement; scale-up decision</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9F">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A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All partners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A1">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2 Research</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A2">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36-month follow-up; full research publication; outcomes financing verification cycle 2</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A3">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A4">
            <w:pPr>
              <w:spacing w:after="0" w:before="0" w:line="270" w:lineRule="auto"/>
              <w:rPr/>
            </w:pPr>
            <w:r w:rsidDel="00000000" w:rsidR="00000000" w:rsidRPr="00000000">
              <w:rPr>
                <w:color w:val="1a1a1a"/>
                <w:sz w:val="21"/>
                <w:szCs w:val="21"/>
                <w:rtl w:val="0"/>
              </w:rPr>
              <w:t xml:space="preserve">All partners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A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Transition 2-3</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A6">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2 data synthesis; Durable Skills Genome design specifications developed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A7">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A8">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 + JA + Ppl</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A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3 Design</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A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Genome architecture designed; data integration partnerships established; AP government co-design process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AB">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A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 + Ppl + World Bank + Govt AP</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AD">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3 Build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A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Genome v1.0 built and piloted in Andhra Pradesh; user testing across learner, employer, and government audiences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AF">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B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All partners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B1">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Phase 3 Scale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B2">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India national expansion; open publication of Genome framework; global scale roadmap developed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B3">
            <w:pPr>
              <w:spacing w:after="0" w:before="0" w:line="270" w:lineRule="auto"/>
              <w:rPr/>
            </w:pP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B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All partners</w:t>
            </w:r>
            <w:r w:rsidDel="00000000" w:rsidR="00000000" w:rsidRPr="00000000">
              <w:rPr>
                <w:rtl w:val="0"/>
              </w:rPr>
            </w:r>
          </w:p>
        </w:tc>
      </w:tr>
    </w:tbl>
    <w:p w:rsidR="00000000" w:rsidDel="00000000" w:rsidP="00000000" w:rsidRDefault="00000000" w:rsidRPr="00000000" w14:paraId="000001B5">
      <w:pPr>
        <w:spacing w:after="0" w:before="0" w:lineRule="auto"/>
        <w:rPr/>
      </w:pPr>
      <w:r w:rsidDel="00000000" w:rsidR="00000000" w:rsidRPr="00000000">
        <w:rPr>
          <w:rtl w:val="0"/>
        </w:rPr>
        <w:br w:type="textWrapping"/>
      </w:r>
    </w:p>
    <w:p w:rsidR="00000000" w:rsidDel="00000000" w:rsidP="00000000" w:rsidRDefault="00000000" w:rsidRPr="00000000" w14:paraId="000001B6">
      <w:pPr>
        <w:spacing w:after="160" w:before="160" w:lineRule="auto"/>
        <w:rPr/>
      </w:pPr>
      <w:r w:rsidDel="00000000" w:rsidR="00000000" w:rsidRPr="00000000">
        <w:rPr>
          <w:rtl w:val="0"/>
        </w:rPr>
      </w:r>
    </w:p>
    <w:p w:rsidR="00000000" w:rsidDel="00000000" w:rsidP="00000000" w:rsidRDefault="00000000" w:rsidRPr="00000000" w14:paraId="000001B7">
      <w:pPr>
        <w:pBdr>
          <w:bottom w:color="2e5699" w:space="6" w:sz="14" w:val="single"/>
        </w:pBdr>
        <w:spacing w:after="120" w:before="0" w:lineRule="auto"/>
        <w:rPr/>
      </w:pPr>
      <w:r w:rsidDel="00000000" w:rsidR="00000000" w:rsidRPr="00000000">
        <w:rPr>
          <w:rFonts w:ascii="Arial" w:cs="Arial" w:eastAsia="Arial" w:hAnsi="Arial"/>
          <w:b w:val="1"/>
          <w:bCs w:val="1"/>
          <w:i w:val="0"/>
          <w:iCs w:val="0"/>
          <w:color w:val="1f3864"/>
          <w:sz w:val="28"/>
          <w:szCs w:val="28"/>
          <w:rtl w:val="0"/>
        </w:rPr>
        <w:t xml:space="preserve">6.  NEXT STEPS</w:t>
      </w:r>
      <w:r w:rsidDel="00000000" w:rsidR="00000000" w:rsidRPr="00000000">
        <w:rPr>
          <w:rtl w:val="0"/>
        </w:rPr>
      </w:r>
    </w:p>
    <w:p w:rsidR="00000000" w:rsidDel="00000000" w:rsidP="00000000" w:rsidRDefault="00000000" w:rsidRPr="00000000" w14:paraId="000001B8">
      <w:pPr>
        <w:spacing w:after="40" w:before="40" w:lineRule="auto"/>
        <w:rPr/>
      </w:pPr>
      <w:r w:rsidDel="00000000" w:rsidR="00000000" w:rsidRPr="00000000">
        <w:rPr>
          <w:rtl w:val="0"/>
        </w:rPr>
      </w:r>
    </w:p>
    <w:p w:rsidR="00000000" w:rsidDel="00000000" w:rsidP="00000000" w:rsidRDefault="00000000" w:rsidRPr="00000000" w14:paraId="000001B9">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Immediate Actions (Next 60 Days)</w:t>
      </w:r>
      <w:r w:rsidDel="00000000" w:rsidR="00000000" w:rsidRPr="00000000">
        <w:rPr>
          <w:rtl w:val="0"/>
        </w:rPr>
      </w:r>
    </w:p>
    <w:p w:rsidR="00000000" w:rsidDel="00000000" w:rsidP="00000000" w:rsidRDefault="00000000" w:rsidRPr="00000000" w14:paraId="000001BA">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160"/>
        <w:gridCol w:w="2200"/>
        <w:tblGridChange w:id="0">
          <w:tblGrid>
            <w:gridCol w:w="5000"/>
            <w:gridCol w:w="2160"/>
            <w:gridCol w:w="2200"/>
          </w:tblGrid>
        </w:tblGridChange>
      </w:tblGrid>
      <w:tr>
        <w:trPr>
          <w:cantSplit w:val="0"/>
          <w:tblHeader w:val="1"/>
        </w:trPr>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BB">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Action</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BC">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Owner</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BD">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Target Date</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B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 leadership meeting to review concept note and confirm interest in Phase 1 funding and partnership</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BF">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JA + ETS + Ppl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C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Within 30 days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C1">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Scoping call between ETS research team and JA programs/data team to assess alumni database readiness and survey feasibility</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C2">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 + JA</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C3">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Within 45 days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C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Goodwall engagement to confirm platform capacity and survey deployment capability for Phase 1</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C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JA + Goodwall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C6">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Within 45 days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C7">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Preliminary outreach to Government of Andhra Pradesh counterparts to signal initiative and test interest</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C8">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JA + World Bank + Ppl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C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Within 60 days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C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World Bank team briefing on Phase 2 outcomes financing concept; confirmation of structuring interest</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CB">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JA + World Bank + Ppl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C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Within 60 days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CD">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GenU alignment meeting to confirm research and delivery partnership interest for Phase 2</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C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JA + GenU + Ppl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CF">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Within 60 days</w:t>
            </w:r>
            <w:r w:rsidDel="00000000" w:rsidR="00000000" w:rsidRPr="00000000">
              <w:rPr>
                <w:rtl w:val="0"/>
              </w:rPr>
            </w:r>
          </w:p>
        </w:tc>
      </w:tr>
    </w:tbl>
    <w:p w:rsidR="00000000" w:rsidDel="00000000" w:rsidP="00000000" w:rsidRDefault="00000000" w:rsidRPr="00000000" w14:paraId="000001D0">
      <w:pPr>
        <w:spacing w:after="80" w:before="80" w:lineRule="auto"/>
        <w:rPr/>
      </w:pPr>
      <w:r w:rsidDel="00000000" w:rsidR="00000000" w:rsidRPr="00000000">
        <w:rPr>
          <w:rtl w:val="0"/>
        </w:rPr>
      </w:r>
    </w:p>
    <w:p w:rsidR="00000000" w:rsidDel="00000000" w:rsidP="00000000" w:rsidRDefault="00000000" w:rsidRPr="00000000" w14:paraId="000001D1">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Phase 1 Launch Requirements</w:t>
      </w:r>
      <w:r w:rsidDel="00000000" w:rsidR="00000000" w:rsidRPr="00000000">
        <w:rPr>
          <w:rtl w:val="0"/>
        </w:rPr>
      </w:r>
    </w:p>
    <w:p w:rsidR="00000000" w:rsidDel="00000000" w:rsidP="00000000" w:rsidRDefault="00000000" w:rsidRPr="00000000" w14:paraId="000001D2">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To move Phase 1 from concept to active research, the following are required:</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ETS-JA research partnership agreement executed, including IP, publication rights, and data governance provisions.</w:t>
      </w:r>
      <w:r w:rsidDel="00000000" w:rsidR="00000000" w:rsidRPr="00000000">
        <w:rPr>
          <w:color w:val="1a1a1a"/>
          <w:rtl w:val="0"/>
        </w:rPr>
        <w:t xml:space="preserve"> Agreement with Goodwall as well, if relevant.</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ETS budget commitment for Phase 1 research (survey design, statistical analysis, publication, and associated research costs).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JA alumni database audit completed to confirm sample size, geographic distribution, and data quality for survey deployment.</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Survey instrument design initiated under ETS lead with JA input on program typology and credential data.</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76" w:lineRule="auto"/>
        <w:ind w:left="640" w:right="0" w:hanging="320"/>
        <w:jc w:val="left"/>
        <w:rPr/>
      </w:pPr>
      <w:r w:rsidDel="00000000" w:rsidR="00000000" w:rsidRPr="00000000">
        <w:rPr>
          <w:color w:val="1a1a1a"/>
          <w:rtl w:val="0"/>
        </w:rPr>
        <w:t xml:space="preserve">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thics review process initiated in relevant jurisdictions.</w:t>
      </w:r>
      <w:r w:rsidDel="00000000" w:rsidR="00000000" w:rsidRPr="00000000">
        <w:rPr>
          <w:rtl w:val="0"/>
        </w:rPr>
      </w:r>
    </w:p>
    <w:p w:rsidR="00000000" w:rsidDel="00000000" w:rsidP="00000000" w:rsidRDefault="00000000" w:rsidRPr="00000000" w14:paraId="000001D8">
      <w:pPr>
        <w:spacing w:after="80" w:before="80" w:lineRule="auto"/>
        <w:rPr/>
      </w:pPr>
      <w:r w:rsidDel="00000000" w:rsidR="00000000" w:rsidRPr="00000000">
        <w:rPr>
          <w:rtl w:val="0"/>
        </w:rPr>
      </w:r>
    </w:p>
    <w:p w:rsidR="00000000" w:rsidDel="00000000" w:rsidP="00000000" w:rsidRDefault="00000000" w:rsidRPr="00000000" w14:paraId="000001D9">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Questions for ETS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5a00" w:space="0" w:sz="4" w:val="single"/>
              <w:left w:color="7d5a00" w:space="0" w:sz="4" w:val="single"/>
              <w:bottom w:color="7d5a00" w:space="0" w:sz="4" w:val="single"/>
              <w:right w:color="7d5a00" w:space="0" w:sz="4" w:val="single"/>
            </w:tcBorders>
            <w:shd w:fill="fff3cd" w:val="clear"/>
            <w:tcMar>
              <w:top w:w="160.0" w:type="dxa"/>
              <w:left w:w="240.0" w:type="dxa"/>
              <w:bottom w:w="160.0" w:type="dxa"/>
              <w:right w:w="240.0" w:type="dxa"/>
            </w:tcMar>
          </w:tcPr>
          <w:p w:rsidR="00000000" w:rsidDel="00000000" w:rsidP="00000000" w:rsidRDefault="00000000" w:rsidRPr="00000000" w14:paraId="000001DA">
            <w:pPr>
              <w:spacing w:after="50" w:before="50" w:line="276" w:lineRule="auto"/>
              <w:rPr/>
            </w:pPr>
            <w:r w:rsidDel="00000000" w:rsidR="00000000" w:rsidRPr="00000000">
              <w:rPr>
                <w:rFonts w:ascii="Arial" w:cs="Arial" w:eastAsia="Arial" w:hAnsi="Arial"/>
                <w:b w:val="0"/>
                <w:bCs w:val="0"/>
                <w:i w:val="1"/>
                <w:iCs w:val="1"/>
                <w:color w:val="1a1a1a"/>
                <w:sz w:val="22"/>
                <w:szCs w:val="22"/>
                <w:rtl w:val="0"/>
              </w:rPr>
              <w:t xml:space="preserve">To advance this proposal, we would welcome ETS’s perspective on the following:</w:t>
            </w:r>
            <w:r w:rsidDel="00000000" w:rsidR="00000000" w:rsidRPr="00000000">
              <w:rPr>
                <w:rtl w:val="0"/>
              </w:rPr>
            </w:r>
          </w:p>
          <w:p w:rsidR="00000000" w:rsidDel="00000000" w:rsidP="00000000" w:rsidRDefault="00000000" w:rsidRPr="00000000" w14:paraId="000001DB">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 </w:t>
            </w:r>
            <w:r w:rsidDel="00000000" w:rsidR="00000000" w:rsidRPr="00000000">
              <w:rPr>
                <w:rtl w:val="0"/>
              </w:rPr>
            </w:r>
          </w:p>
          <w:p w:rsidR="00000000" w:rsidDel="00000000" w:rsidP="00000000" w:rsidRDefault="00000000" w:rsidRPr="00000000" w14:paraId="000001DC">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1.  Is ETS prepared to fund and co-lead the Phase 1 retrospective research study? What would the funding process and timeline look like?</w:t>
            </w:r>
            <w:r w:rsidDel="00000000" w:rsidR="00000000" w:rsidRPr="00000000">
              <w:rPr>
                <w:rtl w:val="0"/>
              </w:rPr>
            </w:r>
          </w:p>
          <w:p w:rsidR="00000000" w:rsidDel="00000000" w:rsidP="00000000" w:rsidRDefault="00000000" w:rsidRPr="00000000" w14:paraId="000001DD">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2.  What additional information would ETS need about JA’s alumni database and program data to confirm the feasibility of Phase 1?</w:t>
            </w:r>
            <w:r w:rsidDel="00000000" w:rsidR="00000000" w:rsidRPr="00000000">
              <w:rPr>
                <w:rtl w:val="0"/>
              </w:rPr>
            </w:r>
          </w:p>
          <w:p w:rsidR="00000000" w:rsidDel="00000000" w:rsidP="00000000" w:rsidRDefault="00000000" w:rsidRPr="00000000" w14:paraId="000001DE">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3.  What is ETS’s appetite for the Phase 2 psychometric assessment and credentialing role — and what would ETS need to see from Phase 1 to commit?</w:t>
            </w:r>
            <w:r w:rsidDel="00000000" w:rsidR="00000000" w:rsidRPr="00000000">
              <w:rPr>
                <w:rtl w:val="0"/>
              </w:rPr>
            </w:r>
          </w:p>
          <w:p w:rsidR="00000000" w:rsidDel="00000000" w:rsidP="00000000" w:rsidRDefault="00000000" w:rsidRPr="00000000" w14:paraId="000001DF">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4.  What is ETS’s interest in structuring the Phase 2 assessment as a joint venture with JA, with the goal of developing a globally applicable flagship assessment product — the “TOEFL for Entrepreneurship and Durable Skills”?</w:t>
            </w:r>
            <w:r w:rsidDel="00000000" w:rsidR="00000000" w:rsidRPr="00000000">
              <w:rPr>
                <w:rtl w:val="0"/>
              </w:rPr>
            </w:r>
          </w:p>
          <w:p w:rsidR="00000000" w:rsidDel="00000000" w:rsidP="00000000" w:rsidRDefault="00000000" w:rsidRPr="00000000" w14:paraId="000001E0">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5.  Are there ETS research programs, grant streams, or external funders that could supplement ETS’s own Phase 1 investment?</w:t>
            </w:r>
            <w:r w:rsidDel="00000000" w:rsidR="00000000" w:rsidRPr="00000000">
              <w:rPr>
                <w:rtl w:val="0"/>
              </w:rPr>
            </w:r>
          </w:p>
          <w:p w:rsidR="00000000" w:rsidDel="00000000" w:rsidP="00000000" w:rsidRDefault="00000000" w:rsidRPr="00000000" w14:paraId="000001E1">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6.  What is ETS’s interest in contributing to the design and governance of the Durable Skills Genome in Phase 3?</w:t>
            </w:r>
            <w:r w:rsidDel="00000000" w:rsidR="00000000" w:rsidRPr="00000000">
              <w:rPr>
                <w:rtl w:val="0"/>
              </w:rPr>
            </w:r>
          </w:p>
          <w:p w:rsidR="00000000" w:rsidDel="00000000" w:rsidP="00000000" w:rsidRDefault="00000000" w:rsidRPr="00000000" w14:paraId="000001E2">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7.  What publication venues and dissemination channels would ETS prioritize for this research?</w:t>
            </w:r>
            <w:r w:rsidDel="00000000" w:rsidR="00000000" w:rsidRPr="00000000">
              <w:rPr>
                <w:rtl w:val="0"/>
              </w:rPr>
            </w:r>
          </w:p>
        </w:tc>
      </w:tr>
    </w:tbl>
    <w:p w:rsidR="00000000" w:rsidDel="00000000" w:rsidP="00000000" w:rsidRDefault="00000000" w:rsidRPr="00000000" w14:paraId="000001E3">
      <w:pPr>
        <w:spacing w:after="120" w:before="120" w:lineRule="auto"/>
        <w:rPr/>
      </w:pPr>
      <w:r w:rsidDel="00000000" w:rsidR="00000000" w:rsidRPr="00000000">
        <w:rPr>
          <w:rtl w:val="0"/>
        </w:rPr>
      </w:r>
    </w:p>
    <w:p w:rsidR="00000000" w:rsidDel="00000000" w:rsidP="00000000" w:rsidRDefault="00000000" w:rsidRPr="00000000" w14:paraId="000001E4">
      <w:pPr>
        <w:spacing w:after="40" w:before="80" w:lineRule="auto"/>
        <w:jc w:val="center"/>
        <w:rPr/>
      </w:pPr>
      <w:r w:rsidDel="00000000" w:rsidR="00000000" w:rsidRPr="00000000">
        <w:rPr>
          <w:rFonts w:ascii="Arial" w:cs="Arial" w:eastAsia="Arial" w:hAnsi="Arial"/>
          <w:b w:val="0"/>
          <w:bCs w:val="0"/>
          <w:i w:val="1"/>
          <w:iCs w:val="1"/>
          <w:color w:val="999999"/>
          <w:sz w:val="20"/>
          <w:szCs w:val="20"/>
          <w:rtl w:val="0"/>
        </w:rPr>
        <w:t xml:space="preserve">— END OF CONCEPT NOTE —</w:t>
      </w:r>
      <w:r w:rsidDel="00000000" w:rsidR="00000000" w:rsidRPr="00000000">
        <w:rPr>
          <w:rtl w:val="0"/>
        </w:rPr>
      </w:r>
    </w:p>
    <w:p w:rsidR="00000000" w:rsidDel="00000000" w:rsidP="00000000" w:rsidRDefault="00000000" w:rsidRPr="00000000" w14:paraId="000001E5">
      <w:pPr>
        <w:spacing w:after="0" w:before="0" w:lineRule="auto"/>
        <w:rPr/>
      </w:pPr>
      <w:r w:rsidDel="00000000" w:rsidR="00000000" w:rsidRPr="00000000">
        <w:rPr>
          <w:rtl w:val="0"/>
        </w:rPr>
        <w:br w:type="textWrapping"/>
      </w:r>
    </w:p>
    <w:p w:rsidR="00000000" w:rsidDel="00000000" w:rsidP="00000000" w:rsidRDefault="00000000" w:rsidRPr="00000000" w14:paraId="000001E6">
      <w:pPr>
        <w:spacing w:after="80" w:before="80" w:lineRule="auto"/>
        <w:rPr/>
      </w:pPr>
      <w:r w:rsidDel="00000000" w:rsidR="00000000" w:rsidRPr="00000000">
        <w:rPr>
          <w:rtl w:val="0"/>
        </w:rPr>
      </w:r>
    </w:p>
    <w:p w:rsidR="00000000" w:rsidDel="00000000" w:rsidP="00000000" w:rsidRDefault="00000000" w:rsidRPr="00000000" w14:paraId="000001E7">
      <w:pPr>
        <w:spacing w:after="40" w:before="120" w:lineRule="auto"/>
        <w:jc w:val="center"/>
        <w:rPr/>
      </w:pPr>
      <w:r w:rsidDel="00000000" w:rsidR="00000000" w:rsidRPr="00000000">
        <w:rPr>
          <w:rFonts w:ascii="Arial" w:cs="Arial" w:eastAsia="Arial" w:hAnsi="Arial"/>
          <w:b w:val="1"/>
          <w:bCs w:val="1"/>
          <w:i w:val="0"/>
          <w:iCs w:val="0"/>
          <w:color w:val="2e5699"/>
          <w:sz w:val="20"/>
          <w:szCs w:val="20"/>
          <w:rtl w:val="0"/>
        </w:rPr>
        <w:t xml:space="preserve">APPENDIX</w:t>
      </w:r>
      <w:r w:rsidDel="00000000" w:rsidR="00000000" w:rsidRPr="00000000">
        <w:rPr>
          <w:rtl w:val="0"/>
        </w:rPr>
      </w:r>
    </w:p>
    <w:p w:rsidR="00000000" w:rsidDel="00000000" w:rsidP="00000000" w:rsidRDefault="00000000" w:rsidRPr="00000000" w14:paraId="000001E8">
      <w:pPr>
        <w:spacing w:after="60" w:before="0" w:lineRule="auto"/>
        <w:jc w:val="center"/>
        <w:rPr/>
      </w:pPr>
      <w:r w:rsidDel="00000000" w:rsidR="00000000" w:rsidRPr="00000000">
        <w:rPr>
          <w:rFonts w:ascii="Arial" w:cs="Arial" w:eastAsia="Arial" w:hAnsi="Arial"/>
          <w:b w:val="1"/>
          <w:bCs w:val="1"/>
          <w:i w:val="0"/>
          <w:iCs w:val="0"/>
          <w:color w:val="1f3864"/>
          <w:sz w:val="28"/>
          <w:szCs w:val="28"/>
          <w:rtl w:val="0"/>
        </w:rPr>
        <w:t xml:space="preserve">Geography Assessment: Andhra Pradesh vs. the Philippines</w:t>
      </w:r>
      <w:r w:rsidDel="00000000" w:rsidR="00000000" w:rsidRPr="00000000">
        <w:rPr>
          <w:rtl w:val="0"/>
        </w:rPr>
      </w:r>
    </w:p>
    <w:p w:rsidR="00000000" w:rsidDel="00000000" w:rsidP="00000000" w:rsidRDefault="00000000" w:rsidRPr="00000000" w14:paraId="000001E9">
      <w:pPr>
        <w:pBdr>
          <w:bottom w:color="2e5699" w:space="6" w:sz="14" w:val="single"/>
        </w:pBdr>
        <w:spacing w:after="120" w:before="0" w:lineRule="auto"/>
        <w:rPr/>
      </w:pPr>
      <w:r w:rsidDel="00000000" w:rsidR="00000000" w:rsidRPr="00000000">
        <w:rPr>
          <w:rtl w:val="0"/>
        </w:rPr>
      </w:r>
    </w:p>
    <w:p w:rsidR="00000000" w:rsidDel="00000000" w:rsidP="00000000" w:rsidRDefault="00000000" w:rsidRPr="00000000" w14:paraId="000001EA">
      <w:pPr>
        <w:spacing w:after="4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699" w:space="0" w:sz="4" w:val="single"/>
              <w:left w:color="2e5699" w:space="0" w:sz="4" w:val="single"/>
              <w:bottom w:color="2e5699" w:space="0" w:sz="4" w:val="single"/>
              <w:right w:color="2e5699" w:space="0" w:sz="4" w:val="single"/>
            </w:tcBorders>
            <w:shd w:fill="d6e4f0" w:val="clear"/>
            <w:tcMar>
              <w:top w:w="160.0" w:type="dxa"/>
              <w:left w:w="240.0" w:type="dxa"/>
              <w:bottom w:w="160.0" w:type="dxa"/>
              <w:right w:w="240.0" w:type="dxa"/>
            </w:tcMar>
          </w:tcPr>
          <w:p w:rsidR="00000000" w:rsidDel="00000000" w:rsidP="00000000" w:rsidRDefault="00000000" w:rsidRPr="00000000" w14:paraId="000001EB">
            <w:pPr>
              <w:spacing w:after="50" w:before="50" w:line="276" w:lineRule="auto"/>
              <w:rPr/>
            </w:pPr>
            <w:r w:rsidDel="00000000" w:rsidR="00000000" w:rsidRPr="00000000">
              <w:rPr>
                <w:rFonts w:ascii="Arial" w:cs="Arial" w:eastAsia="Arial" w:hAnsi="Arial"/>
                <w:b w:val="1"/>
                <w:bCs w:val="1"/>
                <w:i w:val="0"/>
                <w:iCs w:val="0"/>
                <w:color w:val="1f3864"/>
                <w:sz w:val="22"/>
                <w:szCs w:val="22"/>
                <w:rtl w:val="0"/>
              </w:rPr>
              <w:t xml:space="preserve">Recommendation: Start with Andhra Pradesh; design for both markets from the outset.</w:t>
            </w:r>
            <w:r w:rsidDel="00000000" w:rsidR="00000000" w:rsidRPr="00000000">
              <w:rPr>
                <w:rtl w:val="0"/>
              </w:rPr>
            </w:r>
          </w:p>
          <w:p w:rsidR="00000000" w:rsidDel="00000000" w:rsidP="00000000" w:rsidRDefault="00000000" w:rsidRPr="00000000" w14:paraId="000001EC">
            <w:pPr>
              <w:spacing w:after="50" w:before="50" w:line="276" w:lineRule="auto"/>
              <w:rPr/>
            </w:pPr>
            <w:r w:rsidDel="00000000" w:rsidR="00000000" w:rsidRPr="00000000">
              <w:rPr>
                <w:rFonts w:ascii="Arial" w:cs="Arial" w:eastAsia="Arial" w:hAnsi="Arial"/>
                <w:b w:val="0"/>
                <w:bCs w:val="0"/>
                <w:i w:val="0"/>
                <w:iCs w:val="0"/>
                <w:color w:val="1a1a1a"/>
                <w:sz w:val="22"/>
                <w:szCs w:val="22"/>
                <w:rtl w:val="0"/>
              </w:rPr>
              <w:t xml:space="preserve">Andhra Pradesh is the stronger anchor for Phase 2, given partner alignment, government policy momentum, and ETS’s institutional priorities in India. The Philippines is a compelling parallel market — particularly for Phase 3 — where the World Bank’s active digital economy investment creates a distinctive hook. A dual-track approach reduces execution risk and strengthens the research.</w:t>
            </w:r>
            <w:r w:rsidDel="00000000" w:rsidR="00000000" w:rsidRPr="00000000">
              <w:rPr>
                <w:rtl w:val="0"/>
              </w:rPr>
            </w:r>
          </w:p>
        </w:tc>
      </w:tr>
    </w:tbl>
    <w:p w:rsidR="00000000" w:rsidDel="00000000" w:rsidP="00000000" w:rsidRDefault="00000000" w:rsidRPr="00000000" w14:paraId="000001ED">
      <w:pPr>
        <w:spacing w:after="80" w:before="80" w:lineRule="auto"/>
        <w:rPr/>
      </w:pPr>
      <w:r w:rsidDel="00000000" w:rsidR="00000000" w:rsidRPr="00000000">
        <w:rPr>
          <w:rtl w:val="0"/>
        </w:rPr>
      </w:r>
    </w:p>
    <w:p w:rsidR="00000000" w:rsidDel="00000000" w:rsidP="00000000" w:rsidRDefault="00000000" w:rsidRPr="00000000" w14:paraId="000001EE">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Assessment by Factor</w:t>
      </w:r>
      <w:r w:rsidDel="00000000" w:rsidR="00000000" w:rsidRPr="00000000">
        <w:rPr>
          <w:rtl w:val="0"/>
        </w:rPr>
      </w:r>
    </w:p>
    <w:p w:rsidR="00000000" w:rsidDel="00000000" w:rsidP="00000000" w:rsidRDefault="00000000" w:rsidRPr="00000000" w14:paraId="000001EF">
      <w:pPr>
        <w:spacing w:after="4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F0">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Factor</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F1">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Andhra Pradesh</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100.0" w:type="dxa"/>
              <w:left w:w="150.0" w:type="dxa"/>
              <w:bottom w:w="100.0" w:type="dxa"/>
              <w:right w:w="150.0" w:type="dxa"/>
            </w:tcMar>
            <w:vAlign w:val="top"/>
          </w:tcPr>
          <w:p w:rsidR="00000000" w:rsidDel="00000000" w:rsidP="00000000" w:rsidRDefault="00000000" w:rsidRPr="00000000" w14:paraId="000001F2">
            <w:pPr>
              <w:spacing w:after="0" w:before="0" w:line="270" w:lineRule="auto"/>
              <w:rPr/>
            </w:pPr>
            <w:r w:rsidDel="00000000" w:rsidR="00000000" w:rsidRPr="00000000">
              <w:rPr>
                <w:rFonts w:ascii="Arial" w:cs="Arial" w:eastAsia="Arial" w:hAnsi="Arial"/>
                <w:b w:val="1"/>
                <w:bCs w:val="1"/>
                <w:i w:val="0"/>
                <w:iCs w:val="0"/>
                <w:color w:val="ffffff"/>
                <w:sz w:val="20"/>
                <w:szCs w:val="20"/>
                <w:rtl w:val="0"/>
              </w:rPr>
              <w:t xml:space="preserve">Philippines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F3">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ETS institutional alignment</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F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Very strong. ETS is technical partner to India’s national assessment regulator (PARAKH/NCERT) and has an active MOU with CII on workforce skills. India is ETS’s stated growth priority.</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F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Limited. No comparable institutional anchor in-country.</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F6">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Government policy momentum</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F7">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Strong. AP has one of India’s most active skills agendas, with 4.1 lakh youth trained and 1.88 lakh certificates issued in 2024–25. Swarna Andhra Vision 2029 drives ambitious workforce targets.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F8">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Active but in transition. DepEd is mid-revision of the K–12 curriculum, creating opportunity but also potential instability for new partnerships.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F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JA program readiness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F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Developing. JA has a presence but existing Ministry agreements are less established than in the Philippines.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FB">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Very strong. JA has existing agreements with the Ministry of Education and universities, and the ESP credential is already being deployed.</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FC">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Entrepreneurship in curriculum</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FD">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Emerging policy priority. Requires advocacy to integrate into curricula — the Phase 1 evidence base is the tool for this.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1FE">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Already embedded. Entrepreneurship is an applied subject in Senior High School under the K–12 curriculum.</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1FF">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World Bank engagement</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200">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Active on skills broadly. APSSDC is a PPP model with government and private stake, and the World Bank engages on India skills nationally.</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201">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Exceptionally strong. Two major digital economy investments approved in late 2024 (infrastructure and Digital Transformation DPL). Linking workforce development to digital infrastructure ROI is a compelling narrative.</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202">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Youth employment urgency</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203">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High. AP youth unemployment is ~17.5%, with a national NEET rate of ~25%. Skills–jobs mismatch is severe: only 8% of Indian graduates work in roles aligned with their qualifications.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204">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Moderate. Youth unemployment is ~6.6% nationally. Challenge is more about quality and informality of employment than headline unemployment — which makes the durable skills framing relevant.</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205">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Partnership complexity</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206">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Higher. Six major institutional partners required before program delivery begins.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50.0" w:type="dxa"/>
              <w:bottom w:w="100.0" w:type="dxa"/>
              <w:right w:w="150.0" w:type="dxa"/>
            </w:tcMar>
            <w:vAlign w:val="top"/>
          </w:tcPr>
          <w:p w:rsidR="00000000" w:rsidDel="00000000" w:rsidP="00000000" w:rsidRDefault="00000000" w:rsidRPr="00000000" w14:paraId="00000207">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Lower. JA’s existing MOUs and post-secondary presence reduce the number of partnership arrangements needed to launch.</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208">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Scale of opportunity</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209">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Very large. A successful AP program has a credible path to national scale across India’s 1.4 billion population, though inter-state scaling is complex.</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5f7fa" w:val="clear"/>
            <w:tcMar>
              <w:top w:w="100.0" w:type="dxa"/>
              <w:left w:w="150.0" w:type="dxa"/>
              <w:bottom w:w="100.0" w:type="dxa"/>
              <w:right w:w="150.0" w:type="dxa"/>
            </w:tcMar>
            <w:vAlign w:val="top"/>
          </w:tcPr>
          <w:p w:rsidR="00000000" w:rsidDel="00000000" w:rsidP="00000000" w:rsidRDefault="00000000" w:rsidRPr="00000000" w14:paraId="0000020A">
            <w:pPr>
              <w:spacing w:after="0" w:before="0" w:line="270" w:lineRule="auto"/>
              <w:rPr/>
            </w:pPr>
            <w:r w:rsidDel="00000000" w:rsidR="00000000" w:rsidRPr="00000000">
              <w:rPr>
                <w:rFonts w:ascii="Arial" w:cs="Arial" w:eastAsia="Arial" w:hAnsi="Arial"/>
                <w:b w:val="0"/>
                <w:bCs w:val="0"/>
                <w:i w:val="0"/>
                <w:iCs w:val="0"/>
                <w:color w:val="1a1a1a"/>
                <w:sz w:val="21"/>
                <w:szCs w:val="21"/>
                <w:rtl w:val="0"/>
              </w:rPr>
              <w:t xml:space="preserve">Significant. The Philippines’ ~115 million population offers meaningful scale, with lower execution complexity.</w:t>
            </w:r>
            <w:r w:rsidDel="00000000" w:rsidR="00000000" w:rsidRPr="00000000">
              <w:rPr>
                <w:rtl w:val="0"/>
              </w:rPr>
            </w:r>
          </w:p>
        </w:tc>
      </w:tr>
    </w:tbl>
    <w:p w:rsidR="00000000" w:rsidDel="00000000" w:rsidP="00000000" w:rsidRDefault="00000000" w:rsidRPr="00000000" w14:paraId="0000020B">
      <w:pPr>
        <w:spacing w:after="80" w:before="80" w:lineRule="auto"/>
        <w:rPr/>
      </w:pPr>
      <w:r w:rsidDel="00000000" w:rsidR="00000000" w:rsidRPr="00000000">
        <w:rPr>
          <w:rtl w:val="0"/>
        </w:rPr>
      </w:r>
    </w:p>
    <w:p w:rsidR="00000000" w:rsidDel="00000000" w:rsidP="00000000" w:rsidRDefault="00000000" w:rsidRPr="00000000" w14:paraId="0000020C">
      <w:pPr>
        <w:spacing w:after="60" w:before="160" w:lineRule="auto"/>
        <w:rPr/>
      </w:pPr>
      <w:r w:rsidDel="00000000" w:rsidR="00000000" w:rsidRPr="00000000">
        <w:rPr>
          <w:rFonts w:ascii="Arial" w:cs="Arial" w:eastAsia="Arial" w:hAnsi="Arial"/>
          <w:b w:val="1"/>
          <w:bCs w:val="1"/>
          <w:i w:val="0"/>
          <w:iCs w:val="0"/>
          <w:color w:val="2e5699"/>
          <w:sz w:val="23"/>
          <w:szCs w:val="23"/>
          <w:rtl w:val="0"/>
        </w:rPr>
        <w:t xml:space="preserve">The Case for a Dual-Track Approach</w:t>
      </w:r>
      <w:r w:rsidDel="00000000" w:rsidR="00000000" w:rsidRPr="00000000">
        <w:rPr>
          <w:rtl w:val="0"/>
        </w:rPr>
      </w:r>
    </w:p>
    <w:p w:rsidR="00000000" w:rsidDel="00000000" w:rsidP="00000000" w:rsidRDefault="00000000" w:rsidRPr="00000000" w14:paraId="0000020D">
      <w:pPr>
        <w:spacing w:after="80" w:before="80" w:line="276" w:lineRule="auto"/>
        <w:jc w:val="left"/>
        <w:rPr/>
      </w:pPr>
      <w:r w:rsidDel="00000000" w:rsidR="00000000" w:rsidRPr="00000000">
        <w:rPr>
          <w:rFonts w:ascii="Arial" w:cs="Arial" w:eastAsia="Arial" w:hAnsi="Arial"/>
          <w:b w:val="0"/>
          <w:bCs w:val="0"/>
          <w:i w:val="0"/>
          <w:iCs w:val="0"/>
          <w:color w:val="1a1a1a"/>
          <w:sz w:val="22"/>
          <w:szCs w:val="22"/>
          <w:rtl w:val="0"/>
        </w:rPr>
        <w:t xml:space="preserve">Rather than a binary choice, the initiative is best designed with Andhra Pradesh as the primary Phase 2 anchor and the Philippines as a parallel market, with both programs informing each other. This approach offers three strategic advantages:</w:t>
      </w:r>
      <w:r w:rsidDel="00000000" w:rsidR="00000000" w:rsidRPr="00000000">
        <w:rPr>
          <w:rtl w:val="0"/>
        </w:rPr>
      </w:r>
    </w:p>
    <w:p w:rsidR="00000000" w:rsidDel="00000000" w:rsidP="00000000" w:rsidRDefault="00000000" w:rsidRPr="00000000" w14:paraId="0000020E">
      <w:pPr>
        <w:spacing w:after="60" w:before="60" w:lineRule="auto"/>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 hedges execution risk. If government engagement in one market stalls, the other sustains momentum and demonstrates proof of concept.</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 strengthens the research. A multi-country Phase 2 produces far more generalizable longitudinal findings — strengthening both the academic contribution and the Phase 3 Durable Skills Genome.</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 activates both World Bank relationships simultaneously: the AP program connects to India’s national skills infrastructure; the Philippines program links directly to the World Bank’s digital economy investment, giving the Bank a compelling cross-portfolio narrative.</w:t>
      </w:r>
      <w:r w:rsidDel="00000000" w:rsidR="00000000" w:rsidRPr="00000000">
        <w:rPr>
          <w:rtl w:val="0"/>
        </w:rPr>
      </w:r>
    </w:p>
    <w:p w:rsidR="00000000" w:rsidDel="00000000" w:rsidP="00000000" w:rsidRDefault="00000000" w:rsidRPr="00000000" w14:paraId="00000212">
      <w:pPr>
        <w:spacing w:after="120" w:before="120" w:lineRule="auto"/>
        <w:rPr/>
      </w:pPr>
      <w:r w:rsidDel="00000000" w:rsidR="00000000" w:rsidRPr="00000000">
        <w:rPr>
          <w:rtl w:val="0"/>
        </w:rPr>
      </w:r>
    </w:p>
    <w:p w:rsidR="00000000" w:rsidDel="00000000" w:rsidP="00000000" w:rsidRDefault="00000000" w:rsidRPr="00000000" w14:paraId="00000213">
      <w:pPr>
        <w:spacing w:after="40" w:before="80" w:lineRule="auto"/>
        <w:jc w:val="center"/>
        <w:rPr/>
      </w:pPr>
      <w:r w:rsidDel="00000000" w:rsidR="00000000" w:rsidRPr="00000000">
        <w:rPr>
          <w:rFonts w:ascii="Arial" w:cs="Arial" w:eastAsia="Arial" w:hAnsi="Arial"/>
          <w:b w:val="0"/>
          <w:bCs w:val="0"/>
          <w:i w:val="1"/>
          <w:iCs w:val="1"/>
          <w:color w:val="999999"/>
          <w:sz w:val="20"/>
          <w:szCs w:val="20"/>
          <w:rtl w:val="0"/>
        </w:rPr>
        <w:t xml:space="preserve">— END OF APPENDIX —</w:t>
      </w:r>
      <w:r w:rsidDel="00000000" w:rsidR="00000000" w:rsidRPr="00000000">
        <w:rPr>
          <w:rtl w:val="0"/>
        </w:rPr>
      </w:r>
    </w:p>
    <w:sectPr>
      <w:pgSz w:h="15840" w:w="12240" w:orient="portrait"/>
      <w:pgMar w:bottom="1080" w:top="1080" w:left="126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at Panda" w:id="1" w:date="2026-03-31T10:00:49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this be ETS or another 3rd party entity?</w:t>
      </w:r>
    </w:p>
  </w:comment>
  <w:comment w:author="Prat Panda" w:id="0" w:date="2026-03-31T09:56:23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ETS do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4" w15:done="0"/>
  <w15:commentEx w15:paraId="0000021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40" w:hanging="320"/>
      </w:pPr>
      <w:rPr/>
    </w:lvl>
    <w:lvl w:ilvl="1">
      <w:start w:val="1"/>
      <w:numFmt w:val="bullet"/>
      <w:lvlText w:val="◦"/>
      <w:lvlJc w:val="left"/>
      <w:pPr>
        <w:ind w:left="1060" w:hanging="32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tO2T5h3rqigq7Dl3kWasaLZ59A==">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2026-03-31T09:10:49.852Z</dcterms:created>
  <dc:creator>Un-named</dc:creator>
</cp:coreProperties>
</file>

<file path=docProps/custom.xml><?xml version="1.0" encoding="utf-8"?>
<Properties xmlns="http://schemas.openxmlformats.org/officeDocument/2006/custom-properties" xmlns:vt="http://schemas.openxmlformats.org/officeDocument/2006/docPropsVTypes"/>
</file>