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51AA5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DC0E106" w14:textId="77777777" w:rsidR="00745113" w:rsidRDefault="000F7DCF">
            <w:pPr>
              <w:spacing w:after="70"/>
            </w:pPr>
            <w:r>
              <w:rPr>
                <w:b/>
                <w:bCs/>
                <w:color w:val="F0A030"/>
                <w:spacing w:val="50"/>
                <w:sz w:val="14"/>
                <w:szCs w:val="14"/>
              </w:rPr>
              <w:t>FRONTIER WORKFORCE INTELLIGENCE MODEL</w:t>
            </w:r>
          </w:p>
          <w:p w14:paraId="0B8553E3" w14:textId="77777777" w:rsidR="00745113" w:rsidRDefault="000F7DCF">
            <w:pPr>
              <w:spacing w:after="100"/>
            </w:pPr>
            <w:r>
              <w:rPr>
                <w:b/>
                <w:bCs/>
                <w:color w:val="FFFFFF"/>
                <w:sz w:val="28"/>
                <w:szCs w:val="28"/>
              </w:rPr>
              <w:t>AI Impact Intelligence — From National Economies to Individual Workers</w:t>
            </w:r>
          </w:p>
          <w:p w14:paraId="14EFE17E" w14:textId="77777777" w:rsidR="00745113" w:rsidRDefault="000F7DCF">
            <w:r>
              <w:rPr>
                <w:color w:val="8899BB"/>
                <w:sz w:val="17"/>
                <w:szCs w:val="17"/>
              </w:rPr>
              <w:t xml:space="preserve">Built </w:t>
            </w:r>
            <w:proofErr w:type="gramStart"/>
            <w:r>
              <w:rPr>
                <w:color w:val="8899BB"/>
                <w:sz w:val="17"/>
                <w:szCs w:val="17"/>
              </w:rPr>
              <w:t xml:space="preserve">by  </w:t>
            </w:r>
            <w:proofErr w:type="spellStart"/>
            <w:r>
              <w:rPr>
                <w:b/>
                <w:bCs/>
                <w:color w:val="F0A030"/>
                <w:sz w:val="17"/>
                <w:szCs w:val="17"/>
              </w:rPr>
              <w:t>NobleReach</w:t>
            </w:r>
            <w:proofErr w:type="spellEnd"/>
            <w:proofErr w:type="gramEnd"/>
            <w:r>
              <w:rPr>
                <w:b/>
                <w:bCs/>
                <w:color w:val="F0A030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color w:val="F0A030"/>
                <w:sz w:val="17"/>
                <w:szCs w:val="17"/>
              </w:rPr>
              <w:t>·  Revature</w:t>
            </w:r>
            <w:proofErr w:type="gramEnd"/>
            <w:r>
              <w:rPr>
                <w:b/>
                <w:bCs/>
                <w:color w:val="F0A030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color w:val="F0A030"/>
                <w:sz w:val="17"/>
                <w:szCs w:val="17"/>
              </w:rPr>
              <w:t>·  ETS</w:t>
            </w:r>
            <w:proofErr w:type="gramEnd"/>
            <w:r>
              <w:rPr>
                <w:color w:val="8899BB"/>
                <w:sz w:val="17"/>
                <w:szCs w:val="17"/>
              </w:rPr>
              <w:t xml:space="preserve">   |   A Specialized Small Language Model for Workforce AI Analysis</w:t>
            </w:r>
          </w:p>
        </w:tc>
      </w:tr>
    </w:tbl>
    <w:p w14:paraId="0DEB9562" w14:textId="77777777" w:rsidR="00745113" w:rsidRDefault="0074511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0AD8E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0" w:space="0" w:color="D4820A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80" w:type="dxa"/>
              <w:right w:w="0" w:type="dxa"/>
            </w:tcMar>
          </w:tcPr>
          <w:p w14:paraId="21CE8534" w14:textId="77777777" w:rsidR="00745113" w:rsidRDefault="000F7DCF">
            <w:r>
              <w:rPr>
                <w:b/>
                <w:bCs/>
                <w:color w:val="0D1F3C"/>
                <w:sz w:val="20"/>
                <w:szCs w:val="20"/>
              </w:rPr>
              <w:t>WHAT IS THIS MODEL</w:t>
            </w:r>
            <w:r>
              <w:rPr>
                <w:color w:val="2C2C2C"/>
              </w:rPr>
              <w:t xml:space="preserve">   </w:t>
            </w:r>
            <w:r>
              <w:rPr>
                <w:i/>
                <w:iCs/>
                <w:color w:val="D4820A"/>
                <w:sz w:val="17"/>
                <w:szCs w:val="17"/>
              </w:rPr>
              <w:t>A Workforce Intelligence SLM — Specific, Predictive, Actionable</w:t>
            </w:r>
          </w:p>
        </w:tc>
      </w:tr>
    </w:tbl>
    <w:p w14:paraId="3D8938F0" w14:textId="77777777" w:rsidR="00745113" w:rsidRDefault="007451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2"/>
        <w:gridCol w:w="4338"/>
      </w:tblGrid>
      <w:tr w:rsidR="00745113" w14:paraId="3DEB1D0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ED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A2308" w14:textId="77777777" w:rsidR="00745113" w:rsidRDefault="000F7DCF">
            <w:pPr>
              <w:spacing w:after="80"/>
            </w:pPr>
            <w:r>
              <w:rPr>
                <w:b/>
                <w:bCs/>
                <w:color w:val="1A4A8A"/>
                <w:sz w:val="18"/>
                <w:szCs w:val="18"/>
              </w:rPr>
              <w:t>WHAT IT IS</w:t>
            </w:r>
          </w:p>
          <w:p w14:paraId="20FECD90" w14:textId="77777777" w:rsidR="00745113" w:rsidRDefault="000F7DCF">
            <w:pPr>
              <w:spacing w:after="100"/>
            </w:pPr>
            <w:r>
              <w:rPr>
                <w:color w:val="2C2C2C"/>
                <w:sz w:val="18"/>
                <w:szCs w:val="18"/>
              </w:rPr>
              <w:t xml:space="preserve">A Specialized Small Language Model (SLM) trained exclusively on workforce intelligence data — not </w:t>
            </w:r>
            <w:proofErr w:type="gramStart"/>
            <w:r>
              <w:rPr>
                <w:color w:val="2C2C2C"/>
                <w:sz w:val="18"/>
                <w:szCs w:val="18"/>
              </w:rPr>
              <w:t>a general</w:t>
            </w:r>
            <w:proofErr w:type="gramEnd"/>
            <w:r>
              <w:rPr>
                <w:color w:val="2C2C2C"/>
                <w:sz w:val="18"/>
                <w:szCs w:val="18"/>
              </w:rPr>
              <w:t>-purpose AI. It quantifies AI's impact on any segment of the workforce at any level of granularity:</w:t>
            </w:r>
          </w:p>
          <w:p w14:paraId="6A20D71D" w14:textId="25646DB6" w:rsidR="00745113" w:rsidRDefault="000F7DCF">
            <w:pPr>
              <w:spacing w:after="60"/>
            </w:pPr>
            <w:proofErr w:type="gramStart"/>
            <w:r>
              <w:rPr>
                <w:color w:val="1A3A5C"/>
                <w:sz w:val="17"/>
                <w:szCs w:val="17"/>
              </w:rPr>
              <w:t xml:space="preserve">→  </w:t>
            </w:r>
            <w:r w:rsidR="00A80B68">
              <w:rPr>
                <w:color w:val="1A3A5C"/>
                <w:sz w:val="17"/>
                <w:szCs w:val="17"/>
              </w:rPr>
              <w:t>National</w:t>
            </w:r>
            <w:proofErr w:type="gramEnd"/>
            <w:r>
              <w:rPr>
                <w:color w:val="1A3A5C"/>
                <w:sz w:val="17"/>
                <w:szCs w:val="17"/>
              </w:rPr>
              <w:t xml:space="preserve"> economies → specific industries → regions → companies</w:t>
            </w:r>
          </w:p>
          <w:p w14:paraId="08E97085" w14:textId="77777777" w:rsidR="00745113" w:rsidRDefault="000F7DCF">
            <w:pPr>
              <w:spacing w:after="60"/>
            </w:pPr>
            <w:proofErr w:type="gramStart"/>
            <w:r>
              <w:rPr>
                <w:color w:val="1A3A5C"/>
                <w:sz w:val="17"/>
                <w:szCs w:val="17"/>
              </w:rPr>
              <w:t>→  Departments</w:t>
            </w:r>
            <w:proofErr w:type="gramEnd"/>
            <w:r>
              <w:rPr>
                <w:color w:val="1A3A5C"/>
                <w:sz w:val="17"/>
                <w:szCs w:val="17"/>
              </w:rPr>
              <w:t xml:space="preserve"> → teams → roles → individual workers and students</w:t>
            </w:r>
          </w:p>
          <w:p w14:paraId="7E8E50E4" w14:textId="77777777" w:rsidR="00745113" w:rsidRDefault="00745113">
            <w:pPr>
              <w:spacing w:before="60"/>
            </w:pPr>
          </w:p>
          <w:p w14:paraId="34C22BF9" w14:textId="77777777" w:rsidR="00745113" w:rsidRDefault="000F7DCF">
            <w:pPr>
              <w:spacing w:after="70"/>
            </w:pPr>
            <w:r>
              <w:rPr>
                <w:b/>
                <w:bCs/>
                <w:color w:val="1A4A8A"/>
                <w:sz w:val="17"/>
                <w:szCs w:val="17"/>
              </w:rPr>
              <w:t>Unlike general AI tools, this model:</w:t>
            </w:r>
          </w:p>
          <w:p w14:paraId="181DADBA" w14:textId="77777777" w:rsidR="00745113" w:rsidRDefault="000F7DCF">
            <w:pPr>
              <w:spacing w:after="60"/>
            </w:pPr>
            <w:r>
              <w:rPr>
                <w:color w:val="2C2C2C"/>
                <w:sz w:val="17"/>
                <w:szCs w:val="17"/>
              </w:rPr>
              <w:t>•  Detects workforce disruption 2–5 years before public data shows it</w:t>
            </w:r>
          </w:p>
          <w:p w14:paraId="459E69E0" w14:textId="77777777" w:rsidR="00745113" w:rsidRDefault="000F7DCF">
            <w:pPr>
              <w:spacing w:after="60"/>
            </w:pPr>
            <w:r>
              <w:rPr>
                <w:color w:val="2C2C2C"/>
                <w:sz w:val="17"/>
                <w:szCs w:val="17"/>
              </w:rPr>
              <w:t>•  Produces actionable mitigation, not just analysis</w:t>
            </w:r>
          </w:p>
          <w:p w14:paraId="69507DC8" w14:textId="20BEFB49" w:rsidR="00745113" w:rsidRDefault="000F7DCF">
            <w:pPr>
              <w:spacing w:after="60"/>
            </w:pPr>
            <w:r>
              <w:rPr>
                <w:color w:val="2C2C2C"/>
                <w:sz w:val="17"/>
                <w:szCs w:val="17"/>
              </w:rPr>
              <w:t xml:space="preserve">•  Improves </w:t>
            </w:r>
            <w:r w:rsidR="00A80B68">
              <w:rPr>
                <w:color w:val="2C2C2C"/>
                <w:sz w:val="17"/>
                <w:szCs w:val="17"/>
              </w:rPr>
              <w:t xml:space="preserve">and certifies </w:t>
            </w:r>
            <w:r>
              <w:rPr>
                <w:color w:val="2C2C2C"/>
                <w:sz w:val="17"/>
                <w:szCs w:val="17"/>
              </w:rPr>
              <w:t>every cohort trained, placed, and tracked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BFC"/>
            <w:tcMar>
              <w:top w:w="0" w:type="dxa"/>
              <w:left w:w="140" w:type="dxa"/>
              <w:bottom w:w="0" w:type="dxa"/>
              <w:right w:w="0" w:type="dxa"/>
            </w:tcMar>
          </w:tcPr>
          <w:p w14:paraId="4FF63F77" w14:textId="77777777" w:rsidR="00745113" w:rsidRDefault="000F7DCF">
            <w:pPr>
              <w:spacing w:after="80"/>
            </w:pPr>
            <w:r>
              <w:rPr>
                <w:b/>
                <w:bCs/>
                <w:color w:val="0D1F3C"/>
                <w:sz w:val="17"/>
                <w:szCs w:val="17"/>
              </w:rPr>
              <w:t>THREE CORE INTELLIGENCE SIGNALS</w:t>
            </w:r>
          </w:p>
          <w:tbl>
            <w:tblPr>
              <w:tblW w:w="41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80"/>
            </w:tblGrid>
            <w:tr w:rsidR="00745113" w14:paraId="70F137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4" w:space="0" w:color="7A1818"/>
                    <w:bottom w:val="none" w:sz="0" w:space="0" w:color="FFFFFF"/>
                    <w:right w:val="none" w:sz="0" w:space="0" w:color="FFFFFF"/>
                  </w:tcBorders>
                  <w:shd w:val="clear" w:color="auto" w:fill="F8EEE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4EDA1F5" w14:textId="77777777" w:rsidR="00745113" w:rsidRDefault="000F7DCF">
                  <w:pPr>
                    <w:spacing w:after="50"/>
                  </w:pPr>
                  <w:r>
                    <w:rPr>
                      <w:b/>
                      <w:bCs/>
                      <w:color w:val="7A1818"/>
                      <w:sz w:val="17"/>
                      <w:szCs w:val="17"/>
                    </w:rPr>
                    <w:t>AI Exposure Score</w:t>
                  </w:r>
                </w:p>
                <w:p w14:paraId="1B6AF2CC" w14:textId="39BA764B" w:rsidR="00745113" w:rsidRDefault="000F7DCF">
                  <w:r>
                    <w:rPr>
                      <w:color w:val="2C2C2C"/>
                      <w:sz w:val="17"/>
                      <w:szCs w:val="17"/>
                    </w:rPr>
                    <w:t xml:space="preserve">Share of job tasks modern AI can perform — by role, occupation, department, or industry. Updated </w:t>
                  </w:r>
                  <w:r w:rsidR="00A80B68">
                    <w:rPr>
                      <w:color w:val="2C2C2C"/>
                      <w:sz w:val="17"/>
                      <w:szCs w:val="17"/>
                    </w:rPr>
                    <w:t>Continuously</w:t>
                  </w:r>
                  <w:r>
                    <w:rPr>
                      <w:color w:val="2C2C2C"/>
                      <w:sz w:val="17"/>
                      <w:szCs w:val="17"/>
                    </w:rPr>
                    <w:t>.</w:t>
                  </w:r>
                </w:p>
              </w:tc>
            </w:tr>
          </w:tbl>
          <w:p w14:paraId="70F790EF" w14:textId="77777777" w:rsidR="00745113" w:rsidRDefault="00745113">
            <w:pPr>
              <w:spacing w:after="80"/>
            </w:pPr>
          </w:p>
          <w:tbl>
            <w:tblPr>
              <w:tblW w:w="41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80"/>
            </w:tblGrid>
            <w:tr w:rsidR="00745113" w14:paraId="0640EC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4" w:space="0" w:color="8A5000"/>
                    <w:bottom w:val="none" w:sz="0" w:space="0" w:color="FFFFFF"/>
                    <w:right w:val="none" w:sz="0" w:space="0" w:color="FFFFFF"/>
                  </w:tcBorders>
                  <w:shd w:val="clear" w:color="auto" w:fill="FDF4E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480279E" w14:textId="77777777" w:rsidR="00745113" w:rsidRDefault="000F7DCF">
                  <w:pPr>
                    <w:spacing w:after="50"/>
                  </w:pPr>
                  <w:r>
                    <w:rPr>
                      <w:b/>
                      <w:bCs/>
                      <w:color w:val="8A5000"/>
                      <w:sz w:val="17"/>
                      <w:szCs w:val="17"/>
                    </w:rPr>
                    <w:t>AI Friction Score</w:t>
                  </w:r>
                </w:p>
                <w:p w14:paraId="237CCFE9" w14:textId="46F39D2E" w:rsidR="00745113" w:rsidRDefault="00A80B68">
                  <w:r>
                    <w:rPr>
                      <w:color w:val="2C2C2C"/>
                      <w:sz w:val="17"/>
                      <w:szCs w:val="17"/>
                    </w:rPr>
                    <w:t>Current Friction</w:t>
                  </w:r>
                  <w:r w:rsidR="000F7DCF">
                    <w:rPr>
                      <w:color w:val="2C2C2C"/>
                      <w:sz w:val="17"/>
                      <w:szCs w:val="17"/>
                    </w:rPr>
                    <w:t xml:space="preserve"> an individual, </w:t>
                  </w:r>
                  <w:r>
                    <w:rPr>
                      <w:color w:val="2C2C2C"/>
                      <w:sz w:val="17"/>
                      <w:szCs w:val="17"/>
                    </w:rPr>
                    <w:t xml:space="preserve">role, </w:t>
                  </w:r>
                  <w:r w:rsidR="000F7DCF">
                    <w:rPr>
                      <w:color w:val="2C2C2C"/>
                      <w:sz w:val="17"/>
                      <w:szCs w:val="17"/>
                    </w:rPr>
                    <w:t xml:space="preserve">team, or organization </w:t>
                  </w:r>
                  <w:r>
                    <w:rPr>
                      <w:color w:val="2C2C2C"/>
                      <w:sz w:val="17"/>
                      <w:szCs w:val="17"/>
                    </w:rPr>
                    <w:t xml:space="preserve">has before </w:t>
                  </w:r>
                  <w:r w:rsidR="000F7DCF">
                    <w:rPr>
                      <w:color w:val="2C2C2C"/>
                      <w:sz w:val="17"/>
                      <w:szCs w:val="17"/>
                    </w:rPr>
                    <w:t>AI pressure hits — before displacement is irreversible.</w:t>
                  </w:r>
                </w:p>
              </w:tc>
            </w:tr>
          </w:tbl>
          <w:p w14:paraId="03C2547A" w14:textId="77777777" w:rsidR="00745113" w:rsidRDefault="00745113">
            <w:pPr>
              <w:spacing w:after="80"/>
            </w:pPr>
          </w:p>
          <w:tbl>
            <w:tblPr>
              <w:tblW w:w="41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80"/>
            </w:tblGrid>
            <w:tr w:rsidR="00745113" w14:paraId="6B5742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4" w:space="0" w:color="1A6B40"/>
                    <w:bottom w:val="none" w:sz="0" w:space="0" w:color="FFFFFF"/>
                    <w:right w:val="none" w:sz="0" w:space="0" w:color="FFFFFF"/>
                  </w:tcBorders>
                  <w:shd w:val="clear" w:color="auto" w:fill="E5F3EC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12F6F16" w14:textId="77777777" w:rsidR="00745113" w:rsidRDefault="000F7DCF">
                  <w:pPr>
                    <w:spacing w:after="50"/>
                  </w:pPr>
                  <w:r>
                    <w:rPr>
                      <w:b/>
                      <w:bCs/>
                      <w:color w:val="1A6B40"/>
                      <w:sz w:val="17"/>
                      <w:szCs w:val="17"/>
                    </w:rPr>
                    <w:t>Readiness Index</w:t>
                  </w:r>
                </w:p>
                <w:p w14:paraId="23C5839F" w14:textId="77777777" w:rsidR="00745113" w:rsidRDefault="000F7DCF">
                  <w:r>
                    <w:rPr>
                      <w:color w:val="2C2C2C"/>
                      <w:sz w:val="17"/>
                      <w:szCs w:val="17"/>
                    </w:rPr>
                    <w:t>The gap between current capability and future-state requirements — computed at any scale from individual to national.</w:t>
                  </w:r>
                </w:p>
              </w:tc>
            </w:tr>
          </w:tbl>
          <w:p w14:paraId="0D9C3D5F" w14:textId="77777777" w:rsidR="00745113" w:rsidRDefault="00745113"/>
        </w:tc>
      </w:tr>
    </w:tbl>
    <w:p w14:paraId="7FC5AC98" w14:textId="77777777" w:rsidR="00745113" w:rsidRDefault="0074511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5DEA4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D4820A"/>
              <w:bottom w:val="none" w:sz="0" w:space="0" w:color="FFFFFF"/>
              <w:right w:val="none" w:sz="0" w:space="0" w:color="FFFFFF"/>
            </w:tcBorders>
            <w:shd w:val="clear" w:color="auto" w:fill="E5ED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7B4A9D" w14:textId="0E167726" w:rsidR="00745113" w:rsidRDefault="000F7DCF">
            <w:r>
              <w:rPr>
                <w:i/>
                <w:iCs/>
                <w:color w:val="1A3A5C"/>
                <w:sz w:val="17"/>
                <w:szCs w:val="17"/>
              </w:rPr>
              <w:t xml:space="preserve">"The measurement systems we rely on are too slow — </w:t>
            </w:r>
            <w:r w:rsidR="00A80B68">
              <w:rPr>
                <w:i/>
                <w:iCs/>
                <w:color w:val="1A3A5C"/>
                <w:sz w:val="17"/>
                <w:szCs w:val="17"/>
              </w:rPr>
              <w:t xml:space="preserve">AI Impact will </w:t>
            </w:r>
            <w:proofErr w:type="gramStart"/>
            <w:r w:rsidR="00A80B68">
              <w:rPr>
                <w:i/>
                <w:iCs/>
                <w:color w:val="1A3A5C"/>
                <w:sz w:val="17"/>
                <w:szCs w:val="17"/>
              </w:rPr>
              <w:t>realized</w:t>
            </w:r>
            <w:proofErr w:type="gramEnd"/>
            <w:r w:rsidR="00A80B68">
              <w:rPr>
                <w:i/>
                <w:iCs/>
                <w:color w:val="1A3A5C"/>
                <w:sz w:val="17"/>
                <w:szCs w:val="17"/>
              </w:rPr>
              <w:t xml:space="preserve"> only after it hits</w:t>
            </w:r>
            <w:r>
              <w:rPr>
                <w:i/>
                <w:iCs/>
                <w:color w:val="1A3A5C"/>
                <w:sz w:val="17"/>
                <w:szCs w:val="17"/>
              </w:rPr>
              <w:t>. By the time disruption shows up in headline numbers, millions are already locked into shrinking pathways. This model is the early-warning layer that does not yet exist."</w:t>
            </w:r>
          </w:p>
        </w:tc>
      </w:tr>
    </w:tbl>
    <w:p w14:paraId="0061CE0D" w14:textId="77777777" w:rsidR="00745113" w:rsidRDefault="0074511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4D33E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0" w:space="0" w:color="D4820A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80" w:type="dxa"/>
              <w:right w:w="0" w:type="dxa"/>
            </w:tcMar>
          </w:tcPr>
          <w:p w14:paraId="432A6A11" w14:textId="77777777" w:rsidR="00745113" w:rsidRDefault="000F7DCF">
            <w:r>
              <w:rPr>
                <w:b/>
                <w:bCs/>
                <w:color w:val="0D1F3C"/>
                <w:sz w:val="20"/>
                <w:szCs w:val="20"/>
              </w:rPr>
              <w:t>WHO BUILDS IT</w:t>
            </w:r>
            <w:r>
              <w:rPr>
                <w:color w:val="2C2C2C"/>
              </w:rPr>
              <w:t xml:space="preserve">   </w:t>
            </w:r>
            <w:r>
              <w:rPr>
                <w:i/>
                <w:iCs/>
                <w:color w:val="D4820A"/>
                <w:sz w:val="17"/>
                <w:szCs w:val="17"/>
              </w:rPr>
              <w:t>Three Organizations. One Architecture. Roles Are Complementary, Not Redundant.</w:t>
            </w:r>
          </w:p>
        </w:tc>
      </w:tr>
    </w:tbl>
    <w:p w14:paraId="5A5EACC3" w14:textId="77777777" w:rsidR="00745113" w:rsidRDefault="007451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5113" w14:paraId="342A4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2" w:space="0" w:color="006B6B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696B1" w14:textId="77777777" w:rsidR="00745113" w:rsidRDefault="000F7DCF">
            <w:pPr>
              <w:spacing w:after="80"/>
            </w:pPr>
            <w:proofErr w:type="gramStart"/>
            <w:r>
              <w:rPr>
                <w:b/>
                <w:bCs/>
                <w:color w:val="006B6B"/>
              </w:rPr>
              <w:t>REVATURE</w:t>
            </w:r>
            <w:r>
              <w:rPr>
                <w:color w:val="2C2C2C"/>
              </w:rPr>
              <w:t xml:space="preserve">  </w:t>
            </w:r>
            <w:r>
              <w:rPr>
                <w:i/>
                <w:iCs/>
                <w:color w:val="006B6B"/>
                <w:sz w:val="15"/>
                <w:szCs w:val="15"/>
              </w:rPr>
              <w:t>Talent</w:t>
            </w:r>
            <w:proofErr w:type="gramEnd"/>
            <w:r>
              <w:rPr>
                <w:i/>
                <w:iCs/>
                <w:color w:val="006B6B"/>
                <w:sz w:val="15"/>
                <w:szCs w:val="15"/>
              </w:rPr>
              <w:t xml:space="preserve"> Transformation Engine</w:t>
            </w:r>
          </w:p>
          <w:p w14:paraId="66A00D0B" w14:textId="77777777" w:rsidR="00745113" w:rsidRDefault="000F7DCF">
            <w:pPr>
              <w:spacing w:after="100"/>
            </w:pPr>
            <w:r>
              <w:rPr>
                <w:color w:val="2C2C2C"/>
                <w:sz w:val="17"/>
                <w:szCs w:val="17"/>
              </w:rPr>
              <w:t>Operates a closed-loop workforce system — source, train, place, and track. 35,000+ engineers deployed across 200+ enterprises. Primary proving ground: every Revature cohort generates real placement and outcome data that trains and validates the model in ways no public dataset can match.</w:t>
            </w:r>
          </w:p>
          <w:tbl>
            <w:tblPr>
              <w:tblW w:w="2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4"/>
              <w:gridCol w:w="933"/>
              <w:gridCol w:w="933"/>
            </w:tblGrid>
            <w:tr w:rsidR="00745113" w14:paraId="78041C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5214BDE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06B6B"/>
                      <w:sz w:val="16"/>
                      <w:szCs w:val="16"/>
                    </w:rPr>
                    <w:t>35K+</w:t>
                  </w:r>
                </w:p>
                <w:p w14:paraId="09685A92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Engineers placed</w:t>
                  </w:r>
                </w:p>
              </w:tc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3673B21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06B6B"/>
                      <w:sz w:val="16"/>
                      <w:szCs w:val="16"/>
                    </w:rPr>
                    <w:t>200+</w:t>
                  </w:r>
                </w:p>
                <w:p w14:paraId="2A541B49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Enterprise clients</w:t>
                  </w:r>
                </w:p>
              </w:tc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7A77F21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06B6B"/>
                      <w:sz w:val="16"/>
                      <w:szCs w:val="16"/>
                    </w:rPr>
                    <w:t>14 yrs</w:t>
                  </w:r>
                </w:p>
                <w:p w14:paraId="6FC51D5B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Closed-loop data</w:t>
                  </w:r>
                </w:p>
              </w:tc>
            </w:tr>
          </w:tbl>
          <w:p w14:paraId="50C17381" w14:textId="77777777" w:rsidR="00745113" w:rsidRDefault="00745113"/>
        </w:tc>
        <w:tc>
          <w:tcPr>
            <w:tcW w:w="3120" w:type="dxa"/>
            <w:tcBorders>
              <w:top w:val="single" w:sz="12" w:space="0" w:color="4A2080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D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8F39B" w14:textId="77777777" w:rsidR="00745113" w:rsidRDefault="000F7DCF">
            <w:pPr>
              <w:spacing w:after="80"/>
            </w:pPr>
            <w:proofErr w:type="gramStart"/>
            <w:r>
              <w:rPr>
                <w:b/>
                <w:bCs/>
                <w:color w:val="4A2080"/>
              </w:rPr>
              <w:t>ETS</w:t>
            </w:r>
            <w:r>
              <w:rPr>
                <w:color w:val="2C2C2C"/>
              </w:rPr>
              <w:t xml:space="preserve">  </w:t>
            </w:r>
            <w:r>
              <w:rPr>
                <w:i/>
                <w:iCs/>
                <w:color w:val="4A2080"/>
                <w:sz w:val="15"/>
                <w:szCs w:val="15"/>
              </w:rPr>
              <w:t>Measurement</w:t>
            </w:r>
            <w:proofErr w:type="gramEnd"/>
            <w:r>
              <w:rPr>
                <w:i/>
                <w:iCs/>
                <w:color w:val="4A2080"/>
                <w:sz w:val="15"/>
                <w:szCs w:val="15"/>
              </w:rPr>
              <w:t xml:space="preserve"> &amp; Trust Layer</w:t>
            </w:r>
          </w:p>
          <w:p w14:paraId="43264FAF" w14:textId="77777777" w:rsidR="00745113" w:rsidRDefault="000F7DCF">
            <w:pPr>
              <w:spacing w:after="100"/>
            </w:pPr>
            <w:r>
              <w:rPr>
                <w:color w:val="2C2C2C"/>
                <w:sz w:val="17"/>
                <w:szCs w:val="17"/>
              </w:rPr>
              <w:t>Brings psychometric rigor, defensible skills assessment, and longitudinal research. ETS instruments identify AI exposure and readiness with measurement-grade precision — not proxy signals. Its brand provides the trust and evidentiary quality needed for government and institutional adoption.</w:t>
            </w:r>
          </w:p>
          <w:tbl>
            <w:tblPr>
              <w:tblW w:w="2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6"/>
              <w:gridCol w:w="913"/>
              <w:gridCol w:w="911"/>
            </w:tblGrid>
            <w:tr w:rsidR="00745113" w14:paraId="7EDAE8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FCBC644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4A2080"/>
                      <w:sz w:val="16"/>
                      <w:szCs w:val="16"/>
                    </w:rPr>
                    <w:t>150+</w:t>
                  </w:r>
                </w:p>
                <w:p w14:paraId="3781E270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Yrs of measurement</w:t>
                  </w:r>
                </w:p>
              </w:tc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CD8C453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4A2080"/>
                      <w:sz w:val="16"/>
                      <w:szCs w:val="16"/>
                    </w:rPr>
                    <w:t>AI-native</w:t>
                  </w:r>
                </w:p>
                <w:p w14:paraId="72F04B43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Assessment tools</w:t>
                  </w:r>
                </w:p>
              </w:tc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7844281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4A2080"/>
                      <w:sz w:val="16"/>
                      <w:szCs w:val="16"/>
                    </w:rPr>
                    <w:t>Research</w:t>
                  </w:r>
                </w:p>
                <w:p w14:paraId="77F7F765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Longitudinal data</w:t>
                  </w:r>
                </w:p>
              </w:tc>
            </w:tr>
          </w:tbl>
          <w:p w14:paraId="2F093A26" w14:textId="77777777" w:rsidR="00745113" w:rsidRDefault="00745113"/>
        </w:tc>
        <w:tc>
          <w:tcPr>
            <w:tcW w:w="3120" w:type="dxa"/>
            <w:tcBorders>
              <w:top w:val="single" w:sz="12" w:space="0" w:color="0D1F3C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ED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881C6" w14:textId="77777777" w:rsidR="00745113" w:rsidRDefault="000F7DCF">
            <w:pPr>
              <w:spacing w:after="80"/>
            </w:pPr>
            <w:proofErr w:type="gramStart"/>
            <w:r>
              <w:rPr>
                <w:b/>
                <w:bCs/>
                <w:color w:val="0D1F3C"/>
              </w:rPr>
              <w:t>NOBLEREACH</w:t>
            </w:r>
            <w:r>
              <w:rPr>
                <w:color w:val="2C2C2C"/>
              </w:rPr>
              <w:t xml:space="preserve">  </w:t>
            </w:r>
            <w:r>
              <w:rPr>
                <w:i/>
                <w:iCs/>
                <w:color w:val="0D1F3C"/>
                <w:sz w:val="15"/>
                <w:szCs w:val="15"/>
              </w:rPr>
              <w:t>Mission</w:t>
            </w:r>
            <w:proofErr w:type="gramEnd"/>
            <w:r>
              <w:rPr>
                <w:i/>
                <w:iCs/>
                <w:color w:val="0D1F3C"/>
                <w:sz w:val="15"/>
                <w:szCs w:val="15"/>
              </w:rPr>
              <w:t>, Government &amp; Scale Bridge</w:t>
            </w:r>
          </w:p>
          <w:p w14:paraId="316744B9" w14:textId="77777777" w:rsidR="00745113" w:rsidRDefault="000F7DCF">
            <w:pPr>
              <w:spacing w:after="100"/>
            </w:pPr>
            <w:r>
              <w:rPr>
                <w:color w:val="2C2C2C"/>
                <w:sz w:val="17"/>
                <w:szCs w:val="17"/>
              </w:rPr>
              <w:t xml:space="preserve">Top-of-funnel mission-aligned talent pools and government adjacency. Routes talent across pathways — </w:t>
            </w:r>
            <w:proofErr w:type="gramStart"/>
            <w:r>
              <w:rPr>
                <w:color w:val="2C2C2C"/>
                <w:sz w:val="17"/>
                <w:szCs w:val="17"/>
              </w:rPr>
              <w:t>not only into</w:t>
            </w:r>
            <w:proofErr w:type="gramEnd"/>
            <w:r>
              <w:rPr>
                <w:color w:val="2C2C2C"/>
                <w:sz w:val="17"/>
                <w:szCs w:val="17"/>
              </w:rPr>
              <w:t xml:space="preserve"> Revature. Aligned with the August 2025 DOL/DOC/</w:t>
            </w:r>
            <w:proofErr w:type="spellStart"/>
            <w:r>
              <w:rPr>
                <w:color w:val="2C2C2C"/>
                <w:sz w:val="17"/>
                <w:szCs w:val="17"/>
              </w:rPr>
              <w:t>DoEd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national workforce strategy. Ensures this model becomes public-interest infrastructure, not just a commercial product.</w:t>
            </w:r>
          </w:p>
          <w:tbl>
            <w:tblPr>
              <w:tblW w:w="2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47"/>
              <w:gridCol w:w="804"/>
              <w:gridCol w:w="849"/>
            </w:tblGrid>
            <w:tr w:rsidR="00745113" w14:paraId="2AD834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1C44519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Gov-aligned</w:t>
                  </w:r>
                </w:p>
                <w:p w14:paraId="419BAC65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DOL/DOC/</w:t>
                  </w:r>
                  <w:proofErr w:type="spellStart"/>
                  <w:r>
                    <w:rPr>
                      <w:color w:val="666666"/>
                      <w:sz w:val="14"/>
                      <w:szCs w:val="14"/>
                    </w:rPr>
                    <w:t>DoEd</w:t>
                  </w:r>
                  <w:proofErr w:type="spellEnd"/>
                </w:p>
              </w:tc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C317024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Multi-sector</w:t>
                  </w:r>
                </w:p>
                <w:p w14:paraId="5FA7D990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Talent routing</w:t>
                  </w:r>
                </w:p>
              </w:tc>
              <w:tc>
                <w:tcPr>
                  <w:tcW w:w="9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55243E7" w14:textId="77777777" w:rsidR="00745113" w:rsidRDefault="000F7DCF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Mission</w:t>
                  </w:r>
                </w:p>
                <w:p w14:paraId="0003BF8D" w14:textId="77777777" w:rsidR="00745113" w:rsidRDefault="000F7DCF">
                  <w:pPr>
                    <w:jc w:val="center"/>
                  </w:pPr>
                  <w:r>
                    <w:rPr>
                      <w:color w:val="666666"/>
                      <w:sz w:val="14"/>
                      <w:szCs w:val="14"/>
                    </w:rPr>
                    <w:t>Scaling layer</w:t>
                  </w:r>
                </w:p>
              </w:tc>
            </w:tr>
          </w:tbl>
          <w:p w14:paraId="435F2564" w14:textId="77777777" w:rsidR="00745113" w:rsidRDefault="00745113"/>
        </w:tc>
      </w:tr>
    </w:tbl>
    <w:p w14:paraId="5567B947" w14:textId="77777777" w:rsidR="00745113" w:rsidRDefault="0074511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16E21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0" w:space="0" w:color="D4820A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80" w:type="dxa"/>
              <w:right w:w="0" w:type="dxa"/>
            </w:tcMar>
          </w:tcPr>
          <w:p w14:paraId="073BA97F" w14:textId="77777777" w:rsidR="00745113" w:rsidRDefault="000F7DCF">
            <w:r>
              <w:rPr>
                <w:b/>
                <w:bCs/>
                <w:color w:val="0D1F3C"/>
                <w:sz w:val="20"/>
                <w:szCs w:val="20"/>
              </w:rPr>
              <w:t>WHO USES IT — AND HOW</w:t>
            </w:r>
            <w:r>
              <w:rPr>
                <w:color w:val="2C2C2C"/>
              </w:rPr>
              <w:t xml:space="preserve">   </w:t>
            </w:r>
            <w:r>
              <w:rPr>
                <w:i/>
                <w:iCs/>
                <w:color w:val="D4820A"/>
                <w:sz w:val="17"/>
                <w:szCs w:val="17"/>
              </w:rPr>
              <w:t>Any Organization or Individual Navigating AI's Workforce Impact</w:t>
            </w:r>
          </w:p>
        </w:tc>
      </w:tr>
    </w:tbl>
    <w:p w14:paraId="79E4F168" w14:textId="77777777" w:rsidR="00745113" w:rsidRDefault="007451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5113" w14:paraId="69995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E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0E1006" w14:textId="77777777" w:rsidR="00745113" w:rsidRDefault="000F7DCF">
            <w:pPr>
              <w:spacing w:after="60"/>
            </w:pPr>
            <w:r>
              <w:rPr>
                <w:b/>
                <w:bCs/>
                <w:color w:val="1A4A8A"/>
                <w:sz w:val="17"/>
                <w:szCs w:val="17"/>
              </w:rPr>
              <w:t>Enterprises &amp; Large Employers</w:t>
            </w:r>
          </w:p>
          <w:p w14:paraId="3989B017" w14:textId="77777777" w:rsidR="00745113" w:rsidRDefault="000F7DCF">
            <w:pPr>
              <w:spacing w:after="60"/>
            </w:pPr>
            <w:r>
              <w:rPr>
                <w:b/>
                <w:bCs/>
                <w:color w:val="666666"/>
                <w:sz w:val="15"/>
                <w:szCs w:val="15"/>
              </w:rPr>
              <w:lastRenderedPageBreak/>
              <w:t>HOW</w:t>
            </w:r>
            <w:proofErr w:type="gramStart"/>
            <w:r>
              <w:rPr>
                <w:b/>
                <w:bCs/>
                <w:color w:val="666666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Workforce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risk scoring, reskilling ROI, M&amp;A talent due diligence, role-level AI exposure mapping</w:t>
            </w:r>
          </w:p>
          <w:p w14:paraId="72352A22" w14:textId="77777777" w:rsidR="00745113" w:rsidRDefault="000F7DCF">
            <w:r>
              <w:rPr>
                <w:b/>
                <w:bCs/>
                <w:color w:val="1A4A8A"/>
                <w:sz w:val="15"/>
                <w:szCs w:val="15"/>
              </w:rPr>
              <w:t>VALUE</w:t>
            </w:r>
            <w:proofErr w:type="gramStart"/>
            <w:r>
              <w:rPr>
                <w:b/>
                <w:bCs/>
                <w:color w:val="1A4A8A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Know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which roles are disrupted 2+ years before competitors. Cut reskilling waste by targeting precisely.</w:t>
            </w:r>
          </w:p>
        </w:tc>
        <w:tc>
          <w:tcPr>
            <w:tcW w:w="312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0F0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E5B00" w14:textId="77777777" w:rsidR="00745113" w:rsidRDefault="000F7DCF">
            <w:pPr>
              <w:spacing w:after="60"/>
            </w:pPr>
            <w:r>
              <w:rPr>
                <w:b/>
                <w:bCs/>
                <w:color w:val="006B6B"/>
                <w:sz w:val="17"/>
                <w:szCs w:val="17"/>
              </w:rPr>
              <w:lastRenderedPageBreak/>
              <w:t>Governments &amp; Policy Agencies</w:t>
            </w:r>
          </w:p>
          <w:p w14:paraId="62160A8E" w14:textId="77777777" w:rsidR="00745113" w:rsidRDefault="000F7DCF">
            <w:pPr>
              <w:spacing w:after="60"/>
            </w:pPr>
            <w:r>
              <w:rPr>
                <w:b/>
                <w:bCs/>
                <w:color w:val="666666"/>
                <w:sz w:val="15"/>
                <w:szCs w:val="15"/>
              </w:rPr>
              <w:t>HOW</w:t>
            </w:r>
            <w:proofErr w:type="gramStart"/>
            <w:r>
              <w:rPr>
                <w:b/>
                <w:bCs/>
                <w:color w:val="666666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Labor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market policy design, WIOA program targeting, national/state </w:t>
            </w:r>
            <w:r>
              <w:rPr>
                <w:color w:val="2C2C2C"/>
                <w:sz w:val="16"/>
                <w:szCs w:val="16"/>
              </w:rPr>
              <w:lastRenderedPageBreak/>
              <w:t>workforce strategy, economic development planning</w:t>
            </w:r>
          </w:p>
          <w:p w14:paraId="029FD7A9" w14:textId="77777777" w:rsidR="00745113" w:rsidRDefault="000F7DCF">
            <w:r>
              <w:rPr>
                <w:b/>
                <w:bCs/>
                <w:color w:val="006B6B"/>
                <w:sz w:val="15"/>
                <w:szCs w:val="15"/>
              </w:rPr>
              <w:t>VALUE</w:t>
            </w:r>
            <w:proofErr w:type="gramStart"/>
            <w:r>
              <w:rPr>
                <w:b/>
                <w:bCs/>
                <w:color w:val="006B6B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Replace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lagging BLS data with real-time signals. Target workforce investment where disruption is already underway.</w:t>
            </w:r>
          </w:p>
        </w:tc>
        <w:tc>
          <w:tcPr>
            <w:tcW w:w="312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DE8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211B5A" w14:textId="77777777" w:rsidR="00745113" w:rsidRDefault="000F7DCF">
            <w:pPr>
              <w:spacing w:after="60"/>
            </w:pPr>
            <w:r>
              <w:rPr>
                <w:b/>
                <w:bCs/>
                <w:color w:val="4A2080"/>
                <w:sz w:val="17"/>
                <w:szCs w:val="17"/>
              </w:rPr>
              <w:lastRenderedPageBreak/>
              <w:t>Academia &amp; Universities</w:t>
            </w:r>
          </w:p>
          <w:p w14:paraId="162324F1" w14:textId="77777777" w:rsidR="00745113" w:rsidRDefault="000F7DCF">
            <w:pPr>
              <w:spacing w:after="60"/>
            </w:pPr>
            <w:r>
              <w:rPr>
                <w:b/>
                <w:bCs/>
                <w:color w:val="666666"/>
                <w:sz w:val="15"/>
                <w:szCs w:val="15"/>
              </w:rPr>
              <w:t>HOW</w:t>
            </w:r>
            <w:proofErr w:type="gramStart"/>
            <w:r>
              <w:rPr>
                <w:b/>
                <w:bCs/>
                <w:color w:val="666666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Curriculum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alignment audits, program prioritization, graduate </w:t>
            </w:r>
            <w:r>
              <w:rPr>
                <w:color w:val="2C2C2C"/>
                <w:sz w:val="16"/>
                <w:szCs w:val="16"/>
              </w:rPr>
              <w:lastRenderedPageBreak/>
              <w:t>placement optimization, alumni career routing</w:t>
            </w:r>
          </w:p>
          <w:p w14:paraId="5D4CE27A" w14:textId="77777777" w:rsidR="00745113" w:rsidRDefault="000F7DCF">
            <w:r>
              <w:rPr>
                <w:b/>
                <w:bCs/>
                <w:color w:val="4A2080"/>
                <w:sz w:val="15"/>
                <w:szCs w:val="15"/>
              </w:rPr>
              <w:t xml:space="preserve">VALUE:  </w:t>
            </w:r>
            <w:r>
              <w:rPr>
                <w:color w:val="2C2C2C"/>
                <w:sz w:val="16"/>
                <w:szCs w:val="16"/>
              </w:rPr>
              <w:t>Align degree programs to actual job-market futures — not yesterday's employer demand.</w:t>
            </w:r>
          </w:p>
        </w:tc>
      </w:tr>
      <w:tr w:rsidR="00745113" w14:paraId="1C5055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F3E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97A17" w14:textId="77777777" w:rsidR="00745113" w:rsidRDefault="000F7DCF">
            <w:pPr>
              <w:spacing w:after="60"/>
            </w:pPr>
            <w:r>
              <w:rPr>
                <w:b/>
                <w:bCs/>
                <w:color w:val="1A6B40"/>
                <w:sz w:val="17"/>
                <w:szCs w:val="17"/>
              </w:rPr>
              <w:lastRenderedPageBreak/>
              <w:t>Non-Profits &amp; Workforce Orgs</w:t>
            </w:r>
          </w:p>
          <w:p w14:paraId="643D85D7" w14:textId="77777777" w:rsidR="00745113" w:rsidRDefault="000F7DCF">
            <w:pPr>
              <w:spacing w:after="60"/>
            </w:pPr>
            <w:r>
              <w:rPr>
                <w:b/>
                <w:bCs/>
                <w:color w:val="666666"/>
                <w:sz w:val="15"/>
                <w:szCs w:val="15"/>
              </w:rPr>
              <w:t>HOW</w:t>
            </w:r>
            <w:proofErr w:type="gramStart"/>
            <w:r>
              <w:rPr>
                <w:b/>
                <w:bCs/>
                <w:color w:val="666666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Participant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routing, program targeting, impact measurement, donor outcome reporting, reskilling prioritization</w:t>
            </w:r>
          </w:p>
          <w:p w14:paraId="27447FDE" w14:textId="77777777" w:rsidR="00745113" w:rsidRDefault="000F7DCF">
            <w:r>
              <w:rPr>
                <w:b/>
                <w:bCs/>
                <w:color w:val="1A6B40"/>
                <w:sz w:val="15"/>
                <w:szCs w:val="15"/>
              </w:rPr>
              <w:t>VALUE</w:t>
            </w:r>
            <w:proofErr w:type="gramStart"/>
            <w:r>
              <w:rPr>
                <w:b/>
                <w:bCs/>
                <w:color w:val="1A6B40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Route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talent into durable, growing pathways. Prove measurable outcomes with quantified evidence.</w:t>
            </w:r>
          </w:p>
        </w:tc>
        <w:tc>
          <w:tcPr>
            <w:tcW w:w="312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DF4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EA3DAB" w14:textId="77777777" w:rsidR="00745113" w:rsidRDefault="000F7DCF">
            <w:pPr>
              <w:spacing w:after="60"/>
            </w:pPr>
            <w:r>
              <w:rPr>
                <w:b/>
                <w:bCs/>
                <w:color w:val="8A5000"/>
                <w:sz w:val="17"/>
                <w:szCs w:val="17"/>
              </w:rPr>
              <w:t>Staffing &amp; Training Intermediaries</w:t>
            </w:r>
          </w:p>
          <w:p w14:paraId="7A4C90AD" w14:textId="77777777" w:rsidR="00745113" w:rsidRDefault="000F7DCF">
            <w:pPr>
              <w:spacing w:after="60"/>
            </w:pPr>
            <w:r>
              <w:rPr>
                <w:b/>
                <w:bCs/>
                <w:color w:val="666666"/>
                <w:sz w:val="15"/>
                <w:szCs w:val="15"/>
              </w:rPr>
              <w:t>HOW</w:t>
            </w:r>
            <w:proofErr w:type="gramStart"/>
            <w:r>
              <w:rPr>
                <w:b/>
                <w:bCs/>
                <w:color w:val="666666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Candidate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matching, pre-training risk scoring, deployment fit analysis, client workforce advisory</w:t>
            </w:r>
          </w:p>
          <w:p w14:paraId="66572898" w14:textId="77777777" w:rsidR="00745113" w:rsidRDefault="000F7DCF">
            <w:r>
              <w:rPr>
                <w:b/>
                <w:bCs/>
                <w:color w:val="8A5000"/>
                <w:sz w:val="15"/>
                <w:szCs w:val="15"/>
              </w:rPr>
              <w:t>VALUE</w:t>
            </w:r>
            <w:proofErr w:type="gramStart"/>
            <w:r>
              <w:rPr>
                <w:b/>
                <w:bCs/>
                <w:color w:val="8A5000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Know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who to train, for which client, in which role — before training begins. Reduce washout and bench time.</w:t>
            </w:r>
          </w:p>
        </w:tc>
        <w:tc>
          <w:tcPr>
            <w:tcW w:w="312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8EE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D30DA" w14:textId="77777777" w:rsidR="00745113" w:rsidRDefault="000F7DCF">
            <w:pPr>
              <w:spacing w:after="60"/>
            </w:pPr>
            <w:r>
              <w:rPr>
                <w:b/>
                <w:bCs/>
                <w:color w:val="7A1818"/>
                <w:sz w:val="17"/>
                <w:szCs w:val="17"/>
              </w:rPr>
              <w:t>Workers, Students &amp; Individuals</w:t>
            </w:r>
          </w:p>
          <w:p w14:paraId="4D07E8AC" w14:textId="77777777" w:rsidR="00745113" w:rsidRDefault="000F7DCF">
            <w:pPr>
              <w:spacing w:after="60"/>
            </w:pPr>
            <w:r>
              <w:rPr>
                <w:b/>
                <w:bCs/>
                <w:color w:val="666666"/>
                <w:sz w:val="15"/>
                <w:szCs w:val="15"/>
              </w:rPr>
              <w:t>HOW</w:t>
            </w:r>
            <w:proofErr w:type="gramStart"/>
            <w:r>
              <w:rPr>
                <w:b/>
                <w:bCs/>
                <w:color w:val="666666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Personal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AI exposure score, career risk assessment, reskilling roadmap, pathway navigation</w:t>
            </w:r>
          </w:p>
          <w:p w14:paraId="4375E148" w14:textId="77777777" w:rsidR="00745113" w:rsidRDefault="000F7DCF">
            <w:r>
              <w:rPr>
                <w:b/>
                <w:bCs/>
                <w:color w:val="7A1818"/>
                <w:sz w:val="15"/>
                <w:szCs w:val="15"/>
              </w:rPr>
              <w:t>VALUE</w:t>
            </w:r>
            <w:proofErr w:type="gramStart"/>
            <w:r>
              <w:rPr>
                <w:b/>
                <w:bCs/>
                <w:color w:val="7A1818"/>
                <w:sz w:val="15"/>
                <w:szCs w:val="15"/>
              </w:rPr>
              <w:t xml:space="preserve">:  </w:t>
            </w:r>
            <w:r>
              <w:rPr>
                <w:color w:val="2C2C2C"/>
                <w:sz w:val="16"/>
                <w:szCs w:val="16"/>
              </w:rPr>
              <w:t>Understand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your actual exposure — in your current role or target role — and act before displacement, not after.</w:t>
            </w:r>
          </w:p>
        </w:tc>
      </w:tr>
    </w:tbl>
    <w:p w14:paraId="50FF5B52" w14:textId="77777777" w:rsidR="00745113" w:rsidRDefault="00745113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30E14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0" w:space="0" w:color="D4820A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80" w:type="dxa"/>
              <w:right w:w="0" w:type="dxa"/>
            </w:tcMar>
          </w:tcPr>
          <w:p w14:paraId="6F5F2A29" w14:textId="77777777" w:rsidR="00745113" w:rsidRDefault="000F7DCF">
            <w:r>
              <w:rPr>
                <w:b/>
                <w:bCs/>
                <w:color w:val="0D1F3C"/>
                <w:sz w:val="20"/>
                <w:szCs w:val="20"/>
              </w:rPr>
              <w:t>TRAINING DATA</w:t>
            </w:r>
            <w:r>
              <w:rPr>
                <w:color w:val="2C2C2C"/>
              </w:rPr>
              <w:t xml:space="preserve">   </w:t>
            </w:r>
            <w:r>
              <w:rPr>
                <w:i/>
                <w:iCs/>
                <w:color w:val="D4820A"/>
                <w:sz w:val="17"/>
                <w:szCs w:val="17"/>
              </w:rPr>
              <w:t xml:space="preserve">Five Categories of Signal — Built </w:t>
            </w:r>
            <w:proofErr w:type="gramStart"/>
            <w:r>
              <w:rPr>
                <w:i/>
                <w:iCs/>
                <w:color w:val="D4820A"/>
                <w:sz w:val="17"/>
                <w:szCs w:val="17"/>
              </w:rPr>
              <w:t>From</w:t>
            </w:r>
            <w:proofErr w:type="gramEnd"/>
            <w:r>
              <w:rPr>
                <w:i/>
                <w:iCs/>
                <w:color w:val="D4820A"/>
                <w:sz w:val="17"/>
                <w:szCs w:val="17"/>
              </w:rPr>
              <w:t xml:space="preserve"> Real Outcomes, Not Proxies</w:t>
            </w:r>
          </w:p>
        </w:tc>
      </w:tr>
    </w:tbl>
    <w:p w14:paraId="4DFE6CB7" w14:textId="77777777" w:rsidR="00745113" w:rsidRDefault="007451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00"/>
        <w:gridCol w:w="2660"/>
      </w:tblGrid>
      <w:tr w:rsidR="00745113" w14:paraId="315EC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9D79B4" w14:textId="77777777" w:rsidR="00745113" w:rsidRDefault="000F7DCF">
            <w:r>
              <w:rPr>
                <w:b/>
                <w:bCs/>
                <w:color w:val="F0A030"/>
                <w:sz w:val="16"/>
                <w:szCs w:val="16"/>
              </w:rPr>
              <w:t>DATA CATEGORY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52C456" w14:textId="77777777" w:rsidR="00745113" w:rsidRDefault="000F7DCF">
            <w:r>
              <w:rPr>
                <w:b/>
                <w:bCs/>
                <w:color w:val="F0A030"/>
                <w:sz w:val="16"/>
                <w:szCs w:val="16"/>
              </w:rPr>
              <w:t>SOURCES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42D7D5" w14:textId="77777777" w:rsidR="00745113" w:rsidRDefault="000F7DCF">
            <w:r>
              <w:rPr>
                <w:b/>
                <w:bCs/>
                <w:color w:val="F0A030"/>
                <w:sz w:val="16"/>
                <w:szCs w:val="16"/>
              </w:rPr>
              <w:t>STRATEGIC VALUE</w:t>
            </w:r>
          </w:p>
        </w:tc>
      </w:tr>
      <w:tr w:rsidR="00745113" w14:paraId="59087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ED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9F236" w14:textId="77777777" w:rsidR="00745113" w:rsidRDefault="000F7DCF">
            <w:r>
              <w:rPr>
                <w:b/>
                <w:bCs/>
                <w:color w:val="1A4A8A"/>
                <w:sz w:val="15"/>
                <w:szCs w:val="15"/>
              </w:rPr>
              <w:t>PUBLIC LABOR MARKET</w:t>
            </w:r>
          </w:p>
        </w:tc>
        <w:tc>
          <w:tcPr>
            <w:tcW w:w="45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ADC4AE" w14:textId="77777777" w:rsidR="00745113" w:rsidRDefault="000F7DCF">
            <w:r>
              <w:rPr>
                <w:color w:val="2C2C2C"/>
                <w:sz w:val="16"/>
                <w:szCs w:val="16"/>
              </w:rPr>
              <w:t xml:space="preserve">BLS OES &amp; JOLTS · O*NET task-level data · IPEDS · </w:t>
            </w:r>
            <w:proofErr w:type="spellStart"/>
            <w:r>
              <w:rPr>
                <w:color w:val="2C2C2C"/>
                <w:sz w:val="16"/>
                <w:szCs w:val="16"/>
              </w:rPr>
              <w:t>Lightcast</w:t>
            </w:r>
            <w:proofErr w:type="spellEnd"/>
            <w:r>
              <w:rPr>
                <w:color w:val="2C2C2C"/>
                <w:sz w:val="16"/>
                <w:szCs w:val="16"/>
              </w:rPr>
              <w:t>/Burning Glass job postings · H-1B disclosure · OFLC wage surveys</w:t>
            </w:r>
          </w:p>
        </w:tc>
        <w:tc>
          <w:tcPr>
            <w:tcW w:w="26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F107F" w14:textId="77777777" w:rsidR="00745113" w:rsidRDefault="000F7DCF">
            <w:r>
              <w:rPr>
                <w:color w:val="2C2C2C"/>
                <w:sz w:val="16"/>
                <w:szCs w:val="16"/>
              </w:rPr>
              <w:t>Broad occupation and demand baseline. Updated quarterly to stay ahead of lagging official data.</w:t>
            </w:r>
          </w:p>
        </w:tc>
      </w:tr>
      <w:tr w:rsidR="00745113" w14:paraId="04415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F3E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5AF3F" w14:textId="77777777" w:rsidR="00745113" w:rsidRDefault="000F7DCF">
            <w:r>
              <w:rPr>
                <w:b/>
                <w:bCs/>
                <w:color w:val="1A6B40"/>
                <w:sz w:val="15"/>
                <w:szCs w:val="15"/>
              </w:rPr>
              <w:t>CLOSED-LOOP OUTCOMES</w:t>
            </w:r>
          </w:p>
        </w:tc>
        <w:tc>
          <w:tcPr>
            <w:tcW w:w="45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B0CC0A" w14:textId="77777777" w:rsidR="00745113" w:rsidRDefault="000F7DCF">
            <w:r>
              <w:rPr>
                <w:color w:val="2C2C2C"/>
                <w:sz w:val="16"/>
                <w:szCs w:val="16"/>
              </w:rPr>
              <w:t xml:space="preserve">Revature: source → train → place → retention outcomes (35K+ engineers, 200+ </w:t>
            </w:r>
            <w:proofErr w:type="gramStart"/>
            <w:r>
              <w:rPr>
                <w:color w:val="2C2C2C"/>
                <w:sz w:val="16"/>
                <w:szCs w:val="16"/>
              </w:rPr>
              <w:t>clients) ·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C2C2C"/>
                <w:sz w:val="16"/>
                <w:szCs w:val="16"/>
              </w:rPr>
              <w:t>NobleReach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fellowship &amp; gov-adjacent placements · ETS longitudinal career-track data</w:t>
            </w:r>
          </w:p>
        </w:tc>
        <w:tc>
          <w:tcPr>
            <w:tcW w:w="26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098C3" w14:textId="77777777" w:rsidR="00745113" w:rsidRDefault="000F7DCF">
            <w:r>
              <w:rPr>
                <w:color w:val="2C2C2C"/>
                <w:sz w:val="16"/>
                <w:szCs w:val="16"/>
              </w:rPr>
              <w:t>The irreplaceable signal. Real placement outcomes make the model predictively superior to any public-only system.</w:t>
            </w:r>
          </w:p>
        </w:tc>
      </w:tr>
      <w:tr w:rsidR="00745113" w14:paraId="5CC0A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8EE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EF061" w14:textId="77777777" w:rsidR="00745113" w:rsidRDefault="000F7DCF">
            <w:r>
              <w:rPr>
                <w:b/>
                <w:bCs/>
                <w:color w:val="7A1818"/>
                <w:sz w:val="15"/>
                <w:szCs w:val="15"/>
              </w:rPr>
              <w:t>AI CAPABILITY SIGNALS</w:t>
            </w:r>
          </w:p>
        </w:tc>
        <w:tc>
          <w:tcPr>
            <w:tcW w:w="45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89E77" w14:textId="77777777" w:rsidR="00745113" w:rsidRDefault="000F7DCF">
            <w:r>
              <w:rPr>
                <w:color w:val="2C2C2C"/>
                <w:sz w:val="16"/>
                <w:szCs w:val="16"/>
              </w:rPr>
              <w:t xml:space="preserve">AI benchmark cadence (MMLU, </w:t>
            </w:r>
            <w:proofErr w:type="spellStart"/>
            <w:r>
              <w:rPr>
                <w:color w:val="2C2C2C"/>
                <w:sz w:val="16"/>
                <w:szCs w:val="16"/>
              </w:rPr>
              <w:t>HumanEval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, SWE-Bench, </w:t>
            </w:r>
            <w:proofErr w:type="gramStart"/>
            <w:r>
              <w:rPr>
                <w:color w:val="2C2C2C"/>
                <w:sz w:val="16"/>
                <w:szCs w:val="16"/>
              </w:rPr>
              <w:t>GAIA) ·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Model release timelines · Task-automation research (Accenture, BCG, McKinsey, Stanford HAI, </w:t>
            </w:r>
            <w:proofErr w:type="gramStart"/>
            <w:r>
              <w:rPr>
                <w:color w:val="2C2C2C"/>
                <w:sz w:val="16"/>
                <w:szCs w:val="16"/>
              </w:rPr>
              <w:t>MIT) ·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GitHub Copilot &amp; </w:t>
            </w:r>
            <w:proofErr w:type="gramStart"/>
            <w:r>
              <w:rPr>
                <w:color w:val="2C2C2C"/>
                <w:sz w:val="16"/>
                <w:szCs w:val="16"/>
              </w:rPr>
              <w:t>agentic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tool adoption data</w:t>
            </w:r>
          </w:p>
        </w:tc>
        <w:tc>
          <w:tcPr>
            <w:tcW w:w="26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42447" w14:textId="77777777" w:rsidR="00745113" w:rsidRDefault="000F7DCF">
            <w:r>
              <w:rPr>
                <w:color w:val="2C2C2C"/>
                <w:sz w:val="16"/>
                <w:szCs w:val="16"/>
              </w:rPr>
              <w:t>Keeps exposure scores current as AI capabilities evolve — not frozen at a static snapshot.</w:t>
            </w:r>
          </w:p>
        </w:tc>
      </w:tr>
      <w:tr w:rsidR="00745113" w14:paraId="57016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D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1198D" w14:textId="77777777" w:rsidR="00745113" w:rsidRDefault="000F7DCF">
            <w:r>
              <w:rPr>
                <w:b/>
                <w:bCs/>
                <w:color w:val="4A2080"/>
                <w:sz w:val="15"/>
                <w:szCs w:val="15"/>
              </w:rPr>
              <w:t>ASSESSMENT &amp; SKILLS</w:t>
            </w:r>
          </w:p>
        </w:tc>
        <w:tc>
          <w:tcPr>
            <w:tcW w:w="45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E21E6" w14:textId="77777777" w:rsidR="00745113" w:rsidRDefault="000F7DCF">
            <w:r>
              <w:rPr>
                <w:color w:val="2C2C2C"/>
                <w:sz w:val="16"/>
                <w:szCs w:val="16"/>
              </w:rPr>
              <w:t xml:space="preserve">ETS assessments: cognitive, durable, technical, non-cognitive · Industry certifications · Skills ontologies (ESCO, Skills-ML, </w:t>
            </w:r>
            <w:proofErr w:type="spellStart"/>
            <w:r>
              <w:rPr>
                <w:color w:val="2C2C2C"/>
                <w:sz w:val="16"/>
                <w:szCs w:val="16"/>
              </w:rPr>
              <w:t>Lightcast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C2C2C"/>
                <w:sz w:val="16"/>
                <w:szCs w:val="16"/>
              </w:rPr>
              <w:t>Skills) ·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LinkedIn Economic Graph signals</w:t>
            </w:r>
          </w:p>
        </w:tc>
        <w:tc>
          <w:tcPr>
            <w:tcW w:w="26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728B5" w14:textId="77777777" w:rsidR="00745113" w:rsidRDefault="000F7DCF">
            <w:r>
              <w:rPr>
                <w:color w:val="2C2C2C"/>
                <w:sz w:val="16"/>
                <w:szCs w:val="16"/>
              </w:rPr>
              <w:t>Moves from job-title-level to task-level and competency-level signal — the grain needed for individual-level readiness scoring.</w:t>
            </w:r>
          </w:p>
        </w:tc>
      </w:tr>
      <w:tr w:rsidR="00745113" w14:paraId="58BD1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DF4E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29C2B" w14:textId="77777777" w:rsidR="00745113" w:rsidRDefault="000F7DCF">
            <w:r>
              <w:rPr>
                <w:b/>
                <w:bCs/>
                <w:color w:val="8A5000"/>
                <w:sz w:val="15"/>
                <w:szCs w:val="15"/>
              </w:rPr>
              <w:t>FEDERAL &amp; STATE DATA</w:t>
            </w:r>
          </w:p>
        </w:tc>
        <w:tc>
          <w:tcPr>
            <w:tcW w:w="45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AE1594" w14:textId="77777777" w:rsidR="00745113" w:rsidRDefault="000F7DCF">
            <w:r>
              <w:rPr>
                <w:color w:val="2C2C2C"/>
                <w:sz w:val="16"/>
                <w:szCs w:val="16"/>
              </w:rPr>
              <w:t>WIOA program outcomes · Apprenticeship outcomes · TAA/WARN Act filings · State workforce agency feeds · CPS supplements · DOL/DOC/</w:t>
            </w:r>
            <w:proofErr w:type="spellStart"/>
            <w:r>
              <w:rPr>
                <w:color w:val="2C2C2C"/>
                <w:sz w:val="16"/>
                <w:szCs w:val="16"/>
              </w:rPr>
              <w:t>DoEd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national strategy data</w:t>
            </w:r>
          </w:p>
        </w:tc>
        <w:tc>
          <w:tcPr>
            <w:tcW w:w="26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EC7A0" w14:textId="77777777" w:rsidR="00745113" w:rsidRDefault="000F7DCF">
            <w:r>
              <w:rPr>
                <w:color w:val="2C2C2C"/>
                <w:sz w:val="16"/>
                <w:szCs w:val="16"/>
              </w:rPr>
              <w:t>Grounds the model in the policy and program infrastructure where the largest workforce investment flows.</w:t>
            </w:r>
          </w:p>
        </w:tc>
      </w:tr>
    </w:tbl>
    <w:p w14:paraId="6A459C4E" w14:textId="77777777" w:rsidR="00745113" w:rsidRDefault="0074511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548E9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0" w:space="0" w:color="D4820A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80" w:type="dxa"/>
              <w:right w:w="0" w:type="dxa"/>
            </w:tcMar>
          </w:tcPr>
          <w:p w14:paraId="0B8A5294" w14:textId="77777777" w:rsidR="00745113" w:rsidRDefault="000F7DCF">
            <w:r>
              <w:rPr>
                <w:b/>
                <w:bCs/>
                <w:color w:val="0D1F3C"/>
                <w:sz w:val="20"/>
                <w:szCs w:val="20"/>
              </w:rPr>
              <w:t>TECHNICAL ARCHITECTURE</w:t>
            </w:r>
            <w:r>
              <w:rPr>
                <w:color w:val="2C2C2C"/>
              </w:rPr>
              <w:t xml:space="preserve">   </w:t>
            </w:r>
            <w:r>
              <w:rPr>
                <w:i/>
                <w:iCs/>
                <w:color w:val="D4820A"/>
                <w:sz w:val="17"/>
                <w:szCs w:val="17"/>
              </w:rPr>
              <w:t>Five Layers — SLM, Not LLM — Specialized for Occupational Reasoning</w:t>
            </w:r>
          </w:p>
        </w:tc>
      </w:tr>
    </w:tbl>
    <w:p w14:paraId="7E2A13C4" w14:textId="77777777" w:rsidR="00745113" w:rsidRDefault="007451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113" w14:paraId="541340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4" w:space="0" w:color="1A4A8A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AFB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452F54" w14:textId="77777777" w:rsidR="00745113" w:rsidRDefault="000F7DCF">
            <w:pPr>
              <w:spacing w:after="30"/>
            </w:pPr>
            <w:r>
              <w:rPr>
                <w:b/>
                <w:bCs/>
                <w:color w:val="1A4A8A"/>
                <w:sz w:val="26"/>
                <w:szCs w:val="26"/>
              </w:rPr>
              <w:t>01</w:t>
            </w:r>
          </w:p>
          <w:p w14:paraId="0C357D5D" w14:textId="77777777" w:rsidR="00745113" w:rsidRDefault="000F7DCF">
            <w:pPr>
              <w:spacing w:after="70"/>
            </w:pPr>
            <w:r>
              <w:rPr>
                <w:b/>
                <w:bCs/>
                <w:color w:val="0D1F3C"/>
                <w:sz w:val="16"/>
                <w:szCs w:val="16"/>
              </w:rPr>
              <w:t>Data Ingestion &amp; Normalization</w:t>
            </w:r>
          </w:p>
          <w:p w14:paraId="7B171613" w14:textId="77777777" w:rsidR="00745113" w:rsidRDefault="000F7DCF">
            <w:r>
              <w:rPr>
                <w:color w:val="2C2C2C"/>
                <w:sz w:val="16"/>
                <w:szCs w:val="16"/>
              </w:rPr>
              <w:t>Multi-source pipeline normalizing public, partner, and proprietary feeds into a unified ontology: occupation × task × skill × AI capability × outcome.</w:t>
            </w:r>
          </w:p>
        </w:tc>
        <w:tc>
          <w:tcPr>
            <w:tcW w:w="1872" w:type="dxa"/>
            <w:tcBorders>
              <w:top w:val="single" w:sz="14" w:space="0" w:color="006B6B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AFB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6C712" w14:textId="77777777" w:rsidR="00745113" w:rsidRDefault="000F7DCF">
            <w:pPr>
              <w:spacing w:after="30"/>
            </w:pPr>
            <w:r>
              <w:rPr>
                <w:b/>
                <w:bCs/>
                <w:color w:val="006B6B"/>
                <w:sz w:val="26"/>
                <w:szCs w:val="26"/>
              </w:rPr>
              <w:t>02</w:t>
            </w:r>
          </w:p>
          <w:p w14:paraId="61FFD43B" w14:textId="77777777" w:rsidR="00745113" w:rsidRDefault="000F7DCF">
            <w:pPr>
              <w:spacing w:after="70"/>
            </w:pPr>
            <w:r>
              <w:rPr>
                <w:b/>
                <w:bCs/>
                <w:color w:val="0D1F3C"/>
                <w:sz w:val="16"/>
                <w:szCs w:val="16"/>
              </w:rPr>
              <w:t>SLM Core Architecture</w:t>
            </w:r>
          </w:p>
          <w:p w14:paraId="2E7DBB58" w14:textId="77777777" w:rsidR="00745113" w:rsidRDefault="000F7DCF">
            <w:r>
              <w:rPr>
                <w:color w:val="2C2C2C"/>
                <w:sz w:val="16"/>
                <w:szCs w:val="16"/>
              </w:rPr>
              <w:t>7–13B parameter model fine-tuned for occupational reasoning — not open-ended generation. Structured, deterministic outputs at any level of granularity.</w:t>
            </w:r>
          </w:p>
        </w:tc>
        <w:tc>
          <w:tcPr>
            <w:tcW w:w="1872" w:type="dxa"/>
            <w:tcBorders>
              <w:top w:val="single" w:sz="14" w:space="0" w:color="4A2080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AFB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88E5A1" w14:textId="77777777" w:rsidR="00745113" w:rsidRDefault="000F7DCF">
            <w:pPr>
              <w:spacing w:after="30"/>
            </w:pPr>
            <w:r>
              <w:rPr>
                <w:b/>
                <w:bCs/>
                <w:color w:val="4A2080"/>
                <w:sz w:val="26"/>
                <w:szCs w:val="26"/>
              </w:rPr>
              <w:t>03</w:t>
            </w:r>
          </w:p>
          <w:p w14:paraId="26DE0FFB" w14:textId="77777777" w:rsidR="00745113" w:rsidRDefault="000F7DCF">
            <w:pPr>
              <w:spacing w:after="70"/>
            </w:pPr>
            <w:r>
              <w:rPr>
                <w:b/>
                <w:bCs/>
                <w:color w:val="0D1F3C"/>
                <w:sz w:val="16"/>
                <w:szCs w:val="16"/>
              </w:rPr>
              <w:t>Signal Computation Engine</w:t>
            </w:r>
          </w:p>
          <w:p w14:paraId="3017D665" w14:textId="77777777" w:rsidR="00745113" w:rsidRDefault="000F7DCF">
            <w:r>
              <w:rPr>
                <w:color w:val="2C2C2C"/>
                <w:sz w:val="16"/>
                <w:szCs w:val="16"/>
              </w:rPr>
              <w:t>Dedicated inference modules for AI Exposure Score, AI Friction Score, and Readiness Index — computed for individuals, roles, orgs, regions, or industries.</w:t>
            </w:r>
          </w:p>
        </w:tc>
        <w:tc>
          <w:tcPr>
            <w:tcW w:w="1872" w:type="dxa"/>
            <w:tcBorders>
              <w:top w:val="single" w:sz="14" w:space="0" w:color="1A6B40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AFB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89BBD" w14:textId="77777777" w:rsidR="00745113" w:rsidRDefault="000F7DCF">
            <w:pPr>
              <w:spacing w:after="30"/>
            </w:pPr>
            <w:r>
              <w:rPr>
                <w:b/>
                <w:bCs/>
                <w:color w:val="1A6B40"/>
                <w:sz w:val="26"/>
                <w:szCs w:val="26"/>
              </w:rPr>
              <w:t>04</w:t>
            </w:r>
          </w:p>
          <w:p w14:paraId="1CCB5A3C" w14:textId="77777777" w:rsidR="00745113" w:rsidRDefault="000F7DCF">
            <w:pPr>
              <w:spacing w:after="70"/>
            </w:pPr>
            <w:r>
              <w:rPr>
                <w:b/>
                <w:bCs/>
                <w:color w:val="0D1F3C"/>
                <w:sz w:val="16"/>
                <w:szCs w:val="16"/>
              </w:rPr>
              <w:t>Feedback Loop &amp; Model Refresh</w:t>
            </w:r>
          </w:p>
          <w:p w14:paraId="40516898" w14:textId="77777777" w:rsidR="00745113" w:rsidRDefault="000F7DCF">
            <w:r>
              <w:rPr>
                <w:color w:val="2C2C2C"/>
                <w:sz w:val="16"/>
                <w:szCs w:val="16"/>
              </w:rPr>
              <w:t xml:space="preserve">Revature cohort outcomes close the loop: prediction → deployment → outcome → model update. Quarterly refresh. </w:t>
            </w:r>
            <w:proofErr w:type="gramStart"/>
            <w:r>
              <w:rPr>
                <w:color w:val="2C2C2C"/>
                <w:sz w:val="16"/>
                <w:szCs w:val="16"/>
              </w:rPr>
              <w:t>Gets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smarter with every placement.</w:t>
            </w:r>
          </w:p>
        </w:tc>
        <w:tc>
          <w:tcPr>
            <w:tcW w:w="1872" w:type="dxa"/>
            <w:tcBorders>
              <w:top w:val="single" w:sz="14" w:space="0" w:color="8A5000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AFB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65CEC" w14:textId="77777777" w:rsidR="00745113" w:rsidRDefault="000F7DCF">
            <w:pPr>
              <w:spacing w:after="30"/>
            </w:pPr>
            <w:r>
              <w:rPr>
                <w:b/>
                <w:bCs/>
                <w:color w:val="8A5000"/>
                <w:sz w:val="26"/>
                <w:szCs w:val="26"/>
              </w:rPr>
              <w:t>05</w:t>
            </w:r>
          </w:p>
          <w:p w14:paraId="70C78B12" w14:textId="77777777" w:rsidR="00745113" w:rsidRDefault="000F7DCF">
            <w:pPr>
              <w:spacing w:after="70"/>
            </w:pPr>
            <w:r>
              <w:rPr>
                <w:b/>
                <w:bCs/>
                <w:color w:val="0D1F3C"/>
                <w:sz w:val="16"/>
                <w:szCs w:val="16"/>
              </w:rPr>
              <w:t>Delivery &amp; Integration Layer</w:t>
            </w:r>
          </w:p>
          <w:p w14:paraId="322F1A5D" w14:textId="77777777" w:rsidR="00745113" w:rsidRDefault="000F7DCF">
            <w:r>
              <w:rPr>
                <w:color w:val="2C2C2C"/>
                <w:sz w:val="16"/>
                <w:szCs w:val="16"/>
              </w:rPr>
              <w:t>API-first. Web dashboard for non-technical buyers. HRIS/LMS embedded integration. White-label option for government and institutional partners.</w:t>
            </w:r>
          </w:p>
        </w:tc>
      </w:tr>
    </w:tbl>
    <w:p w14:paraId="018FB30B" w14:textId="77777777" w:rsidR="00745113" w:rsidRDefault="0074511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6BE53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1A6B40"/>
              <w:bottom w:val="none" w:sz="0" w:space="0" w:color="FFFFFF"/>
              <w:right w:val="none" w:sz="0" w:space="0" w:color="FFFFFF"/>
            </w:tcBorders>
            <w:shd w:val="clear" w:color="auto" w:fill="E5F3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D44EF1" w14:textId="11CA14E7" w:rsidR="00745113" w:rsidRDefault="000F7DCF">
            <w:r>
              <w:rPr>
                <w:i/>
                <w:iCs/>
                <w:color w:val="1A6B40"/>
                <w:sz w:val="17"/>
                <w:szCs w:val="17"/>
              </w:rPr>
              <w:t>"Revature</w:t>
            </w:r>
            <w:r w:rsidR="00A80B68">
              <w:rPr>
                <w:i/>
                <w:iCs/>
                <w:color w:val="1A6B40"/>
                <w:sz w:val="17"/>
                <w:szCs w:val="17"/>
              </w:rPr>
              <w:t xml:space="preserve"> and ETS</w:t>
            </w:r>
            <w:r>
              <w:rPr>
                <w:i/>
                <w:iCs/>
                <w:color w:val="1A6B40"/>
                <w:sz w:val="17"/>
                <w:szCs w:val="17"/>
              </w:rPr>
              <w:t xml:space="preserve"> controls enough of the sourcing-training-placement-outcome chain to give the model what no other dataset can: real, observable, outcomes-linked signal. Every cohort trained and placed makes the model more accurate than the last."</w:t>
            </w:r>
          </w:p>
        </w:tc>
      </w:tr>
    </w:tbl>
    <w:p w14:paraId="52B7E1F6" w14:textId="77777777" w:rsidR="00745113" w:rsidRDefault="0074511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70EA5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0" w:space="0" w:color="D4820A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80" w:type="dxa"/>
              <w:right w:w="0" w:type="dxa"/>
            </w:tcMar>
          </w:tcPr>
          <w:p w14:paraId="73647BB2" w14:textId="2C857364" w:rsidR="00745113" w:rsidRDefault="000F7DCF">
            <w:r>
              <w:rPr>
                <w:b/>
                <w:bCs/>
                <w:color w:val="0D1F3C"/>
                <w:sz w:val="20"/>
                <w:szCs w:val="20"/>
              </w:rPr>
              <w:t>COMMERCIALIZATION</w:t>
            </w:r>
            <w:r>
              <w:rPr>
                <w:color w:val="2C2C2C"/>
              </w:rPr>
              <w:t xml:space="preserve">   </w:t>
            </w:r>
            <w:r>
              <w:rPr>
                <w:i/>
                <w:iCs/>
                <w:color w:val="D4820A"/>
                <w:sz w:val="17"/>
                <w:szCs w:val="17"/>
              </w:rPr>
              <w:t xml:space="preserve">GTM Sequencing — Proof First, Then Scale. TAM: </w:t>
            </w:r>
          </w:p>
        </w:tc>
      </w:tr>
    </w:tbl>
    <w:p w14:paraId="698B48B3" w14:textId="77777777" w:rsidR="00745113" w:rsidRDefault="007451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1100"/>
        <w:gridCol w:w="1060"/>
        <w:gridCol w:w="3200"/>
      </w:tblGrid>
      <w:tr w:rsidR="00745113" w14:paraId="568B18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70FCBB" w14:textId="77777777" w:rsidR="00745113" w:rsidRDefault="000F7DCF">
            <w:r>
              <w:rPr>
                <w:b/>
                <w:bCs/>
                <w:color w:val="F0A030"/>
                <w:sz w:val="15"/>
                <w:szCs w:val="15"/>
              </w:rPr>
              <w:t>SEGMENT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C5585" w14:textId="77777777" w:rsidR="00745113" w:rsidRDefault="000F7DCF">
            <w:r>
              <w:rPr>
                <w:b/>
                <w:bCs/>
                <w:color w:val="F0A030"/>
                <w:sz w:val="15"/>
                <w:szCs w:val="15"/>
              </w:rPr>
              <w:t>TARGETS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89A303" w14:textId="77777777" w:rsidR="00745113" w:rsidRDefault="000F7DCF">
            <w:r>
              <w:rPr>
                <w:b/>
                <w:bCs/>
                <w:color w:val="F0A030"/>
                <w:sz w:val="15"/>
                <w:szCs w:val="15"/>
              </w:rPr>
              <w:t>ACV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F7FCF" w14:textId="77777777" w:rsidR="00745113" w:rsidRDefault="000F7DCF">
            <w:r>
              <w:rPr>
                <w:b/>
                <w:bCs/>
                <w:color w:val="F0A030"/>
                <w:sz w:val="15"/>
                <w:szCs w:val="15"/>
              </w:rPr>
              <w:t>TAM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16FA3F" w14:textId="77777777" w:rsidR="00745113" w:rsidRDefault="000F7DCF">
            <w:r>
              <w:rPr>
                <w:b/>
                <w:bCs/>
                <w:color w:val="F0A030"/>
                <w:sz w:val="15"/>
                <w:szCs w:val="15"/>
              </w:rPr>
              <w:t>WHY THIS SEQUENCE</w:t>
            </w:r>
          </w:p>
        </w:tc>
      </w:tr>
      <w:tr w:rsidR="00745113" w14:paraId="5A84F5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F3E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418419" w14:textId="77777777" w:rsidR="00745113" w:rsidRDefault="000F7DCF">
            <w:pPr>
              <w:spacing w:after="30"/>
            </w:pPr>
            <w:r>
              <w:rPr>
                <w:b/>
                <w:bCs/>
                <w:color w:val="1A6B40"/>
                <w:sz w:val="16"/>
                <w:szCs w:val="16"/>
              </w:rPr>
              <w:t>TIER 1</w:t>
            </w:r>
          </w:p>
          <w:p w14:paraId="397580B5" w14:textId="249EA704" w:rsidR="00745113" w:rsidRDefault="000F7DCF">
            <w:r>
              <w:rPr>
                <w:i/>
                <w:iCs/>
                <w:color w:val="1A6B40"/>
                <w:sz w:val="14"/>
                <w:szCs w:val="14"/>
              </w:rPr>
              <w:t xml:space="preserve">Proving Ground — Now → </w:t>
            </w:r>
            <w:r w:rsidR="00A80B68">
              <w:rPr>
                <w:i/>
                <w:iCs/>
                <w:color w:val="1A6B40"/>
                <w:sz w:val="14"/>
                <w:szCs w:val="14"/>
              </w:rPr>
              <w:t>6 months</w:t>
            </w:r>
          </w:p>
        </w:tc>
        <w:tc>
          <w:tcPr>
            <w:tcW w:w="24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D7807C" w14:textId="20BCF1C9" w:rsidR="00745113" w:rsidRDefault="00A80B68">
            <w:r w:rsidRPr="00A80B68">
              <w:rPr>
                <w:color w:val="2C2C2C"/>
                <w:sz w:val="16"/>
                <w:szCs w:val="16"/>
              </w:rPr>
              <w:t xml:space="preserve">Staffing Agencies, </w:t>
            </w:r>
            <w:proofErr w:type="spellStart"/>
            <w:r w:rsidRPr="00A80B68">
              <w:rPr>
                <w:color w:val="2C2C2C"/>
                <w:sz w:val="16"/>
                <w:szCs w:val="16"/>
              </w:rPr>
              <w:t>YearUp</w:t>
            </w:r>
            <w:proofErr w:type="spellEnd"/>
            <w:r w:rsidRPr="00A80B68">
              <w:rPr>
                <w:color w:val="2C2C2C"/>
                <w:sz w:val="16"/>
                <w:szCs w:val="16"/>
              </w:rPr>
              <w:t xml:space="preserve">, </w:t>
            </w:r>
            <w:r>
              <w:rPr>
                <w:color w:val="2C2C2C"/>
                <w:sz w:val="16"/>
                <w:szCs w:val="16"/>
              </w:rPr>
              <w:t>Per Scholas</w:t>
            </w:r>
          </w:p>
        </w:tc>
        <w:tc>
          <w:tcPr>
            <w:tcW w:w="11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901FE" w14:textId="7F6E896E" w:rsidR="00745113" w:rsidRDefault="00A80B68">
            <w:r>
              <w:t>-</w:t>
            </w:r>
          </w:p>
        </w:tc>
        <w:tc>
          <w:tcPr>
            <w:tcW w:w="10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E4B4E" w14:textId="4E9B2BCF" w:rsidR="00745113" w:rsidRDefault="00A80B68">
            <w:r>
              <w:t>-</w:t>
            </w:r>
          </w:p>
        </w:tc>
        <w:tc>
          <w:tcPr>
            <w:tcW w:w="3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1BEDF7" w14:textId="77777777" w:rsidR="00745113" w:rsidRDefault="000F7DCF">
            <w:r>
              <w:rPr>
                <w:color w:val="2C2C2C"/>
                <w:sz w:val="16"/>
                <w:szCs w:val="16"/>
              </w:rPr>
              <w:t>Closed-loop data access. Fastest proof. Model improves fastest.</w:t>
            </w:r>
          </w:p>
        </w:tc>
      </w:tr>
      <w:tr w:rsidR="00745113" w14:paraId="5F1400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DE8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BD286" w14:textId="77777777" w:rsidR="00745113" w:rsidRDefault="000F7DCF">
            <w:pPr>
              <w:spacing w:after="30"/>
            </w:pPr>
            <w:r>
              <w:rPr>
                <w:b/>
                <w:bCs/>
                <w:color w:val="4A2080"/>
                <w:sz w:val="16"/>
                <w:szCs w:val="16"/>
              </w:rPr>
              <w:t>TIER 2</w:t>
            </w:r>
          </w:p>
          <w:p w14:paraId="5B582509" w14:textId="42696C63" w:rsidR="00745113" w:rsidRDefault="000F7DCF">
            <w:r>
              <w:rPr>
                <w:i/>
                <w:iCs/>
                <w:color w:val="4A2080"/>
                <w:sz w:val="14"/>
                <w:szCs w:val="14"/>
              </w:rPr>
              <w:t xml:space="preserve">Mission Bridge — </w:t>
            </w:r>
            <w:r w:rsidR="00A80B68">
              <w:rPr>
                <w:i/>
                <w:iCs/>
                <w:color w:val="4A2080"/>
                <w:sz w:val="14"/>
                <w:szCs w:val="14"/>
              </w:rPr>
              <w:t>6 months</w:t>
            </w:r>
            <w:r>
              <w:rPr>
                <w:i/>
                <w:iCs/>
                <w:color w:val="4A2080"/>
                <w:sz w:val="14"/>
                <w:szCs w:val="14"/>
              </w:rPr>
              <w:t xml:space="preserve"> → </w:t>
            </w:r>
            <w:r w:rsidR="00A80B68">
              <w:rPr>
                <w:i/>
                <w:iCs/>
                <w:color w:val="4A2080"/>
                <w:sz w:val="14"/>
                <w:szCs w:val="14"/>
              </w:rPr>
              <w:t>Year 1</w:t>
            </w:r>
          </w:p>
        </w:tc>
        <w:tc>
          <w:tcPr>
            <w:tcW w:w="24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91B99D" w14:textId="60EEA86C" w:rsidR="00745113" w:rsidRDefault="00A80B68">
            <w:r>
              <w:rPr>
                <w:color w:val="2C2C2C"/>
                <w:sz w:val="16"/>
                <w:szCs w:val="16"/>
              </w:rPr>
              <w:t xml:space="preserve">Noble Reach, </w:t>
            </w:r>
            <w:r w:rsidR="000F7DCF">
              <w:rPr>
                <w:color w:val="2C2C2C"/>
                <w:sz w:val="16"/>
                <w:szCs w:val="16"/>
              </w:rPr>
              <w:t>Merit America</w:t>
            </w:r>
          </w:p>
        </w:tc>
        <w:tc>
          <w:tcPr>
            <w:tcW w:w="11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A92B9" w14:textId="5F955374" w:rsidR="00745113" w:rsidRDefault="00A80B68">
            <w:r>
              <w:t>-</w:t>
            </w:r>
          </w:p>
        </w:tc>
        <w:tc>
          <w:tcPr>
            <w:tcW w:w="10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BC97C" w14:textId="7EAF80E9" w:rsidR="00745113" w:rsidRDefault="00A80B68">
            <w:r>
              <w:t>-</w:t>
            </w:r>
          </w:p>
        </w:tc>
        <w:tc>
          <w:tcPr>
            <w:tcW w:w="3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DD3A57" w14:textId="77777777" w:rsidR="00745113" w:rsidRDefault="000F7DCF">
            <w:r>
              <w:rPr>
                <w:color w:val="2C2C2C"/>
                <w:sz w:val="16"/>
                <w:szCs w:val="16"/>
              </w:rPr>
              <w:t>Broadens to employer legitimacy and social mobility narrative.</w:t>
            </w:r>
          </w:p>
        </w:tc>
      </w:tr>
      <w:tr w:rsidR="00745113" w14:paraId="7E3438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0F0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28C15" w14:textId="77777777" w:rsidR="00745113" w:rsidRDefault="000F7DCF">
            <w:pPr>
              <w:spacing w:after="30"/>
            </w:pPr>
            <w:r>
              <w:rPr>
                <w:b/>
                <w:bCs/>
                <w:color w:val="006B6B"/>
                <w:sz w:val="16"/>
                <w:szCs w:val="16"/>
              </w:rPr>
              <w:t>TIER 3</w:t>
            </w:r>
          </w:p>
          <w:p w14:paraId="68A4B39B" w14:textId="016AC12F" w:rsidR="00745113" w:rsidRDefault="000F7DCF">
            <w:r>
              <w:rPr>
                <w:i/>
                <w:iCs/>
                <w:color w:val="006B6B"/>
                <w:sz w:val="14"/>
                <w:szCs w:val="14"/>
              </w:rPr>
              <w:t xml:space="preserve">Institutional — Year </w:t>
            </w:r>
            <w:r w:rsidR="00A80B68">
              <w:rPr>
                <w:i/>
                <w:iCs/>
                <w:color w:val="006B6B"/>
                <w:sz w:val="14"/>
                <w:szCs w:val="14"/>
              </w:rPr>
              <w:t>1+</w:t>
            </w:r>
          </w:p>
        </w:tc>
        <w:tc>
          <w:tcPr>
            <w:tcW w:w="24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B2112" w14:textId="77777777" w:rsidR="00745113" w:rsidRDefault="000F7DCF">
            <w:r>
              <w:rPr>
                <w:color w:val="2C2C2C"/>
                <w:sz w:val="16"/>
                <w:szCs w:val="16"/>
              </w:rPr>
              <w:t>Ivy Tech · NOVA · Wake Tech · Apprenticeship Carolina · Maricopa</w:t>
            </w:r>
          </w:p>
        </w:tc>
        <w:tc>
          <w:tcPr>
            <w:tcW w:w="11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06843" w14:textId="32DBA1EB" w:rsidR="00745113" w:rsidRDefault="00A80B68">
            <w:r>
              <w:t>-</w:t>
            </w:r>
          </w:p>
        </w:tc>
        <w:tc>
          <w:tcPr>
            <w:tcW w:w="10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C9912" w14:textId="2DF1653B" w:rsidR="00745113" w:rsidRDefault="00A80B68">
            <w:r>
              <w:t>-</w:t>
            </w:r>
          </w:p>
        </w:tc>
        <w:tc>
          <w:tcPr>
            <w:tcW w:w="3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F9335D" w14:textId="77777777" w:rsidR="00745113" w:rsidRDefault="000F7DCF">
            <w:r>
              <w:rPr>
                <w:color w:val="2C2C2C"/>
                <w:sz w:val="16"/>
                <w:szCs w:val="16"/>
              </w:rPr>
              <w:t>Community college systems. Employer linkage preserved at scale.</w:t>
            </w:r>
          </w:p>
        </w:tc>
      </w:tr>
      <w:tr w:rsidR="00745113" w14:paraId="1F194C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E5ED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6A4CB" w14:textId="77777777" w:rsidR="00745113" w:rsidRDefault="000F7DCF">
            <w:pPr>
              <w:spacing w:after="30"/>
            </w:pPr>
            <w:r>
              <w:rPr>
                <w:b/>
                <w:bCs/>
                <w:color w:val="0D1F3C"/>
                <w:sz w:val="16"/>
                <w:szCs w:val="16"/>
              </w:rPr>
              <w:t>TIER 4</w:t>
            </w:r>
          </w:p>
          <w:p w14:paraId="469CDB3C" w14:textId="4BFE7FD3" w:rsidR="00745113" w:rsidRDefault="000F7DCF">
            <w:r>
              <w:rPr>
                <w:i/>
                <w:iCs/>
                <w:color w:val="0D1F3C"/>
                <w:sz w:val="14"/>
                <w:szCs w:val="14"/>
              </w:rPr>
              <w:t xml:space="preserve">Enterprise Scale — Year </w:t>
            </w:r>
            <w:r w:rsidR="00A80B68">
              <w:rPr>
                <w:i/>
                <w:iCs/>
                <w:color w:val="0D1F3C"/>
                <w:sz w:val="14"/>
                <w:szCs w:val="14"/>
              </w:rPr>
              <w:t>1</w:t>
            </w:r>
            <w:r>
              <w:rPr>
                <w:i/>
                <w:iCs/>
                <w:color w:val="0D1F3C"/>
                <w:sz w:val="14"/>
                <w:szCs w:val="14"/>
              </w:rPr>
              <w:t>+</w:t>
            </w:r>
          </w:p>
        </w:tc>
        <w:tc>
          <w:tcPr>
            <w:tcW w:w="24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935E53" w14:textId="77777777" w:rsidR="00745113" w:rsidRDefault="000F7DCF">
            <w:r>
              <w:rPr>
                <w:color w:val="2C2C2C"/>
                <w:sz w:val="16"/>
                <w:szCs w:val="16"/>
              </w:rPr>
              <w:t>JPMorgan · Accenture · Deloitte · BofA · Cognizant · IBM · Walmart</w:t>
            </w:r>
          </w:p>
        </w:tc>
        <w:tc>
          <w:tcPr>
            <w:tcW w:w="11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63B3E" w14:textId="4A89A074" w:rsidR="00745113" w:rsidRDefault="00A80B68">
            <w:r>
              <w:t>-</w:t>
            </w:r>
          </w:p>
        </w:tc>
        <w:tc>
          <w:tcPr>
            <w:tcW w:w="106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B8FFD" w14:textId="20C54235" w:rsidR="00745113" w:rsidRDefault="00A80B68">
            <w:r>
              <w:t>-</w:t>
            </w:r>
          </w:p>
        </w:tc>
        <w:tc>
          <w:tcPr>
            <w:tcW w:w="3200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0F2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FCE48" w14:textId="77777777" w:rsidR="00745113" w:rsidRDefault="000F7DCF">
            <w:r>
              <w:rPr>
                <w:color w:val="2C2C2C"/>
                <w:sz w:val="16"/>
                <w:szCs w:val="16"/>
              </w:rPr>
              <w:t>Largest commercial market. Enter after proof is established.</w:t>
            </w:r>
          </w:p>
        </w:tc>
      </w:tr>
    </w:tbl>
    <w:p w14:paraId="28A4AB4C" w14:textId="77777777" w:rsidR="00745113" w:rsidRDefault="0074511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17212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0" w:space="0" w:color="D4820A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80" w:type="dxa"/>
              <w:right w:w="0" w:type="dxa"/>
            </w:tcMar>
          </w:tcPr>
          <w:p w14:paraId="504C3885" w14:textId="77777777" w:rsidR="00745113" w:rsidRDefault="000F7DCF">
            <w:r>
              <w:rPr>
                <w:b/>
                <w:bCs/>
                <w:color w:val="0D1F3C"/>
                <w:sz w:val="20"/>
                <w:szCs w:val="20"/>
              </w:rPr>
              <w:t>NEXT STEPS &amp; TIMELINE</w:t>
            </w:r>
            <w:r>
              <w:rPr>
                <w:color w:val="2C2C2C"/>
              </w:rPr>
              <w:t xml:space="preserve">   </w:t>
            </w:r>
            <w:r>
              <w:rPr>
                <w:i/>
                <w:iCs/>
                <w:color w:val="D4820A"/>
                <w:sz w:val="17"/>
                <w:szCs w:val="17"/>
              </w:rPr>
              <w:t>12-Month Build — Commercial Launch Q3 2026</w:t>
            </w:r>
          </w:p>
        </w:tc>
      </w:tr>
    </w:tbl>
    <w:p w14:paraId="6DF3B3A1" w14:textId="77777777" w:rsidR="00745113" w:rsidRDefault="007451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113" w14:paraId="7D09BB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6" w:space="0" w:color="1A6B40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F188E" w14:textId="30C56A23" w:rsidR="00745113" w:rsidRDefault="000F7DCF">
            <w:pPr>
              <w:spacing w:after="30"/>
            </w:pPr>
            <w:r>
              <w:rPr>
                <w:b/>
                <w:bCs/>
                <w:color w:val="1A6B40"/>
                <w:sz w:val="17"/>
                <w:szCs w:val="17"/>
              </w:rPr>
              <w:t>Q3 202</w:t>
            </w:r>
            <w:r w:rsidR="00A80B68">
              <w:rPr>
                <w:b/>
                <w:bCs/>
                <w:color w:val="1A6B40"/>
                <w:sz w:val="17"/>
                <w:szCs w:val="17"/>
              </w:rPr>
              <w:t>6</w:t>
            </w:r>
          </w:p>
          <w:p w14:paraId="449DDD2C" w14:textId="77777777" w:rsidR="00745113" w:rsidRDefault="000F7DCF">
            <w:pPr>
              <w:spacing w:after="80"/>
            </w:pPr>
            <w:r>
              <w:rPr>
                <w:b/>
                <w:bCs/>
                <w:color w:val="0D1F3C"/>
                <w:sz w:val="15"/>
                <w:szCs w:val="15"/>
              </w:rPr>
              <w:t>FOUNDATION</w:t>
            </w:r>
          </w:p>
          <w:p w14:paraId="773AB5CD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3-way partnership agreement</w:t>
            </w:r>
          </w:p>
          <w:p w14:paraId="225D6AFE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Data-sharing &amp; IP framework</w:t>
            </w:r>
          </w:p>
          <w:p w14:paraId="74DE4CF0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Steering committee launch</w:t>
            </w:r>
          </w:p>
          <w:p w14:paraId="0F3A9C03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Model specification and scoring design</w:t>
            </w:r>
          </w:p>
        </w:tc>
        <w:tc>
          <w:tcPr>
            <w:tcW w:w="1872" w:type="dxa"/>
            <w:tcBorders>
              <w:top w:val="single" w:sz="16" w:space="0" w:color="006B6B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FC647" w14:textId="01A0FCE9" w:rsidR="00745113" w:rsidRDefault="000F7DCF">
            <w:pPr>
              <w:spacing w:after="30"/>
            </w:pPr>
            <w:r>
              <w:rPr>
                <w:b/>
                <w:bCs/>
                <w:color w:val="006B6B"/>
                <w:sz w:val="17"/>
                <w:szCs w:val="17"/>
              </w:rPr>
              <w:t>Q</w:t>
            </w:r>
            <w:r w:rsidR="00A80B68">
              <w:rPr>
                <w:b/>
                <w:bCs/>
                <w:color w:val="006B6B"/>
                <w:sz w:val="17"/>
                <w:szCs w:val="17"/>
              </w:rPr>
              <w:t>3</w:t>
            </w:r>
            <w:r>
              <w:rPr>
                <w:b/>
                <w:bCs/>
                <w:color w:val="006B6B"/>
                <w:sz w:val="17"/>
                <w:szCs w:val="17"/>
              </w:rPr>
              <w:t xml:space="preserve"> 202</w:t>
            </w:r>
            <w:r w:rsidR="00A80B68">
              <w:rPr>
                <w:b/>
                <w:bCs/>
                <w:color w:val="006B6B"/>
                <w:sz w:val="17"/>
                <w:szCs w:val="17"/>
              </w:rPr>
              <w:t>6</w:t>
            </w:r>
          </w:p>
          <w:p w14:paraId="7EE66B8E" w14:textId="77777777" w:rsidR="00745113" w:rsidRDefault="000F7DCF">
            <w:pPr>
              <w:spacing w:after="80"/>
            </w:pPr>
            <w:r>
              <w:rPr>
                <w:b/>
                <w:bCs/>
                <w:color w:val="0D1F3C"/>
                <w:sz w:val="15"/>
                <w:szCs w:val="15"/>
              </w:rPr>
              <w:t>DATA &amp; ARCHITECTURE</w:t>
            </w:r>
          </w:p>
          <w:p w14:paraId="68B917A7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Revature outcomes data pipeline</w:t>
            </w:r>
          </w:p>
          <w:p w14:paraId="1FCD3F41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ETS assessment integration</w:t>
            </w:r>
          </w:p>
          <w:p w14:paraId="2000756F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 xml:space="preserve">• Public data ingestion (BLS, O*NET, </w:t>
            </w:r>
            <w:proofErr w:type="spellStart"/>
            <w:r>
              <w:rPr>
                <w:color w:val="2C2C2C"/>
                <w:sz w:val="16"/>
                <w:szCs w:val="16"/>
              </w:rPr>
              <w:t>Lightcast</w:t>
            </w:r>
            <w:proofErr w:type="spellEnd"/>
            <w:r>
              <w:rPr>
                <w:color w:val="2C2C2C"/>
                <w:sz w:val="16"/>
                <w:szCs w:val="16"/>
              </w:rPr>
              <w:t>)</w:t>
            </w:r>
          </w:p>
          <w:p w14:paraId="4CA5EE7A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SLM architecture finalized; training begins</w:t>
            </w:r>
          </w:p>
        </w:tc>
        <w:tc>
          <w:tcPr>
            <w:tcW w:w="1872" w:type="dxa"/>
            <w:tcBorders>
              <w:top w:val="single" w:sz="16" w:space="0" w:color="4A2080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BA9F48" w14:textId="3E15D763" w:rsidR="00745113" w:rsidRDefault="000F7DCF">
            <w:pPr>
              <w:spacing w:after="30"/>
            </w:pPr>
            <w:r>
              <w:rPr>
                <w:b/>
                <w:bCs/>
                <w:color w:val="4A2080"/>
                <w:sz w:val="17"/>
                <w:szCs w:val="17"/>
              </w:rPr>
              <w:t>Q</w:t>
            </w:r>
            <w:r w:rsidR="00A80B68">
              <w:rPr>
                <w:b/>
                <w:bCs/>
                <w:color w:val="4A2080"/>
                <w:sz w:val="17"/>
                <w:szCs w:val="17"/>
              </w:rPr>
              <w:t>4</w:t>
            </w:r>
            <w:r>
              <w:rPr>
                <w:b/>
                <w:bCs/>
                <w:color w:val="4A2080"/>
                <w:sz w:val="17"/>
                <w:szCs w:val="17"/>
              </w:rPr>
              <w:t xml:space="preserve"> 2026</w:t>
            </w:r>
          </w:p>
          <w:p w14:paraId="567D4248" w14:textId="77777777" w:rsidR="00745113" w:rsidRDefault="000F7DCF">
            <w:pPr>
              <w:spacing w:after="80"/>
            </w:pPr>
            <w:r>
              <w:rPr>
                <w:b/>
                <w:bCs/>
                <w:color w:val="0D1F3C"/>
                <w:sz w:val="15"/>
                <w:szCs w:val="15"/>
              </w:rPr>
              <w:t>MVP BUILD</w:t>
            </w:r>
          </w:p>
          <w:p w14:paraId="1E6495AE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Alpha: 3-signal model functional</w:t>
            </w:r>
          </w:p>
          <w:p w14:paraId="13CEFFAB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Internal validation vs. known outcomes</w:t>
            </w:r>
          </w:p>
          <w:p w14:paraId="0732F33B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API endpoints &amp; dashboard prototype</w:t>
            </w:r>
          </w:p>
          <w:p w14:paraId="48A9C313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 xml:space="preserve">• </w:t>
            </w:r>
            <w:proofErr w:type="spellStart"/>
            <w:r>
              <w:rPr>
                <w:color w:val="2C2C2C"/>
                <w:sz w:val="16"/>
                <w:szCs w:val="16"/>
              </w:rPr>
              <w:t>NobleReach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pipeline integration test</w:t>
            </w:r>
          </w:p>
        </w:tc>
        <w:tc>
          <w:tcPr>
            <w:tcW w:w="1872" w:type="dxa"/>
            <w:tcBorders>
              <w:top w:val="single" w:sz="16" w:space="0" w:color="8A5000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AD82ED" w14:textId="0936EC6D" w:rsidR="00745113" w:rsidRDefault="000F7DCF">
            <w:pPr>
              <w:spacing w:after="30"/>
            </w:pPr>
            <w:r>
              <w:rPr>
                <w:b/>
                <w:bCs/>
                <w:color w:val="8A5000"/>
                <w:sz w:val="17"/>
                <w:szCs w:val="17"/>
              </w:rPr>
              <w:t>Q</w:t>
            </w:r>
            <w:r w:rsidR="00A80B68">
              <w:rPr>
                <w:b/>
                <w:bCs/>
                <w:color w:val="8A5000"/>
                <w:sz w:val="17"/>
                <w:szCs w:val="17"/>
              </w:rPr>
              <w:t>1</w:t>
            </w:r>
            <w:r>
              <w:rPr>
                <w:b/>
                <w:bCs/>
                <w:color w:val="8A5000"/>
                <w:sz w:val="17"/>
                <w:szCs w:val="17"/>
              </w:rPr>
              <w:t xml:space="preserve"> 202</w:t>
            </w:r>
            <w:r w:rsidR="00A80B68">
              <w:rPr>
                <w:b/>
                <w:bCs/>
                <w:color w:val="8A5000"/>
                <w:sz w:val="17"/>
                <w:szCs w:val="17"/>
              </w:rPr>
              <w:t>7</w:t>
            </w:r>
          </w:p>
          <w:p w14:paraId="22847B77" w14:textId="77777777" w:rsidR="00745113" w:rsidRDefault="000F7DCF">
            <w:pPr>
              <w:spacing w:after="80"/>
            </w:pPr>
            <w:r>
              <w:rPr>
                <w:b/>
                <w:bCs/>
                <w:color w:val="0D1F3C"/>
                <w:sz w:val="15"/>
                <w:szCs w:val="15"/>
              </w:rPr>
              <w:t>BETA &amp; PROOF</w:t>
            </w:r>
          </w:p>
          <w:p w14:paraId="4F815501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Live beta: Revature as proving ground</w:t>
            </w:r>
          </w:p>
          <w:p w14:paraId="2FA6D9DC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3 external beta clients (Tier 1)</w:t>
            </w:r>
          </w:p>
          <w:p w14:paraId="2F00A63D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Benchmarking vs. public data baselines</w:t>
            </w:r>
          </w:p>
          <w:p w14:paraId="46F6396B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Scoring refinement and iteration</w:t>
            </w:r>
          </w:p>
        </w:tc>
        <w:tc>
          <w:tcPr>
            <w:tcW w:w="1872" w:type="dxa"/>
            <w:tcBorders>
              <w:top w:val="single" w:sz="16" w:space="0" w:color="7A1818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58DBE" w14:textId="228941D7" w:rsidR="00745113" w:rsidRDefault="000F7DCF">
            <w:pPr>
              <w:spacing w:after="30"/>
            </w:pPr>
            <w:r>
              <w:rPr>
                <w:b/>
                <w:bCs/>
                <w:color w:val="7A1818"/>
                <w:sz w:val="17"/>
                <w:szCs w:val="17"/>
              </w:rPr>
              <w:t>Q</w:t>
            </w:r>
            <w:r w:rsidR="00A80B68">
              <w:rPr>
                <w:b/>
                <w:bCs/>
                <w:color w:val="7A1818"/>
                <w:sz w:val="17"/>
                <w:szCs w:val="17"/>
              </w:rPr>
              <w:t>2+</w:t>
            </w:r>
            <w:r>
              <w:rPr>
                <w:b/>
                <w:bCs/>
                <w:color w:val="7A1818"/>
                <w:sz w:val="17"/>
                <w:szCs w:val="17"/>
              </w:rPr>
              <w:t xml:space="preserve"> 202</w:t>
            </w:r>
            <w:r w:rsidR="00A80B68">
              <w:rPr>
                <w:b/>
                <w:bCs/>
                <w:color w:val="7A1818"/>
                <w:sz w:val="17"/>
                <w:szCs w:val="17"/>
              </w:rPr>
              <w:t>7</w:t>
            </w:r>
          </w:p>
          <w:p w14:paraId="431BA3FD" w14:textId="77777777" w:rsidR="00745113" w:rsidRDefault="000F7DCF">
            <w:pPr>
              <w:spacing w:after="80"/>
            </w:pPr>
            <w:r>
              <w:rPr>
                <w:b/>
                <w:bCs/>
                <w:color w:val="0D1F3C"/>
                <w:sz w:val="15"/>
                <w:szCs w:val="15"/>
              </w:rPr>
              <w:t>COMMERCIAL LAUNCH</w:t>
            </w:r>
          </w:p>
          <w:p w14:paraId="166F0564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Tier 1 commercial release</w:t>
            </w:r>
          </w:p>
          <w:p w14:paraId="3C2E970F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Tier 2 mission org onboarding</w:t>
            </w:r>
          </w:p>
          <w:p w14:paraId="6265EA19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Government pilot (</w:t>
            </w:r>
            <w:proofErr w:type="spellStart"/>
            <w:r>
              <w:rPr>
                <w:color w:val="2C2C2C"/>
                <w:sz w:val="16"/>
                <w:szCs w:val="16"/>
              </w:rPr>
              <w:t>NobleReach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pathways)</w:t>
            </w:r>
          </w:p>
          <w:p w14:paraId="7AD29E24" w14:textId="77777777" w:rsidR="00745113" w:rsidRDefault="000F7DCF">
            <w:pPr>
              <w:spacing w:after="50"/>
            </w:pPr>
            <w:r>
              <w:rPr>
                <w:color w:val="2C2C2C"/>
                <w:sz w:val="16"/>
                <w:szCs w:val="16"/>
              </w:rPr>
              <w:t>• First academic institution contract</w:t>
            </w:r>
          </w:p>
        </w:tc>
      </w:tr>
    </w:tbl>
    <w:p w14:paraId="7978358A" w14:textId="77777777" w:rsidR="00745113" w:rsidRDefault="0074511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113" w14:paraId="21673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4820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0" w:type="dxa"/>
              <w:right w:w="0" w:type="dxa"/>
            </w:tcMar>
          </w:tcPr>
          <w:p w14:paraId="13AAFAE1" w14:textId="77777777" w:rsidR="00745113" w:rsidRDefault="000F7DCF">
            <w:pPr>
              <w:jc w:val="center"/>
            </w:pPr>
            <w:proofErr w:type="gramStart"/>
            <w:r>
              <w:rPr>
                <w:color w:val="666666"/>
                <w:sz w:val="14"/>
                <w:szCs w:val="14"/>
              </w:rPr>
              <w:t>CONFIDENTIAL  ·</w:t>
            </w:r>
            <w:proofErr w:type="gramEnd"/>
            <w:r>
              <w:rPr>
                <w:color w:val="666666"/>
                <w:sz w:val="14"/>
                <w:szCs w:val="14"/>
              </w:rPr>
              <w:t xml:space="preserve">  </w:t>
            </w:r>
            <w:proofErr w:type="spellStart"/>
            <w:r>
              <w:rPr>
                <w:color w:val="666666"/>
                <w:sz w:val="14"/>
                <w:szCs w:val="14"/>
              </w:rPr>
              <w:t>NobleReach</w:t>
            </w:r>
            <w:proofErr w:type="spellEnd"/>
            <w:r>
              <w:rPr>
                <w:color w:val="666666"/>
                <w:sz w:val="14"/>
                <w:szCs w:val="14"/>
              </w:rPr>
              <w:t xml:space="preserve"> · Revature · </w:t>
            </w:r>
            <w:proofErr w:type="gramStart"/>
            <w:r>
              <w:rPr>
                <w:color w:val="666666"/>
                <w:sz w:val="14"/>
                <w:szCs w:val="14"/>
              </w:rPr>
              <w:t>ETS  ·</w:t>
            </w:r>
            <w:proofErr w:type="gramEnd"/>
            <w:r>
              <w:rPr>
                <w:color w:val="666666"/>
                <w:sz w:val="14"/>
                <w:szCs w:val="14"/>
              </w:rPr>
              <w:t xml:space="preserve">  Frontier Workforce Intelligence </w:t>
            </w:r>
            <w:proofErr w:type="gramStart"/>
            <w:r>
              <w:rPr>
                <w:color w:val="666666"/>
                <w:sz w:val="14"/>
                <w:szCs w:val="14"/>
              </w:rPr>
              <w:t>Model  ·</w:t>
            </w:r>
            <w:proofErr w:type="gramEnd"/>
            <w:r>
              <w:rPr>
                <w:color w:val="666666"/>
                <w:sz w:val="14"/>
                <w:szCs w:val="14"/>
              </w:rPr>
              <w:t xml:space="preserve">  </w:t>
            </w:r>
            <w:r>
              <w:rPr>
                <w:color w:val="D4820A"/>
                <w:sz w:val="14"/>
                <w:szCs w:val="14"/>
              </w:rPr>
              <w:t>For discussion purposes only — not for external distribution</w:t>
            </w:r>
          </w:p>
        </w:tc>
      </w:tr>
    </w:tbl>
    <w:p w14:paraId="0F45886F" w14:textId="77777777" w:rsidR="000F7DCF" w:rsidRDefault="000F7DCF"/>
    <w:sectPr w:rsidR="000F7DC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F3AB5"/>
    <w:multiLevelType w:val="hybridMultilevel"/>
    <w:tmpl w:val="C0EEE252"/>
    <w:lvl w:ilvl="0" w:tplc="F88CBE66">
      <w:start w:val="1"/>
      <w:numFmt w:val="bullet"/>
      <w:lvlText w:val="●"/>
      <w:lvlJc w:val="left"/>
      <w:pPr>
        <w:ind w:left="720" w:hanging="360"/>
      </w:pPr>
    </w:lvl>
    <w:lvl w:ilvl="1" w:tplc="E0325994">
      <w:start w:val="1"/>
      <w:numFmt w:val="bullet"/>
      <w:lvlText w:val="○"/>
      <w:lvlJc w:val="left"/>
      <w:pPr>
        <w:ind w:left="1440" w:hanging="360"/>
      </w:pPr>
    </w:lvl>
    <w:lvl w:ilvl="2" w:tplc="07E659A6">
      <w:start w:val="1"/>
      <w:numFmt w:val="bullet"/>
      <w:lvlText w:val="■"/>
      <w:lvlJc w:val="left"/>
      <w:pPr>
        <w:ind w:left="2160" w:hanging="360"/>
      </w:pPr>
    </w:lvl>
    <w:lvl w:ilvl="3" w:tplc="C79E6ABE">
      <w:start w:val="1"/>
      <w:numFmt w:val="bullet"/>
      <w:lvlText w:val="●"/>
      <w:lvlJc w:val="left"/>
      <w:pPr>
        <w:ind w:left="2880" w:hanging="360"/>
      </w:pPr>
    </w:lvl>
    <w:lvl w:ilvl="4" w:tplc="5DFE754C">
      <w:start w:val="1"/>
      <w:numFmt w:val="bullet"/>
      <w:lvlText w:val="○"/>
      <w:lvlJc w:val="left"/>
      <w:pPr>
        <w:ind w:left="3600" w:hanging="360"/>
      </w:pPr>
    </w:lvl>
    <w:lvl w:ilvl="5" w:tplc="61F800EC">
      <w:start w:val="1"/>
      <w:numFmt w:val="bullet"/>
      <w:lvlText w:val="■"/>
      <w:lvlJc w:val="left"/>
      <w:pPr>
        <w:ind w:left="4320" w:hanging="360"/>
      </w:pPr>
    </w:lvl>
    <w:lvl w:ilvl="6" w:tplc="AC165368">
      <w:start w:val="1"/>
      <w:numFmt w:val="bullet"/>
      <w:lvlText w:val="●"/>
      <w:lvlJc w:val="left"/>
      <w:pPr>
        <w:ind w:left="5040" w:hanging="360"/>
      </w:pPr>
    </w:lvl>
    <w:lvl w:ilvl="7" w:tplc="28E8B7F6">
      <w:start w:val="1"/>
      <w:numFmt w:val="bullet"/>
      <w:lvlText w:val="●"/>
      <w:lvlJc w:val="left"/>
      <w:pPr>
        <w:ind w:left="5760" w:hanging="360"/>
      </w:pPr>
    </w:lvl>
    <w:lvl w:ilvl="8" w:tplc="F0441FE4">
      <w:start w:val="1"/>
      <w:numFmt w:val="bullet"/>
      <w:lvlText w:val="●"/>
      <w:lvlJc w:val="left"/>
      <w:pPr>
        <w:ind w:left="6480" w:hanging="360"/>
      </w:pPr>
    </w:lvl>
  </w:abstractNum>
  <w:num w:numId="1" w16cid:durableId="168343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113"/>
    <w:rsid w:val="000F7DCF"/>
    <w:rsid w:val="004F44C1"/>
    <w:rsid w:val="00745113"/>
    <w:rsid w:val="00A8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E214"/>
  <w15:docId w15:val="{3D3A0B0F-404B-4719-9E63-D1305A37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1366</Words>
  <Characters>7792</Characters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2026-05-31T23:44:00Z</dcterms:created>
  <dcterms:modified xsi:type="dcterms:W3CDTF">2026-05-31T23:44:00Z</dcterms:modified>
</cp:coreProperties>
</file>