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70A8" w14:textId="77777777" w:rsidR="00F361CC" w:rsidRDefault="00F361CC" w:rsidP="002F3161">
      <w:pPr>
        <w:spacing w:after="0" w:line="240" w:lineRule="auto"/>
      </w:pPr>
    </w:p>
    <w:p w14:paraId="63AD9A1B" w14:textId="6FD3D5D6" w:rsidR="002F3161" w:rsidRPr="002F3161" w:rsidRDefault="002F3161" w:rsidP="002F3161">
      <w:pPr>
        <w:spacing w:after="0" w:line="240" w:lineRule="auto"/>
      </w:pPr>
      <w:r w:rsidRPr="002F3161">
        <w:rPr>
          <w:b/>
          <w:bCs/>
        </w:rPr>
        <w:t>LRP memo request</w:t>
      </w:r>
      <w:r>
        <w:rPr>
          <w:b/>
          <w:bCs/>
        </w:rPr>
        <w:t xml:space="preserve"> from Ruma:</w:t>
      </w:r>
      <w:r>
        <w:br/>
      </w:r>
      <w:r>
        <w:br/>
      </w:r>
      <w:r w:rsidRPr="002F3161">
        <w:t xml:space="preserve">As part of the LRP process, we are requesting a concise, </w:t>
      </w:r>
      <w:proofErr w:type="gramStart"/>
      <w:r w:rsidRPr="002F3161">
        <w:t>2</w:t>
      </w:r>
      <w:r w:rsidR="00422926">
        <w:t>-</w:t>
      </w:r>
      <w:r w:rsidRPr="002F3161">
        <w:t>3 page</w:t>
      </w:r>
      <w:proofErr w:type="gramEnd"/>
      <w:r w:rsidRPr="002F3161">
        <w:t xml:space="preserve"> memo on </w:t>
      </w:r>
      <w:r w:rsidRPr="002F3161">
        <w:rPr>
          <w:b/>
          <w:bCs/>
        </w:rPr>
        <w:t>Project Kite.</w:t>
      </w:r>
    </w:p>
    <w:p w14:paraId="15FDDFF8" w14:textId="77777777" w:rsidR="002F3161" w:rsidRPr="002F3161" w:rsidRDefault="002F3161" w:rsidP="002F3161">
      <w:pPr>
        <w:spacing w:after="0" w:line="240" w:lineRule="auto"/>
      </w:pPr>
      <w:r w:rsidRPr="002F3161">
        <w:t> </w:t>
      </w:r>
    </w:p>
    <w:p w14:paraId="4785DE9F" w14:textId="77777777" w:rsidR="002F3161" w:rsidRPr="002F3161" w:rsidRDefault="002F3161" w:rsidP="002F3161">
      <w:pPr>
        <w:spacing w:after="0" w:line="240" w:lineRule="auto"/>
      </w:pPr>
      <w:r w:rsidRPr="002F3161">
        <w:t>The memo should cover the following, as relevant:</w:t>
      </w:r>
    </w:p>
    <w:p w14:paraId="75BA5612" w14:textId="77777777" w:rsidR="002F3161" w:rsidRPr="002F3161" w:rsidRDefault="002F3161" w:rsidP="002F3161">
      <w:pPr>
        <w:numPr>
          <w:ilvl w:val="0"/>
          <w:numId w:val="1"/>
        </w:numPr>
        <w:spacing w:after="0" w:line="240" w:lineRule="auto"/>
      </w:pPr>
      <w:r w:rsidRPr="002F3161">
        <w:t>Initiative overview and strategic rationale</w:t>
      </w:r>
    </w:p>
    <w:p w14:paraId="0884E85A" w14:textId="4328D398" w:rsidR="002F3161" w:rsidRPr="002F3161" w:rsidRDefault="002F3161" w:rsidP="002F3161">
      <w:pPr>
        <w:numPr>
          <w:ilvl w:val="0"/>
          <w:numId w:val="1"/>
        </w:numPr>
        <w:spacing w:after="0" w:line="240" w:lineRule="auto"/>
      </w:pPr>
      <w:r w:rsidRPr="002F3161">
        <w:t>Investment requirements (one</w:t>
      </w:r>
      <w:r w:rsidR="00422926">
        <w:t>-</w:t>
      </w:r>
      <w:r w:rsidRPr="002F3161">
        <w:t>time and ongoing)</w:t>
      </w:r>
    </w:p>
    <w:p w14:paraId="6DD28941" w14:textId="77777777" w:rsidR="002F3161" w:rsidRPr="002F3161" w:rsidRDefault="002F3161" w:rsidP="002F3161">
      <w:pPr>
        <w:numPr>
          <w:ilvl w:val="0"/>
          <w:numId w:val="1"/>
        </w:numPr>
        <w:spacing w:after="0" w:line="240" w:lineRule="auto"/>
      </w:pPr>
      <w:r w:rsidRPr="002F3161">
        <w:t>Funding structure and repayment expectations</w:t>
      </w:r>
    </w:p>
    <w:p w14:paraId="40E8642C" w14:textId="77777777" w:rsidR="002F3161" w:rsidRPr="002F3161" w:rsidRDefault="002F3161" w:rsidP="002F3161">
      <w:pPr>
        <w:numPr>
          <w:ilvl w:val="0"/>
          <w:numId w:val="1"/>
        </w:numPr>
        <w:spacing w:after="0" w:line="240" w:lineRule="auto"/>
      </w:pPr>
      <w:r w:rsidRPr="002F3161">
        <w:t>Expected outcomes and success metrics</w:t>
      </w:r>
    </w:p>
    <w:p w14:paraId="2E57B2A5" w14:textId="77777777" w:rsidR="002F3161" w:rsidRPr="002F3161" w:rsidRDefault="002F3161" w:rsidP="002F3161">
      <w:pPr>
        <w:numPr>
          <w:ilvl w:val="0"/>
          <w:numId w:val="1"/>
        </w:numPr>
        <w:spacing w:after="0" w:line="240" w:lineRule="auto"/>
      </w:pPr>
      <w:r w:rsidRPr="002F3161">
        <w:t>Key milestones, decision points, and timeline</w:t>
      </w:r>
    </w:p>
    <w:p w14:paraId="756D226E" w14:textId="77777777" w:rsidR="002F3161" w:rsidRPr="002F3161" w:rsidRDefault="002F3161" w:rsidP="002F3161">
      <w:pPr>
        <w:numPr>
          <w:ilvl w:val="0"/>
          <w:numId w:val="1"/>
        </w:numPr>
        <w:spacing w:after="0" w:line="240" w:lineRule="auto"/>
      </w:pPr>
      <w:r w:rsidRPr="002F3161">
        <w:t>Any additional context you believe is important</w:t>
      </w:r>
    </w:p>
    <w:p w14:paraId="76CEC287" w14:textId="77777777" w:rsidR="002F3161" w:rsidRPr="002F3161" w:rsidRDefault="002F3161" w:rsidP="002F3161">
      <w:pPr>
        <w:spacing w:after="0" w:line="240" w:lineRule="auto"/>
      </w:pPr>
      <w:r w:rsidRPr="002F3161">
        <w:t> </w:t>
      </w:r>
    </w:p>
    <w:p w14:paraId="7509BCE3" w14:textId="77777777" w:rsidR="002F3161" w:rsidRDefault="002F3161" w:rsidP="002F3161">
      <w:pPr>
        <w:spacing w:after="0" w:line="240" w:lineRule="auto"/>
      </w:pPr>
      <w:r w:rsidRPr="002F3161">
        <w:t xml:space="preserve">Please circulate the memo to this group by </w:t>
      </w:r>
      <w:r w:rsidRPr="002F3161">
        <w:rPr>
          <w:b/>
          <w:bCs/>
        </w:rPr>
        <w:t>Thursday, May 7</w:t>
      </w:r>
      <w:r w:rsidRPr="002F3161">
        <w:t>. Let me know if you have any questions. Thank you in advance.</w:t>
      </w:r>
    </w:p>
    <w:p w14:paraId="2070BE55" w14:textId="77777777" w:rsidR="002F3161" w:rsidRDefault="002F3161" w:rsidP="002F3161">
      <w:pPr>
        <w:pBdr>
          <w:bottom w:val="dotted" w:sz="24" w:space="1" w:color="auto"/>
        </w:pBdr>
        <w:spacing w:after="0" w:line="240" w:lineRule="auto"/>
      </w:pPr>
    </w:p>
    <w:p w14:paraId="495B67FC" w14:textId="77777777" w:rsidR="002F3161" w:rsidRDefault="002F3161" w:rsidP="002F3161">
      <w:pPr>
        <w:spacing w:after="0" w:line="240" w:lineRule="auto"/>
      </w:pPr>
    </w:p>
    <w:p w14:paraId="1EF51282" w14:textId="68CFB83E" w:rsidR="002F3161" w:rsidRPr="000C57BD" w:rsidRDefault="00422926" w:rsidP="002F3161">
      <w:pPr>
        <w:spacing w:after="0" w:line="240" w:lineRule="auto"/>
        <w:rPr>
          <w:b/>
          <w:bCs/>
          <w:sz w:val="28"/>
          <w:szCs w:val="28"/>
          <w:u w:val="single"/>
        </w:rPr>
      </w:pPr>
      <w:r>
        <w:rPr>
          <w:b/>
          <w:bCs/>
          <w:sz w:val="28"/>
          <w:szCs w:val="28"/>
          <w:u w:val="single"/>
        </w:rPr>
        <w:t xml:space="preserve">LRP </w:t>
      </w:r>
      <w:r w:rsidR="002F3161" w:rsidRPr="000C57BD">
        <w:rPr>
          <w:b/>
          <w:bCs/>
          <w:sz w:val="28"/>
          <w:szCs w:val="28"/>
          <w:u w:val="single"/>
        </w:rPr>
        <w:t>Memo for Project Kite</w:t>
      </w:r>
    </w:p>
    <w:p w14:paraId="237BF70A" w14:textId="77777777" w:rsidR="002F3161" w:rsidRDefault="002F3161" w:rsidP="002F3161">
      <w:pPr>
        <w:spacing w:after="0" w:line="240" w:lineRule="auto"/>
      </w:pPr>
    </w:p>
    <w:sdt>
      <w:sdtPr>
        <w:rPr>
          <w:rFonts w:asciiTheme="minorHAnsi" w:eastAsiaTheme="minorHAnsi" w:hAnsiTheme="minorHAnsi" w:cstheme="minorBidi"/>
          <w:color w:val="auto"/>
          <w:kern w:val="2"/>
          <w:sz w:val="24"/>
          <w:szCs w:val="24"/>
          <w14:ligatures w14:val="standardContextual"/>
        </w:rPr>
        <w:id w:val="-152996597"/>
        <w:docPartObj>
          <w:docPartGallery w:val="Table of Contents"/>
          <w:docPartUnique/>
        </w:docPartObj>
      </w:sdtPr>
      <w:sdtEndPr>
        <w:rPr>
          <w:b/>
          <w:bCs/>
          <w:noProof/>
        </w:rPr>
      </w:sdtEndPr>
      <w:sdtContent>
        <w:p w14:paraId="5187C25A" w14:textId="37816E4B" w:rsidR="00422926" w:rsidRDefault="00422926">
          <w:pPr>
            <w:pStyle w:val="TOCHeading"/>
          </w:pPr>
          <w:r>
            <w:t>Contents</w:t>
          </w:r>
        </w:p>
        <w:p w14:paraId="6C902DDF" w14:textId="0F2A6085" w:rsidR="00422926" w:rsidRDefault="00422926">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7753144" w:history="1">
            <w:r w:rsidRPr="006E5497">
              <w:rPr>
                <w:rStyle w:val="Hyperlink"/>
                <w:noProof/>
              </w:rPr>
              <w:t>SECTION 1 - Initiative Overview &amp; Strategic Rationale</w:t>
            </w:r>
            <w:r>
              <w:rPr>
                <w:noProof/>
                <w:webHidden/>
              </w:rPr>
              <w:tab/>
            </w:r>
            <w:r>
              <w:rPr>
                <w:noProof/>
                <w:webHidden/>
              </w:rPr>
              <w:fldChar w:fldCharType="begin"/>
            </w:r>
            <w:r>
              <w:rPr>
                <w:noProof/>
                <w:webHidden/>
              </w:rPr>
              <w:instrText xml:space="preserve"> PAGEREF _Toc227753144 \h </w:instrText>
            </w:r>
            <w:r>
              <w:rPr>
                <w:noProof/>
                <w:webHidden/>
              </w:rPr>
            </w:r>
            <w:r>
              <w:rPr>
                <w:noProof/>
                <w:webHidden/>
              </w:rPr>
              <w:fldChar w:fldCharType="separate"/>
            </w:r>
            <w:r>
              <w:rPr>
                <w:noProof/>
                <w:webHidden/>
              </w:rPr>
              <w:t>1</w:t>
            </w:r>
            <w:r>
              <w:rPr>
                <w:noProof/>
                <w:webHidden/>
              </w:rPr>
              <w:fldChar w:fldCharType="end"/>
            </w:r>
          </w:hyperlink>
        </w:p>
        <w:p w14:paraId="723CAD6F" w14:textId="1DB829F1" w:rsidR="00422926" w:rsidRDefault="00422926">
          <w:pPr>
            <w:pStyle w:val="TOC2"/>
            <w:tabs>
              <w:tab w:val="right" w:leader="dot" w:pos="9350"/>
            </w:tabs>
            <w:rPr>
              <w:rFonts w:eastAsiaTheme="minorEastAsia"/>
              <w:noProof/>
            </w:rPr>
          </w:pPr>
          <w:hyperlink w:anchor="_Toc227753145" w:history="1">
            <w:r w:rsidRPr="006E5497">
              <w:rPr>
                <w:rStyle w:val="Hyperlink"/>
                <w:noProof/>
              </w:rPr>
              <w:t>SECTION 2 - Investment requirements (one time and ongoing)</w:t>
            </w:r>
            <w:r>
              <w:rPr>
                <w:noProof/>
                <w:webHidden/>
              </w:rPr>
              <w:tab/>
            </w:r>
            <w:r>
              <w:rPr>
                <w:noProof/>
                <w:webHidden/>
              </w:rPr>
              <w:fldChar w:fldCharType="begin"/>
            </w:r>
            <w:r>
              <w:rPr>
                <w:noProof/>
                <w:webHidden/>
              </w:rPr>
              <w:instrText xml:space="preserve"> PAGEREF _Toc227753145 \h </w:instrText>
            </w:r>
            <w:r>
              <w:rPr>
                <w:noProof/>
                <w:webHidden/>
              </w:rPr>
            </w:r>
            <w:r>
              <w:rPr>
                <w:noProof/>
                <w:webHidden/>
              </w:rPr>
              <w:fldChar w:fldCharType="separate"/>
            </w:r>
            <w:r>
              <w:rPr>
                <w:noProof/>
                <w:webHidden/>
              </w:rPr>
              <w:t>2</w:t>
            </w:r>
            <w:r>
              <w:rPr>
                <w:noProof/>
                <w:webHidden/>
              </w:rPr>
              <w:fldChar w:fldCharType="end"/>
            </w:r>
          </w:hyperlink>
        </w:p>
        <w:p w14:paraId="1CD66B0B" w14:textId="1CFAC43C" w:rsidR="00422926" w:rsidRDefault="00422926">
          <w:pPr>
            <w:pStyle w:val="TOC2"/>
            <w:tabs>
              <w:tab w:val="right" w:leader="dot" w:pos="9350"/>
            </w:tabs>
            <w:rPr>
              <w:rFonts w:eastAsiaTheme="minorEastAsia"/>
              <w:noProof/>
            </w:rPr>
          </w:pPr>
          <w:hyperlink w:anchor="_Toc227753146" w:history="1">
            <w:r w:rsidRPr="006E5497">
              <w:rPr>
                <w:rStyle w:val="Hyperlink"/>
                <w:noProof/>
              </w:rPr>
              <w:t>SECTION 3 - Funding Structure and Repayment Expectations</w:t>
            </w:r>
            <w:r>
              <w:rPr>
                <w:noProof/>
                <w:webHidden/>
              </w:rPr>
              <w:tab/>
            </w:r>
            <w:r>
              <w:rPr>
                <w:noProof/>
                <w:webHidden/>
              </w:rPr>
              <w:fldChar w:fldCharType="begin"/>
            </w:r>
            <w:r>
              <w:rPr>
                <w:noProof/>
                <w:webHidden/>
              </w:rPr>
              <w:instrText xml:space="preserve"> PAGEREF _Toc227753146 \h </w:instrText>
            </w:r>
            <w:r>
              <w:rPr>
                <w:noProof/>
                <w:webHidden/>
              </w:rPr>
            </w:r>
            <w:r>
              <w:rPr>
                <w:noProof/>
                <w:webHidden/>
              </w:rPr>
              <w:fldChar w:fldCharType="separate"/>
            </w:r>
            <w:r>
              <w:rPr>
                <w:noProof/>
                <w:webHidden/>
              </w:rPr>
              <w:t>3</w:t>
            </w:r>
            <w:r>
              <w:rPr>
                <w:noProof/>
                <w:webHidden/>
              </w:rPr>
              <w:fldChar w:fldCharType="end"/>
            </w:r>
          </w:hyperlink>
        </w:p>
        <w:p w14:paraId="68D5583D" w14:textId="4D90D52A" w:rsidR="00422926" w:rsidRDefault="00422926">
          <w:pPr>
            <w:pStyle w:val="TOC2"/>
            <w:tabs>
              <w:tab w:val="right" w:leader="dot" w:pos="9350"/>
            </w:tabs>
            <w:rPr>
              <w:rFonts w:eastAsiaTheme="minorEastAsia"/>
              <w:noProof/>
            </w:rPr>
          </w:pPr>
          <w:hyperlink w:anchor="_Toc227753147" w:history="1">
            <w:r w:rsidRPr="006E5497">
              <w:rPr>
                <w:rStyle w:val="Hyperlink"/>
                <w:noProof/>
              </w:rPr>
              <w:t>SECTION 4 - Expected Outcomes and Success Metrics</w:t>
            </w:r>
            <w:r>
              <w:rPr>
                <w:noProof/>
                <w:webHidden/>
              </w:rPr>
              <w:tab/>
            </w:r>
            <w:r>
              <w:rPr>
                <w:noProof/>
                <w:webHidden/>
              </w:rPr>
              <w:fldChar w:fldCharType="begin"/>
            </w:r>
            <w:r>
              <w:rPr>
                <w:noProof/>
                <w:webHidden/>
              </w:rPr>
              <w:instrText xml:space="preserve"> PAGEREF _Toc227753147 \h </w:instrText>
            </w:r>
            <w:r>
              <w:rPr>
                <w:noProof/>
                <w:webHidden/>
              </w:rPr>
            </w:r>
            <w:r>
              <w:rPr>
                <w:noProof/>
                <w:webHidden/>
              </w:rPr>
              <w:fldChar w:fldCharType="separate"/>
            </w:r>
            <w:r>
              <w:rPr>
                <w:noProof/>
                <w:webHidden/>
              </w:rPr>
              <w:t>4</w:t>
            </w:r>
            <w:r>
              <w:rPr>
                <w:noProof/>
                <w:webHidden/>
              </w:rPr>
              <w:fldChar w:fldCharType="end"/>
            </w:r>
          </w:hyperlink>
        </w:p>
        <w:p w14:paraId="5BA714CB" w14:textId="0958694A" w:rsidR="00422926" w:rsidRDefault="00422926">
          <w:pPr>
            <w:pStyle w:val="TOC2"/>
            <w:tabs>
              <w:tab w:val="right" w:leader="dot" w:pos="9350"/>
            </w:tabs>
            <w:rPr>
              <w:rFonts w:eastAsiaTheme="minorEastAsia"/>
              <w:noProof/>
            </w:rPr>
          </w:pPr>
          <w:hyperlink w:anchor="_Toc227753148" w:history="1">
            <w:r w:rsidRPr="006E5497">
              <w:rPr>
                <w:rStyle w:val="Hyperlink"/>
                <w:noProof/>
              </w:rPr>
              <w:t>SECTION 5 - Key Milestones, Decision Points, and Timeline</w:t>
            </w:r>
            <w:r>
              <w:rPr>
                <w:noProof/>
                <w:webHidden/>
              </w:rPr>
              <w:tab/>
            </w:r>
            <w:r>
              <w:rPr>
                <w:noProof/>
                <w:webHidden/>
              </w:rPr>
              <w:fldChar w:fldCharType="begin"/>
            </w:r>
            <w:r>
              <w:rPr>
                <w:noProof/>
                <w:webHidden/>
              </w:rPr>
              <w:instrText xml:space="preserve"> PAGEREF _Toc227753148 \h </w:instrText>
            </w:r>
            <w:r>
              <w:rPr>
                <w:noProof/>
                <w:webHidden/>
              </w:rPr>
            </w:r>
            <w:r>
              <w:rPr>
                <w:noProof/>
                <w:webHidden/>
              </w:rPr>
              <w:fldChar w:fldCharType="separate"/>
            </w:r>
            <w:r>
              <w:rPr>
                <w:noProof/>
                <w:webHidden/>
              </w:rPr>
              <w:t>4</w:t>
            </w:r>
            <w:r>
              <w:rPr>
                <w:noProof/>
                <w:webHidden/>
              </w:rPr>
              <w:fldChar w:fldCharType="end"/>
            </w:r>
          </w:hyperlink>
        </w:p>
        <w:p w14:paraId="33D59A85" w14:textId="6E9063BF" w:rsidR="00422926" w:rsidRDefault="00422926">
          <w:pPr>
            <w:pStyle w:val="TOC2"/>
            <w:tabs>
              <w:tab w:val="right" w:leader="dot" w:pos="9350"/>
            </w:tabs>
            <w:rPr>
              <w:rFonts w:eastAsiaTheme="minorEastAsia"/>
              <w:noProof/>
            </w:rPr>
          </w:pPr>
          <w:hyperlink w:anchor="_Toc227753149" w:history="1">
            <w:r w:rsidRPr="006E5497">
              <w:rPr>
                <w:rStyle w:val="Hyperlink"/>
                <w:noProof/>
              </w:rPr>
              <w:t>SECTION 6 - Additional Context</w:t>
            </w:r>
            <w:r>
              <w:rPr>
                <w:noProof/>
                <w:webHidden/>
              </w:rPr>
              <w:tab/>
            </w:r>
            <w:r>
              <w:rPr>
                <w:noProof/>
                <w:webHidden/>
              </w:rPr>
              <w:fldChar w:fldCharType="begin"/>
            </w:r>
            <w:r>
              <w:rPr>
                <w:noProof/>
                <w:webHidden/>
              </w:rPr>
              <w:instrText xml:space="preserve"> PAGEREF _Toc227753149 \h </w:instrText>
            </w:r>
            <w:r>
              <w:rPr>
                <w:noProof/>
                <w:webHidden/>
              </w:rPr>
            </w:r>
            <w:r>
              <w:rPr>
                <w:noProof/>
                <w:webHidden/>
              </w:rPr>
              <w:fldChar w:fldCharType="separate"/>
            </w:r>
            <w:r>
              <w:rPr>
                <w:noProof/>
                <w:webHidden/>
              </w:rPr>
              <w:t>5</w:t>
            </w:r>
            <w:r>
              <w:rPr>
                <w:noProof/>
                <w:webHidden/>
              </w:rPr>
              <w:fldChar w:fldCharType="end"/>
            </w:r>
          </w:hyperlink>
        </w:p>
        <w:p w14:paraId="6037E643" w14:textId="2495B3F0" w:rsidR="00422926" w:rsidRDefault="00422926">
          <w:r>
            <w:rPr>
              <w:b/>
              <w:bCs/>
              <w:noProof/>
            </w:rPr>
            <w:fldChar w:fldCharType="end"/>
          </w:r>
        </w:p>
      </w:sdtContent>
    </w:sdt>
    <w:p w14:paraId="0FD1B4B6" w14:textId="0D8A1761" w:rsidR="004255AC" w:rsidRDefault="004255AC" w:rsidP="00E42877">
      <w:pPr>
        <w:pStyle w:val="Heading2"/>
      </w:pPr>
      <w:bookmarkStart w:id="0" w:name="_Toc227753144"/>
      <w:r w:rsidRPr="004255AC">
        <w:t xml:space="preserve">SECTION 1 </w:t>
      </w:r>
      <w:r w:rsidR="00422926">
        <w:t xml:space="preserve">- </w:t>
      </w:r>
      <w:r w:rsidRPr="004255AC">
        <w:t>Initiative Overview &amp; Strategic Rationale</w:t>
      </w:r>
      <w:bookmarkEnd w:id="0"/>
    </w:p>
    <w:p w14:paraId="7B0E56B2" w14:textId="77777777" w:rsidR="004255AC" w:rsidRPr="004255AC" w:rsidRDefault="004255AC" w:rsidP="000C57BD">
      <w:pPr>
        <w:spacing w:after="60" w:line="240" w:lineRule="auto"/>
        <w:rPr>
          <w:b/>
          <w:bCs/>
        </w:rPr>
      </w:pPr>
      <w:r w:rsidRPr="004255AC">
        <w:rPr>
          <w:b/>
          <w:bCs/>
        </w:rPr>
        <w:t>1A. Initiative Overview</w:t>
      </w:r>
    </w:p>
    <w:p w14:paraId="5094795E" w14:textId="78463E62" w:rsidR="004255AC" w:rsidRDefault="00CA3C59" w:rsidP="004255AC">
      <w:pPr>
        <w:spacing w:after="0" w:line="240" w:lineRule="auto"/>
      </w:pPr>
      <w:r w:rsidRPr="00CA3C59">
        <w:t>Project Kite</w:t>
      </w:r>
      <w:r w:rsidR="00422926">
        <w:t>-</w:t>
      </w:r>
      <w:r w:rsidRPr="00CA3C59">
        <w:t>formally announced as the Khan TED Institute (KTI) at TED 2026</w:t>
      </w:r>
      <w:r w:rsidR="00422926">
        <w:t>-</w:t>
      </w:r>
      <w:r w:rsidRPr="00CA3C59">
        <w:t>is a joint initiative of Khan Academy, TED, and ETS to build a global, AI</w:t>
      </w:r>
      <w:r w:rsidR="00422926">
        <w:t>-</w:t>
      </w:r>
      <w:r w:rsidRPr="00CA3C59">
        <w:t>native, competency</w:t>
      </w:r>
      <w:r w:rsidR="00422926">
        <w:t>-</w:t>
      </w:r>
      <w:r w:rsidRPr="00CA3C59">
        <w:t>based undergraduate institution. The first program, a Bachelor of Science in Applied Artificial Intelligence, will be delivered online for under $10,000 total tuition. The institution is designed to be accredited, high</w:t>
      </w:r>
      <w:r w:rsidR="00422926">
        <w:t>-</w:t>
      </w:r>
      <w:r w:rsidRPr="00CA3C59">
        <w:t>quality, and outcomes</w:t>
      </w:r>
      <w:r w:rsidR="00422926">
        <w:t>-</w:t>
      </w:r>
      <w:r w:rsidRPr="00CA3C59">
        <w:t>driven, with AI integrated across learning, assessment, student support, and operations. KTI emphasizes competency over seat time to ensure mastery of both technical and durable human skills.</w:t>
      </w:r>
    </w:p>
    <w:p w14:paraId="225B76BE" w14:textId="77777777" w:rsidR="00CA3C59" w:rsidRDefault="00CA3C59" w:rsidP="004255AC">
      <w:pPr>
        <w:spacing w:after="0" w:line="240" w:lineRule="auto"/>
      </w:pPr>
    </w:p>
    <w:p w14:paraId="1279348F" w14:textId="77777777" w:rsidR="004255AC" w:rsidRPr="004255AC" w:rsidRDefault="004255AC" w:rsidP="000C57BD">
      <w:pPr>
        <w:spacing w:after="60" w:line="240" w:lineRule="auto"/>
        <w:rPr>
          <w:b/>
          <w:bCs/>
        </w:rPr>
      </w:pPr>
      <w:r w:rsidRPr="004255AC">
        <w:rPr>
          <w:b/>
          <w:bCs/>
        </w:rPr>
        <w:lastRenderedPageBreak/>
        <w:t>1B. Strategic Rationale for the Khan TED Institute (Overall Initiative)</w:t>
      </w:r>
    </w:p>
    <w:p w14:paraId="4EE21E4D" w14:textId="66476B2D" w:rsidR="004255AC" w:rsidRPr="004255AC" w:rsidRDefault="002F12A3" w:rsidP="004255AC">
      <w:pPr>
        <w:spacing w:after="0" w:line="240" w:lineRule="auto"/>
      </w:pPr>
      <w:r w:rsidRPr="002F12A3">
        <w:t>KTI leverages the complementary strengths of three global nonprofits to meet rising demand for affordable, workforce</w:t>
      </w:r>
      <w:r w:rsidRPr="002F12A3">
        <w:rPr>
          <w:rFonts w:ascii="Cambria Math" w:hAnsi="Cambria Math" w:cs="Cambria Math"/>
        </w:rPr>
        <w:t>‑</w:t>
      </w:r>
      <w:r w:rsidRPr="002F12A3">
        <w:t>aligned higher education</w:t>
      </w:r>
      <w:r w:rsidR="008271EA">
        <w:t>:</w:t>
      </w:r>
    </w:p>
    <w:p w14:paraId="53B14D55" w14:textId="32AA5DB8" w:rsidR="004255AC" w:rsidRPr="004255AC" w:rsidRDefault="004255AC" w:rsidP="004255AC">
      <w:pPr>
        <w:numPr>
          <w:ilvl w:val="0"/>
          <w:numId w:val="2"/>
        </w:numPr>
        <w:spacing w:after="0" w:line="240" w:lineRule="auto"/>
      </w:pPr>
      <w:r w:rsidRPr="004255AC">
        <w:rPr>
          <w:b/>
          <w:bCs/>
        </w:rPr>
        <w:t>Khan Academy</w:t>
      </w:r>
      <w:r w:rsidRPr="004255AC">
        <w:t xml:space="preserve"> brings </w:t>
      </w:r>
      <w:r w:rsidR="008271EA">
        <w:t xml:space="preserve">a trusted brand, </w:t>
      </w:r>
      <w:r w:rsidRPr="004255AC">
        <w:t>mastery</w:t>
      </w:r>
      <w:r w:rsidR="00422926">
        <w:t>-</w:t>
      </w:r>
      <w:r w:rsidRPr="004255AC">
        <w:t>based pedagogy, AI</w:t>
      </w:r>
      <w:r w:rsidR="00422926">
        <w:t>-</w:t>
      </w:r>
      <w:r w:rsidRPr="004255AC">
        <w:t xml:space="preserve">enabled learning tools, and extraordinary marketing reach through its </w:t>
      </w:r>
      <w:r w:rsidRPr="004255AC">
        <w:rPr>
          <w:b/>
          <w:bCs/>
        </w:rPr>
        <w:t>~150 million annual learners</w:t>
      </w:r>
      <w:r w:rsidRPr="004255AC">
        <w:t>, along with deep credibility that strengthens philanthropic fundraising.</w:t>
      </w:r>
    </w:p>
    <w:p w14:paraId="53F09C28" w14:textId="73D5FBE0" w:rsidR="004255AC" w:rsidRPr="004255AC" w:rsidRDefault="004255AC" w:rsidP="004255AC">
      <w:pPr>
        <w:numPr>
          <w:ilvl w:val="0"/>
          <w:numId w:val="2"/>
        </w:numPr>
        <w:spacing w:after="0" w:line="240" w:lineRule="auto"/>
      </w:pPr>
      <w:r w:rsidRPr="004255AC">
        <w:rPr>
          <w:b/>
          <w:bCs/>
        </w:rPr>
        <w:t>TED</w:t>
      </w:r>
      <w:r w:rsidRPr="004255AC">
        <w:t xml:space="preserve"> contributes a globally trusted brand, storytelling capabilities, and a community ecosystem amplified through </w:t>
      </w:r>
      <w:r w:rsidRPr="004255AC">
        <w:rPr>
          <w:b/>
          <w:bCs/>
        </w:rPr>
        <w:t>thousands of TEDx events each year</w:t>
      </w:r>
      <w:r w:rsidRPr="004255AC">
        <w:t>, providing unmatched visibility, and engagement opportunities for students and alumni.</w:t>
      </w:r>
    </w:p>
    <w:p w14:paraId="50A3820C" w14:textId="28C67F27" w:rsidR="004255AC" w:rsidRPr="004255AC" w:rsidRDefault="004255AC" w:rsidP="004255AC">
      <w:pPr>
        <w:numPr>
          <w:ilvl w:val="0"/>
          <w:numId w:val="2"/>
        </w:numPr>
        <w:spacing w:after="0" w:line="240" w:lineRule="auto"/>
      </w:pPr>
      <w:r w:rsidRPr="004255AC">
        <w:rPr>
          <w:b/>
          <w:bCs/>
        </w:rPr>
        <w:t>ETS</w:t>
      </w:r>
      <w:r w:rsidRPr="004255AC">
        <w:t xml:space="preserve"> provides world</w:t>
      </w:r>
      <w:r w:rsidR="00422926">
        <w:t>-</w:t>
      </w:r>
      <w:r w:rsidRPr="004255AC">
        <w:t xml:space="preserve">class assessment science, accreditation strategy, employer pathway development, and </w:t>
      </w:r>
      <w:r w:rsidRPr="004255AC">
        <w:rPr>
          <w:b/>
          <w:bCs/>
        </w:rPr>
        <w:t>AI</w:t>
      </w:r>
      <w:r w:rsidR="00422926">
        <w:rPr>
          <w:b/>
          <w:bCs/>
        </w:rPr>
        <w:t>-</w:t>
      </w:r>
      <w:r w:rsidRPr="004255AC">
        <w:rPr>
          <w:b/>
          <w:bCs/>
        </w:rPr>
        <w:t>based assessment technologies</w:t>
      </w:r>
      <w:r w:rsidRPr="004255AC">
        <w:t xml:space="preserve"> that enable validated competency </w:t>
      </w:r>
      <w:proofErr w:type="gramStart"/>
      <w:r w:rsidRPr="004255AC">
        <w:t>measurement at</w:t>
      </w:r>
      <w:proofErr w:type="gramEnd"/>
      <w:r w:rsidRPr="004255AC">
        <w:t xml:space="preserve"> scale.</w:t>
      </w:r>
    </w:p>
    <w:p w14:paraId="2BC0E632" w14:textId="15CD821C" w:rsidR="004255AC" w:rsidRPr="004255AC" w:rsidRDefault="004255AC" w:rsidP="004255AC">
      <w:pPr>
        <w:spacing w:after="0" w:line="240" w:lineRule="auto"/>
      </w:pPr>
      <w:r w:rsidRPr="004255AC">
        <w:t>Together, the partners aim to demonstrate a next</w:t>
      </w:r>
      <w:r w:rsidR="00422926">
        <w:t>-</w:t>
      </w:r>
      <w:r w:rsidRPr="004255AC">
        <w:t>generation AI</w:t>
      </w:r>
      <w:r w:rsidR="00422926">
        <w:t>-</w:t>
      </w:r>
      <w:r w:rsidRPr="004255AC">
        <w:t>native university model that can scale globally, deliver exceptional outcomes, and redefine what high</w:t>
      </w:r>
      <w:r w:rsidR="00422926">
        <w:t>-</w:t>
      </w:r>
      <w:r w:rsidRPr="004255AC">
        <w:t>quality, low</w:t>
      </w:r>
      <w:r w:rsidR="00422926">
        <w:t>-</w:t>
      </w:r>
      <w:r w:rsidRPr="004255AC">
        <w:t>cost higher education can be.</w:t>
      </w:r>
    </w:p>
    <w:p w14:paraId="1B88D928" w14:textId="77777777" w:rsidR="004255AC" w:rsidRDefault="004255AC" w:rsidP="004255AC">
      <w:pPr>
        <w:spacing w:after="0" w:line="240" w:lineRule="auto"/>
      </w:pPr>
    </w:p>
    <w:p w14:paraId="0F499B3A" w14:textId="77777777" w:rsidR="00781E09" w:rsidRPr="00781E09" w:rsidRDefault="00781E09" w:rsidP="000C57BD">
      <w:pPr>
        <w:spacing w:after="60" w:line="240" w:lineRule="auto"/>
        <w:rPr>
          <w:b/>
          <w:bCs/>
        </w:rPr>
      </w:pPr>
      <w:r w:rsidRPr="00781E09">
        <w:rPr>
          <w:b/>
          <w:bCs/>
        </w:rPr>
        <w:t>1C. Strategic Rationale for ETS</w:t>
      </w:r>
    </w:p>
    <w:p w14:paraId="15D4AFA7" w14:textId="1032DC53" w:rsidR="00781E09" w:rsidRDefault="00781E09" w:rsidP="00781E09">
      <w:pPr>
        <w:spacing w:after="0" w:line="240" w:lineRule="auto"/>
      </w:pPr>
      <w:r w:rsidRPr="00781E09">
        <w:t>ETS’s participation in KTI creates a flagship implementation of its next</w:t>
      </w:r>
      <w:r w:rsidR="00422926">
        <w:t>-</w:t>
      </w:r>
      <w:r w:rsidRPr="00781E09">
        <w:t xml:space="preserve">generation </w:t>
      </w:r>
      <w:r w:rsidRPr="00781E09">
        <w:rPr>
          <w:b/>
          <w:bCs/>
        </w:rPr>
        <w:t>competency</w:t>
      </w:r>
      <w:r w:rsidR="00422926">
        <w:rPr>
          <w:b/>
          <w:bCs/>
        </w:rPr>
        <w:t>-</w:t>
      </w:r>
      <w:r w:rsidRPr="00781E09">
        <w:rPr>
          <w:b/>
          <w:bCs/>
        </w:rPr>
        <w:t>based assessment and certification platform</w:t>
      </w:r>
      <w:r w:rsidRPr="00781E09">
        <w:t>, providing a real</w:t>
      </w:r>
      <w:r w:rsidR="00422926">
        <w:t>-</w:t>
      </w:r>
      <w:r w:rsidRPr="00781E09">
        <w:t>world environment to validate, refine, and demonstrate AI</w:t>
      </w:r>
      <w:r w:rsidR="00422926">
        <w:t>-</w:t>
      </w:r>
      <w:r w:rsidRPr="00781E09">
        <w:t>enabled assessment technologies. KTI becomes the first large</w:t>
      </w:r>
      <w:r w:rsidR="00422926">
        <w:t>-</w:t>
      </w:r>
      <w:r w:rsidRPr="00781E09">
        <w:t>scale client for ETS’s emerging tools</w:t>
      </w:r>
      <w:r w:rsidR="00422926">
        <w:t>-</w:t>
      </w:r>
      <w:r w:rsidRPr="00781E09">
        <w:t>including competency frameworks, workforce</w:t>
      </w:r>
      <w:r w:rsidR="00422926">
        <w:t>-</w:t>
      </w:r>
      <w:r w:rsidRPr="00781E09">
        <w:t>readiness assessments, and AI</w:t>
      </w:r>
      <w:r w:rsidR="00422926">
        <w:t>-</w:t>
      </w:r>
      <w:r w:rsidRPr="00781E09">
        <w:t>supported evaluation systems</w:t>
      </w:r>
      <w:r w:rsidR="00422926">
        <w:t>-</w:t>
      </w:r>
      <w:r w:rsidRPr="00781E09">
        <w:t>allowing ETS to showcase the rigor, defensibility, and scalability of its solutions in an AI</w:t>
      </w:r>
      <w:r w:rsidR="00422926">
        <w:t>-</w:t>
      </w:r>
      <w:r w:rsidRPr="00781E09">
        <w:t>native academic institution.</w:t>
      </w:r>
    </w:p>
    <w:p w14:paraId="7C67E22F" w14:textId="77777777" w:rsidR="000C57BD" w:rsidRPr="00781E09" w:rsidRDefault="000C57BD" w:rsidP="00781E09">
      <w:pPr>
        <w:spacing w:after="0" w:line="240" w:lineRule="auto"/>
      </w:pPr>
    </w:p>
    <w:p w14:paraId="1B635A42" w14:textId="03144703" w:rsidR="00781E09" w:rsidRPr="00781E09" w:rsidRDefault="00781E09" w:rsidP="00781E09">
      <w:pPr>
        <w:spacing w:after="0" w:line="240" w:lineRule="auto"/>
      </w:pPr>
      <w:r w:rsidRPr="00781E09">
        <w:t>Once proven at KTI, ETS can extend this platform to the broader higher</w:t>
      </w:r>
      <w:r w:rsidR="00422926">
        <w:t>-</w:t>
      </w:r>
      <w:r w:rsidRPr="00781E09">
        <w:t xml:space="preserve">education market, particularly </w:t>
      </w:r>
      <w:r w:rsidRPr="00781E09">
        <w:rPr>
          <w:b/>
          <w:bCs/>
        </w:rPr>
        <w:t>universities under financial pressure</w:t>
      </w:r>
      <w:r w:rsidRPr="00781E09">
        <w:t xml:space="preserve"> that are seeking lower</w:t>
      </w:r>
      <w:r w:rsidR="00422926">
        <w:t>-</w:t>
      </w:r>
      <w:r w:rsidRPr="00781E09">
        <w:t>cost instructional models, competency</w:t>
      </w:r>
      <w:r w:rsidR="00422926">
        <w:t>-</w:t>
      </w:r>
      <w:r w:rsidRPr="00781E09">
        <w:t>based progression, and stronger employer alignment. KTI thus accelerates ETS’s strategic shift toward institution</w:t>
      </w:r>
      <w:r w:rsidR="00422926">
        <w:t>-</w:t>
      </w:r>
      <w:r w:rsidRPr="00781E09">
        <w:t>level solutions, expands its employer</w:t>
      </w:r>
      <w:r w:rsidR="00422926">
        <w:t>-</w:t>
      </w:r>
      <w:r w:rsidRPr="00781E09">
        <w:t>facing value proposition, and advances its mission to improve access, equity, and outcomes through trusted measurement.</w:t>
      </w:r>
    </w:p>
    <w:p w14:paraId="23FD5DF0" w14:textId="77777777" w:rsidR="00781E09" w:rsidRDefault="00781E09" w:rsidP="004255AC">
      <w:pPr>
        <w:spacing w:after="0" w:line="240" w:lineRule="auto"/>
      </w:pPr>
    </w:p>
    <w:p w14:paraId="2F5E7992" w14:textId="3FCFCEBF" w:rsidR="00911C26" w:rsidRPr="00E42877" w:rsidRDefault="00911C26" w:rsidP="00E42877">
      <w:pPr>
        <w:pStyle w:val="Heading2"/>
      </w:pPr>
      <w:bookmarkStart w:id="1" w:name="_Toc227753145"/>
      <w:r w:rsidRPr="00E42877">
        <w:t xml:space="preserve">SECTION 2 </w:t>
      </w:r>
      <w:r w:rsidR="00422926">
        <w:t>-</w:t>
      </w:r>
      <w:r w:rsidRPr="00E42877">
        <w:t xml:space="preserve"> Investment requirements (one time and ongoing)</w:t>
      </w:r>
      <w:bookmarkEnd w:id="1"/>
    </w:p>
    <w:p w14:paraId="4B8A6062" w14:textId="1612CDD4" w:rsidR="00B245B9" w:rsidRPr="00B245B9" w:rsidRDefault="00B245B9" w:rsidP="006E7563">
      <w:pPr>
        <w:spacing w:after="60" w:line="240" w:lineRule="auto"/>
        <w:rPr>
          <w:b/>
          <w:bCs/>
        </w:rPr>
      </w:pPr>
      <w:r w:rsidRPr="00B245B9">
        <w:rPr>
          <w:b/>
          <w:bCs/>
        </w:rPr>
        <w:t xml:space="preserve">2A </w:t>
      </w:r>
      <w:r w:rsidR="00422926">
        <w:rPr>
          <w:b/>
          <w:bCs/>
        </w:rPr>
        <w:t>-</w:t>
      </w:r>
      <w:r w:rsidRPr="00B245B9">
        <w:rPr>
          <w:b/>
          <w:bCs/>
        </w:rPr>
        <w:t xml:space="preserve"> One</w:t>
      </w:r>
      <w:r w:rsidR="00422926">
        <w:rPr>
          <w:b/>
          <w:bCs/>
        </w:rPr>
        <w:t>-</w:t>
      </w:r>
      <w:r w:rsidRPr="00B245B9">
        <w:rPr>
          <w:b/>
          <w:bCs/>
        </w:rPr>
        <w:t>Time Startup Investments</w:t>
      </w:r>
    </w:p>
    <w:p w14:paraId="6DB6EE12" w14:textId="432E2653" w:rsidR="00B245B9" w:rsidRDefault="00DD78D2" w:rsidP="00B245B9">
      <w:pPr>
        <w:spacing w:after="0" w:line="240" w:lineRule="auto"/>
      </w:pPr>
      <w:r w:rsidRPr="00DD78D2">
        <w:t xml:space="preserve">KTI requires upfront investment to establish </w:t>
      </w:r>
      <w:proofErr w:type="gramStart"/>
      <w:r w:rsidRPr="00DD78D2">
        <w:t>the</w:t>
      </w:r>
      <w:proofErr w:type="gramEnd"/>
      <w:r w:rsidRPr="00DD78D2">
        <w:t xml:space="preserve"> academic model, technology platform, accreditation pathway, and founding team. Year 0 costs</w:t>
      </w:r>
      <w:r w:rsidR="00422926">
        <w:t>-</w:t>
      </w:r>
      <w:r w:rsidRPr="00DD78D2">
        <w:t>covering curriculum and assessment development, platform buildout, legal formation, accreditation consulting, and executive hiring</w:t>
      </w:r>
      <w:r w:rsidR="00422926">
        <w:t>-</w:t>
      </w:r>
      <w:r w:rsidRPr="00DD78D2">
        <w:t>are estimated at $3–4M. ETS may provide $1–3M in seed funding to ensure immediate progress on leadership hiring, accreditation, and platform development. KTI aims to secure $10M in soft</w:t>
      </w:r>
      <w:r w:rsidRPr="00DD78D2">
        <w:rPr>
          <w:rFonts w:ascii="Cambria Math" w:hAnsi="Cambria Math" w:cs="Cambria Math"/>
        </w:rPr>
        <w:t>‑</w:t>
      </w:r>
      <w:r w:rsidRPr="00DD78D2">
        <w:t xml:space="preserve">circled philanthropic commitments by July 1, </w:t>
      </w:r>
      <w:proofErr w:type="gramStart"/>
      <w:r w:rsidRPr="00DD78D2">
        <w:t>2026</w:t>
      </w:r>
      <w:proofErr w:type="gramEnd"/>
      <w:r w:rsidRPr="00DD78D2">
        <w:t xml:space="preserve"> to complete the startup capital stack.</w:t>
      </w:r>
    </w:p>
    <w:p w14:paraId="646CF208" w14:textId="11A03672" w:rsidR="002F3161" w:rsidRDefault="002F3161" w:rsidP="002F3161">
      <w:pPr>
        <w:spacing w:after="0" w:line="240" w:lineRule="auto"/>
      </w:pPr>
    </w:p>
    <w:p w14:paraId="50038E2E" w14:textId="77777777" w:rsidR="00CB71F1" w:rsidRPr="00CB71F1" w:rsidRDefault="00CB71F1" w:rsidP="006E7563">
      <w:pPr>
        <w:spacing w:after="60" w:line="240" w:lineRule="auto"/>
        <w:rPr>
          <w:b/>
          <w:bCs/>
        </w:rPr>
      </w:pPr>
      <w:r w:rsidRPr="00CB71F1">
        <w:rPr>
          <w:b/>
          <w:bCs/>
        </w:rPr>
        <w:lastRenderedPageBreak/>
        <w:t>2B. Ongoing Operating Investments</w:t>
      </w:r>
    </w:p>
    <w:p w14:paraId="5A25E3BE" w14:textId="0863827B" w:rsidR="00594ECA" w:rsidRDefault="001F14F0" w:rsidP="00CB71F1">
      <w:pPr>
        <w:spacing w:after="0" w:line="240" w:lineRule="auto"/>
      </w:pPr>
      <w:r w:rsidRPr="001F14F0">
        <w:t>KTI will require sustained operating support through its first several years until enrollment revenue scales. Year 1–2 costs include faculty and assessment operations, student services, marketing, technology infrastructure, and administration. The financial model anticipates approximately $30M in philanthropic support over the first 24 months, enabling KTI to prioritize quality, outcomes, and accreditation milestones before transitioning to long</w:t>
      </w:r>
      <w:r w:rsidR="00422926">
        <w:t>-</w:t>
      </w:r>
      <w:r w:rsidRPr="001F14F0">
        <w:t>term sustainability through tuition, employer partnerships, and ancillary offerings.</w:t>
      </w:r>
    </w:p>
    <w:p w14:paraId="7E4024A5" w14:textId="77777777" w:rsidR="001F14F0" w:rsidRDefault="001F14F0" w:rsidP="00CB71F1">
      <w:pPr>
        <w:spacing w:after="0" w:line="240" w:lineRule="auto"/>
      </w:pPr>
    </w:p>
    <w:p w14:paraId="38020C0E" w14:textId="14AB6F10" w:rsidR="00594ECA" w:rsidRPr="00E42877" w:rsidRDefault="00594ECA" w:rsidP="00E42877">
      <w:pPr>
        <w:pStyle w:val="Heading2"/>
      </w:pPr>
      <w:bookmarkStart w:id="2" w:name="_Toc227753146"/>
      <w:r w:rsidRPr="00E42877">
        <w:t xml:space="preserve">SECTION 3 </w:t>
      </w:r>
      <w:r w:rsidR="00422926">
        <w:t xml:space="preserve">- </w:t>
      </w:r>
      <w:r w:rsidRPr="00E42877">
        <w:t>Funding Structure and Repayment Expectations</w:t>
      </w:r>
      <w:bookmarkEnd w:id="2"/>
    </w:p>
    <w:p w14:paraId="41954376" w14:textId="77777777" w:rsidR="00594ECA" w:rsidRPr="00594ECA" w:rsidRDefault="00594ECA" w:rsidP="00594ECA">
      <w:pPr>
        <w:spacing w:after="0" w:line="240" w:lineRule="auto"/>
        <w:rPr>
          <w:b/>
          <w:bCs/>
        </w:rPr>
      </w:pPr>
      <w:r w:rsidRPr="00594ECA">
        <w:rPr>
          <w:b/>
          <w:bCs/>
        </w:rPr>
        <w:t>3A. Funding Structure</w:t>
      </w:r>
    </w:p>
    <w:p w14:paraId="74487F58" w14:textId="19610A70" w:rsidR="00DA69D7" w:rsidRDefault="00FB7BDE" w:rsidP="00E4225E">
      <w:pPr>
        <w:spacing w:after="0" w:line="240" w:lineRule="auto"/>
      </w:pPr>
      <w:r>
        <w:t xml:space="preserve">We </w:t>
      </w:r>
      <w:r w:rsidR="000F4122">
        <w:t>plan for</w:t>
      </w:r>
      <w:r>
        <w:t xml:space="preserve"> </w:t>
      </w:r>
      <w:r w:rsidRPr="00FB7BDE">
        <w:t xml:space="preserve">KTI </w:t>
      </w:r>
      <w:r>
        <w:t>to</w:t>
      </w:r>
      <w:r w:rsidRPr="00FB7BDE">
        <w:t xml:space="preserve"> be established as a nonprofit entity on July 1, 2026, funded initially through philanthropic capital, partner</w:t>
      </w:r>
      <w:r w:rsidR="00422926">
        <w:t>-</w:t>
      </w:r>
      <w:r w:rsidRPr="00FB7BDE">
        <w:t xml:space="preserve">contributed resources, and eventually tuition revenue. Some funders </w:t>
      </w:r>
      <w:proofErr w:type="gramStart"/>
      <w:r w:rsidRPr="00FB7BDE">
        <w:t>may</w:t>
      </w:r>
      <w:proofErr w:type="gramEnd"/>
      <w:r w:rsidRPr="00FB7BDE">
        <w:t xml:space="preserve"> direct contributions to the founding organizations</w:t>
      </w:r>
      <w:r w:rsidR="00422926">
        <w:t>-</w:t>
      </w:r>
      <w:r w:rsidRPr="00FB7BDE">
        <w:t>Khan Academy, TED, and ETS</w:t>
      </w:r>
      <w:r w:rsidR="00422926">
        <w:t>-</w:t>
      </w:r>
      <w:r w:rsidRPr="00FB7BDE">
        <w:t>to support KTI</w:t>
      </w:r>
      <w:r w:rsidR="00422926">
        <w:t>-</w:t>
      </w:r>
      <w:r w:rsidRPr="00FB7BDE">
        <w:t>related work aligned with each organization’s mission. Each organization would receive restricted funds tied to its role and may subgrant a portion to KTI for implementation. All arrangements will be formalized through grant and subgrant agreements specifying scope, deliverables, and reporting.</w:t>
      </w:r>
    </w:p>
    <w:p w14:paraId="4D95617C" w14:textId="77777777" w:rsidR="00FB7BDE" w:rsidRDefault="00FB7BDE" w:rsidP="00E4225E">
      <w:pPr>
        <w:spacing w:after="0" w:line="240" w:lineRule="auto"/>
      </w:pPr>
    </w:p>
    <w:p w14:paraId="334194FB" w14:textId="2D365C8D" w:rsidR="00DA69D7" w:rsidRPr="00DA69D7" w:rsidRDefault="00DA69D7" w:rsidP="00DA69D7">
      <w:pPr>
        <w:spacing w:after="0" w:line="240" w:lineRule="auto"/>
        <w:rPr>
          <w:b/>
          <w:bCs/>
        </w:rPr>
      </w:pPr>
      <w:r w:rsidRPr="00DA69D7">
        <w:rPr>
          <w:b/>
          <w:bCs/>
        </w:rPr>
        <w:t>3A</w:t>
      </w:r>
      <w:r w:rsidR="00422926">
        <w:rPr>
          <w:b/>
          <w:bCs/>
        </w:rPr>
        <w:t>-</w:t>
      </w:r>
      <w:r w:rsidRPr="00DA69D7">
        <w:rPr>
          <w:b/>
          <w:bCs/>
        </w:rPr>
        <w:t>1. Compliance Requirements</w:t>
      </w:r>
    </w:p>
    <w:p w14:paraId="1E1E15E7" w14:textId="46B6C8D2" w:rsidR="00DA69D7" w:rsidRPr="00DA69D7" w:rsidRDefault="000F4122" w:rsidP="00DA69D7">
      <w:pPr>
        <w:spacing w:after="0" w:line="240" w:lineRule="auto"/>
      </w:pPr>
      <w:r w:rsidRPr="000F4122">
        <w:t>To comply with IRS rules, no founding organization may act as a pure conduit. Each must retain discretion and control over funds, perform real programmatic work, and maintain expenditure responsibility, including tracking restricted funds, documenting subgrants, monitoring use, and ensuring alignment with charitable purpose.</w:t>
      </w:r>
      <w:r>
        <w:t xml:space="preserve"> </w:t>
      </w:r>
      <w:r w:rsidR="00DA69D7" w:rsidRPr="00DA69D7">
        <w:t>These requirements apply equally to Khan Academy, TED, and ETS and will be validated and operationalized during the 60</w:t>
      </w:r>
      <w:r w:rsidR="00422926">
        <w:t>-</w:t>
      </w:r>
      <w:r w:rsidR="00DA69D7" w:rsidRPr="00DA69D7">
        <w:t>day workstream.</w:t>
      </w:r>
    </w:p>
    <w:p w14:paraId="66691E91" w14:textId="77777777" w:rsidR="00DA69D7" w:rsidRPr="00E4225E" w:rsidRDefault="00DA69D7" w:rsidP="00E4225E">
      <w:pPr>
        <w:spacing w:after="0" w:line="240" w:lineRule="auto"/>
      </w:pPr>
    </w:p>
    <w:p w14:paraId="3CBA661F" w14:textId="77777777" w:rsidR="004F4444" w:rsidRPr="004F4444" w:rsidRDefault="004F4444" w:rsidP="004F4444">
      <w:pPr>
        <w:spacing w:after="0" w:line="240" w:lineRule="auto"/>
        <w:rPr>
          <w:b/>
          <w:bCs/>
        </w:rPr>
      </w:pPr>
      <w:r w:rsidRPr="004F4444">
        <w:rPr>
          <w:b/>
          <w:bCs/>
        </w:rPr>
        <w:t>3B. Repayment Expectations</w:t>
      </w:r>
    </w:p>
    <w:p w14:paraId="4E59D12A" w14:textId="422D21B4" w:rsidR="00C45411" w:rsidRDefault="00A553F8" w:rsidP="004F4444">
      <w:pPr>
        <w:spacing w:after="0" w:line="240" w:lineRule="auto"/>
      </w:pPr>
      <w:r w:rsidRPr="00A553F8">
        <w:t>As a nonprofit, KTI will not incur repayment obligations or profit</w:t>
      </w:r>
      <w:r w:rsidR="00422926">
        <w:t>-</w:t>
      </w:r>
      <w:r w:rsidRPr="00A553F8">
        <w:t>sharing mechanisms. Philanthropic funds and partner seed contributions will be treated as restricted charitable support. Once operating, KTI may contract with founding organizations for bona fide services</w:t>
      </w:r>
      <w:r w:rsidR="00422926">
        <w:t>-</w:t>
      </w:r>
      <w:r w:rsidRPr="00A553F8">
        <w:t>such as assessment development, marketing, or platform support</w:t>
      </w:r>
      <w:r w:rsidR="00422926">
        <w:t>-</w:t>
      </w:r>
      <w:r w:rsidRPr="00A553F8">
        <w:t>through arm’s</w:t>
      </w:r>
      <w:r w:rsidR="00422926">
        <w:t>-</w:t>
      </w:r>
      <w:r w:rsidRPr="00A553F8">
        <w:t>length vendor agreements. These are not repayments but mission</w:t>
      </w:r>
      <w:r w:rsidR="00422926">
        <w:t>-</w:t>
      </w:r>
      <w:r w:rsidRPr="00A553F8">
        <w:t>aligned service relationships. Long</w:t>
      </w:r>
      <w:r w:rsidR="00422926">
        <w:t>-</w:t>
      </w:r>
      <w:r w:rsidRPr="00A553F8">
        <w:t>term sustainability will come from tuition, employer partnerships, and ancillary offerings, with surpluses reinvested into the mission.</w:t>
      </w:r>
    </w:p>
    <w:p w14:paraId="23E53474" w14:textId="77777777" w:rsidR="00006629" w:rsidRDefault="00006629" w:rsidP="0079426D">
      <w:pPr>
        <w:spacing w:after="0" w:line="240" w:lineRule="auto"/>
      </w:pPr>
    </w:p>
    <w:p w14:paraId="498618A6" w14:textId="462CEA4E" w:rsidR="008B7316" w:rsidRPr="00E42877" w:rsidRDefault="008B7316" w:rsidP="00E42877">
      <w:pPr>
        <w:pStyle w:val="Heading2"/>
      </w:pPr>
      <w:bookmarkStart w:id="3" w:name="_Toc227753147"/>
      <w:r w:rsidRPr="00E42877">
        <w:t xml:space="preserve">SECTION 4 </w:t>
      </w:r>
      <w:r w:rsidR="00422926">
        <w:t>-</w:t>
      </w:r>
      <w:r w:rsidRPr="00E42877">
        <w:t xml:space="preserve"> Expected Outcomes and Success Metrics</w:t>
      </w:r>
      <w:bookmarkEnd w:id="3"/>
    </w:p>
    <w:p w14:paraId="386C78AA" w14:textId="25FC511B" w:rsidR="008B7316" w:rsidRPr="008B7316" w:rsidRDefault="008B7316" w:rsidP="008B7316">
      <w:pPr>
        <w:spacing w:after="0" w:line="240" w:lineRule="auto"/>
        <w:rPr>
          <w:b/>
          <w:bCs/>
        </w:rPr>
      </w:pPr>
      <w:r w:rsidRPr="008B7316">
        <w:rPr>
          <w:b/>
          <w:bCs/>
        </w:rPr>
        <w:t>4A. Student Outcomes</w:t>
      </w:r>
    </w:p>
    <w:p w14:paraId="4B19C169" w14:textId="01D1CD6B" w:rsidR="004F4444" w:rsidRDefault="00C10F8B" w:rsidP="002F3161">
      <w:pPr>
        <w:spacing w:after="0" w:line="240" w:lineRule="auto"/>
      </w:pPr>
      <w:r w:rsidRPr="00C10F8B">
        <w:t>KTI aims to deliver affordable, AI</w:t>
      </w:r>
      <w:r w:rsidR="00422926">
        <w:t>-</w:t>
      </w:r>
      <w:r w:rsidRPr="00C10F8B">
        <w:t>enabled undergraduate education that improves learning and workforce readiness. Expected outcomes include mastery of AI</w:t>
      </w:r>
      <w:r w:rsidR="00422926">
        <w:t>-</w:t>
      </w:r>
      <w:r w:rsidRPr="00C10F8B">
        <w:t xml:space="preserve">related competencies, strong progression and completion rates, improved access for underserved learners, and </w:t>
      </w:r>
      <w:r w:rsidRPr="00C10F8B">
        <w:lastRenderedPageBreak/>
        <w:t>high student satisfaction. Metrics include competency attainment, retention, graduation, and student experience data.</w:t>
      </w:r>
    </w:p>
    <w:p w14:paraId="4D6BB386" w14:textId="77777777" w:rsidR="00C10F8B" w:rsidRDefault="00C10F8B" w:rsidP="002F3161">
      <w:pPr>
        <w:spacing w:after="0" w:line="240" w:lineRule="auto"/>
      </w:pPr>
    </w:p>
    <w:p w14:paraId="26EABA64" w14:textId="77777777" w:rsidR="00E755DE" w:rsidRPr="00E755DE" w:rsidRDefault="00E755DE" w:rsidP="00E755DE">
      <w:pPr>
        <w:spacing w:after="0" w:line="240" w:lineRule="auto"/>
        <w:rPr>
          <w:b/>
          <w:bCs/>
        </w:rPr>
      </w:pPr>
      <w:r w:rsidRPr="00E755DE">
        <w:rPr>
          <w:b/>
          <w:bCs/>
        </w:rPr>
        <w:t>4B. Workforce and Employer Outcomes</w:t>
      </w:r>
    </w:p>
    <w:p w14:paraId="5FDCCDC4" w14:textId="7E30B273" w:rsidR="00E755DE" w:rsidRDefault="00C10F8B" w:rsidP="002F3161">
      <w:pPr>
        <w:spacing w:after="0" w:line="240" w:lineRule="auto"/>
      </w:pPr>
      <w:r w:rsidRPr="00C10F8B">
        <w:t>KTI seeks to become a trusted source of AI</w:t>
      </w:r>
      <w:r w:rsidR="00422926">
        <w:t>-</w:t>
      </w:r>
      <w:r w:rsidRPr="00C10F8B">
        <w:t>ready talent. Expected outcomes include employer</w:t>
      </w:r>
      <w:r w:rsidR="00422926">
        <w:t>-</w:t>
      </w:r>
      <w:r w:rsidRPr="00C10F8B">
        <w:t>validated competencies, strong placement rates, employer satisfaction, and adoption of KTI’s models. Metrics include employer engagement, hiring outcomes, and longitudinal employment tracking.</w:t>
      </w:r>
    </w:p>
    <w:p w14:paraId="574A3F57" w14:textId="77777777" w:rsidR="00C10F8B" w:rsidRDefault="00C10F8B" w:rsidP="002F3161">
      <w:pPr>
        <w:spacing w:after="0" w:line="240" w:lineRule="auto"/>
      </w:pPr>
    </w:p>
    <w:p w14:paraId="35DD70E9" w14:textId="77777777" w:rsidR="00E755DE" w:rsidRPr="00E755DE" w:rsidRDefault="00E755DE" w:rsidP="00E755DE">
      <w:pPr>
        <w:spacing w:after="0" w:line="240" w:lineRule="auto"/>
        <w:rPr>
          <w:b/>
          <w:bCs/>
        </w:rPr>
      </w:pPr>
      <w:r w:rsidRPr="00E755DE">
        <w:rPr>
          <w:b/>
          <w:bCs/>
        </w:rPr>
        <w:t>4C. Institutional and Financial Sustainability</w:t>
      </w:r>
    </w:p>
    <w:p w14:paraId="4CEED863" w14:textId="7061A30F" w:rsidR="00E755DE" w:rsidRDefault="00F44141" w:rsidP="002F3161">
      <w:pPr>
        <w:spacing w:after="0" w:line="240" w:lineRule="auto"/>
      </w:pPr>
      <w:r w:rsidRPr="00F44141">
        <w:t>KTI aims to achieve enrollment scale, operational efficiency, and diversified revenue. Metrics include enrollment growth, cost</w:t>
      </w:r>
      <w:r w:rsidR="00422926">
        <w:t>-</w:t>
      </w:r>
      <w:r w:rsidRPr="00F44141">
        <w:t>per</w:t>
      </w:r>
      <w:r w:rsidR="00422926">
        <w:t>-</w:t>
      </w:r>
      <w:r w:rsidRPr="00F44141">
        <w:t>student, operating margin, and reinvestment levels.</w:t>
      </w:r>
    </w:p>
    <w:p w14:paraId="52027F84" w14:textId="77777777" w:rsidR="00F44141" w:rsidRDefault="00F44141" w:rsidP="002F3161">
      <w:pPr>
        <w:spacing w:after="0" w:line="240" w:lineRule="auto"/>
      </w:pPr>
    </w:p>
    <w:p w14:paraId="4427CDE1" w14:textId="77777777" w:rsidR="00AB51C6" w:rsidRPr="00AB51C6" w:rsidRDefault="00AB51C6" w:rsidP="00AB51C6">
      <w:pPr>
        <w:spacing w:after="0" w:line="240" w:lineRule="auto"/>
        <w:rPr>
          <w:b/>
          <w:bCs/>
        </w:rPr>
      </w:pPr>
      <w:r w:rsidRPr="00AB51C6">
        <w:rPr>
          <w:b/>
          <w:bCs/>
        </w:rPr>
        <w:t>4D. Ecosystem and Mission Impact</w:t>
      </w:r>
    </w:p>
    <w:p w14:paraId="0828FE7B" w14:textId="38FC1140" w:rsidR="00AB51C6" w:rsidRDefault="00F44141" w:rsidP="002F3161">
      <w:pPr>
        <w:spacing w:after="0" w:line="240" w:lineRule="auto"/>
      </w:pPr>
      <w:r w:rsidRPr="00F44141">
        <w:t>KTI intends to influence the broader education ecosystem by demonstrating a scalable AI</w:t>
      </w:r>
      <w:r w:rsidR="00422926">
        <w:t>-</w:t>
      </w:r>
      <w:r w:rsidRPr="00F44141">
        <w:t>enabled model, contributing open frameworks, and strengthening the missions of the founding organizations. Metrics include ecosystem adoption, visibility, and mission</w:t>
      </w:r>
      <w:r w:rsidR="00422926">
        <w:t>-</w:t>
      </w:r>
      <w:r w:rsidRPr="00F44141">
        <w:t>aligned impact.</w:t>
      </w:r>
    </w:p>
    <w:p w14:paraId="33DFEB12" w14:textId="77777777" w:rsidR="00F44141" w:rsidRDefault="00F44141" w:rsidP="002F3161">
      <w:pPr>
        <w:spacing w:after="0" w:line="240" w:lineRule="auto"/>
      </w:pPr>
    </w:p>
    <w:p w14:paraId="0F5A719E" w14:textId="0C652083" w:rsidR="00912587" w:rsidRPr="00E42877" w:rsidRDefault="00912587" w:rsidP="00E42877">
      <w:pPr>
        <w:pStyle w:val="Heading2"/>
      </w:pPr>
      <w:bookmarkStart w:id="4" w:name="_Toc227753148"/>
      <w:r w:rsidRPr="00E42877">
        <w:t xml:space="preserve">SECTION 5 </w:t>
      </w:r>
      <w:r w:rsidR="00422926">
        <w:t>-</w:t>
      </w:r>
      <w:r w:rsidRPr="00E42877">
        <w:t xml:space="preserve"> Key Milestones, Decision Points, and Timeline</w:t>
      </w:r>
      <w:bookmarkEnd w:id="4"/>
    </w:p>
    <w:p w14:paraId="1BC56A81" w14:textId="06A94F0D" w:rsidR="00912587" w:rsidRPr="00912587" w:rsidRDefault="00912587" w:rsidP="00912587">
      <w:pPr>
        <w:spacing w:after="0" w:line="240" w:lineRule="auto"/>
        <w:rPr>
          <w:b/>
          <w:bCs/>
        </w:rPr>
      </w:pPr>
      <w:r w:rsidRPr="00912587">
        <w:rPr>
          <w:b/>
          <w:bCs/>
        </w:rPr>
        <w:t>5A. Near</w:t>
      </w:r>
      <w:r w:rsidR="00422926">
        <w:rPr>
          <w:b/>
          <w:bCs/>
        </w:rPr>
        <w:t>-</w:t>
      </w:r>
      <w:r w:rsidRPr="00912587">
        <w:rPr>
          <w:b/>
          <w:bCs/>
        </w:rPr>
        <w:t xml:space="preserve">Term (First 60 Days) </w:t>
      </w:r>
      <w:r w:rsidR="00422926">
        <w:rPr>
          <w:b/>
          <w:bCs/>
        </w:rPr>
        <w:t>-</w:t>
      </w:r>
      <w:r w:rsidRPr="00912587">
        <w:rPr>
          <w:b/>
          <w:bCs/>
        </w:rPr>
        <w:t xml:space="preserve"> Validation and Structuring</w:t>
      </w:r>
    </w:p>
    <w:p w14:paraId="2C343E2E" w14:textId="481E8726" w:rsidR="00395444" w:rsidRDefault="00F44141" w:rsidP="00395444">
      <w:pPr>
        <w:spacing w:after="0" w:line="240" w:lineRule="auto"/>
      </w:pPr>
      <w:r w:rsidRPr="00F44141">
        <w:t>Milestones include confirming the funding model, finalizing entity formation documents, defining scopes of work, selecting the accreditor, validating the academic model, confirming the operating budget, and establishing the founding board. Decision points include entity structure, philanthropic commitments, accreditor selection, and academic program approval.</w:t>
      </w:r>
    </w:p>
    <w:p w14:paraId="681EA8F6" w14:textId="77777777" w:rsidR="00395444" w:rsidRDefault="00395444" w:rsidP="00395444">
      <w:pPr>
        <w:spacing w:after="0" w:line="240" w:lineRule="auto"/>
      </w:pPr>
    </w:p>
    <w:p w14:paraId="102E5B19" w14:textId="4974B25E" w:rsidR="00395444" w:rsidRPr="00395444" w:rsidRDefault="00395444" w:rsidP="00395444">
      <w:pPr>
        <w:spacing w:after="0" w:line="240" w:lineRule="auto"/>
        <w:rPr>
          <w:b/>
          <w:bCs/>
        </w:rPr>
      </w:pPr>
      <w:r w:rsidRPr="00395444">
        <w:rPr>
          <w:b/>
          <w:bCs/>
        </w:rPr>
        <w:t>5B. Mid</w:t>
      </w:r>
      <w:r w:rsidR="00422926">
        <w:rPr>
          <w:b/>
          <w:bCs/>
        </w:rPr>
        <w:t>-</w:t>
      </w:r>
      <w:r w:rsidRPr="00395444">
        <w:rPr>
          <w:b/>
          <w:bCs/>
        </w:rPr>
        <w:t xml:space="preserve">Term (3–12 Months) </w:t>
      </w:r>
      <w:r w:rsidR="00422926">
        <w:rPr>
          <w:b/>
          <w:bCs/>
        </w:rPr>
        <w:t>-</w:t>
      </w:r>
      <w:r w:rsidRPr="00395444">
        <w:rPr>
          <w:b/>
          <w:bCs/>
        </w:rPr>
        <w:t xml:space="preserve"> Buildout and Launch Preparation</w:t>
      </w:r>
    </w:p>
    <w:p w14:paraId="2DBDDE27" w14:textId="77777777" w:rsidR="00022BE6" w:rsidRDefault="00022BE6" w:rsidP="003C5146">
      <w:pPr>
        <w:spacing w:after="0" w:line="240" w:lineRule="auto"/>
      </w:pPr>
      <w:r w:rsidRPr="00022BE6">
        <w:t>Milestones include accreditation submissions, hiring leadership, building curriculum and assessments, integrating partner assets, establishing data systems, launching employer engagement, and beginning marketing. Decision points include catalog approval, platform readiness, enrollment marketing, and budget approval.</w:t>
      </w:r>
    </w:p>
    <w:p w14:paraId="4C5D97C8" w14:textId="77777777" w:rsidR="00395444" w:rsidRDefault="00395444" w:rsidP="00395444">
      <w:pPr>
        <w:spacing w:after="0" w:line="240" w:lineRule="auto"/>
      </w:pPr>
    </w:p>
    <w:p w14:paraId="67315327" w14:textId="1795F888" w:rsidR="003C5146" w:rsidRPr="003C5146" w:rsidRDefault="003C5146" w:rsidP="003C5146">
      <w:pPr>
        <w:spacing w:after="0" w:line="240" w:lineRule="auto"/>
        <w:rPr>
          <w:b/>
          <w:bCs/>
        </w:rPr>
      </w:pPr>
      <w:r w:rsidRPr="003C5146">
        <w:rPr>
          <w:b/>
          <w:bCs/>
        </w:rPr>
        <w:t xml:space="preserve">5C. Launch Phase (12–18 Months) </w:t>
      </w:r>
      <w:r w:rsidR="00422926">
        <w:rPr>
          <w:b/>
          <w:bCs/>
        </w:rPr>
        <w:t>-</w:t>
      </w:r>
      <w:r w:rsidRPr="003C5146">
        <w:rPr>
          <w:b/>
          <w:bCs/>
        </w:rPr>
        <w:t xml:space="preserve"> Enrollment and Delivery</w:t>
      </w:r>
    </w:p>
    <w:p w14:paraId="6D0E8CA9" w14:textId="34C02357" w:rsidR="000165EC" w:rsidRDefault="00022BE6" w:rsidP="000165EC">
      <w:pPr>
        <w:spacing w:after="0" w:line="240" w:lineRule="auto"/>
      </w:pPr>
      <w:r w:rsidRPr="00022BE6">
        <w:t>Milestones include opening applications, delivering the first term, collecting early data, completing site visits, and refining programs. Decision points include enrollment targets, program refinements, and readiness for additional launches.</w:t>
      </w:r>
    </w:p>
    <w:p w14:paraId="14234FF4" w14:textId="77777777" w:rsidR="003C5146" w:rsidRPr="00912587" w:rsidRDefault="003C5146" w:rsidP="00395444">
      <w:pPr>
        <w:spacing w:after="0" w:line="240" w:lineRule="auto"/>
      </w:pPr>
    </w:p>
    <w:p w14:paraId="05BB3D8B" w14:textId="240E2B42" w:rsidR="000D58B3" w:rsidRPr="000D58B3" w:rsidRDefault="000D58B3" w:rsidP="000D58B3">
      <w:pPr>
        <w:spacing w:after="0" w:line="240" w:lineRule="auto"/>
        <w:rPr>
          <w:b/>
          <w:bCs/>
        </w:rPr>
      </w:pPr>
      <w:r w:rsidRPr="000D58B3">
        <w:rPr>
          <w:b/>
          <w:bCs/>
        </w:rPr>
        <w:t>5D. Long</w:t>
      </w:r>
      <w:r w:rsidR="00422926">
        <w:rPr>
          <w:b/>
          <w:bCs/>
        </w:rPr>
        <w:t>-</w:t>
      </w:r>
      <w:r w:rsidRPr="000D58B3">
        <w:rPr>
          <w:b/>
          <w:bCs/>
        </w:rPr>
        <w:t xml:space="preserve">Term (18–36 Months) </w:t>
      </w:r>
      <w:r w:rsidR="00422926">
        <w:rPr>
          <w:b/>
          <w:bCs/>
        </w:rPr>
        <w:t>-</w:t>
      </w:r>
      <w:r w:rsidRPr="000D58B3">
        <w:rPr>
          <w:b/>
          <w:bCs/>
        </w:rPr>
        <w:t xml:space="preserve"> Scale and Institutional Maturity</w:t>
      </w:r>
    </w:p>
    <w:p w14:paraId="1CFFAEF9" w14:textId="15306485" w:rsidR="00912587" w:rsidRDefault="00AC5E7E" w:rsidP="002F3161">
      <w:pPr>
        <w:spacing w:after="0" w:line="240" w:lineRule="auto"/>
      </w:pPr>
      <w:r w:rsidRPr="00AC5E7E">
        <w:t xml:space="preserve">Milestones include achieving candidacy or initial accreditation, expanding employer partnerships, launching new programs, reaching breakeven, and evolving governance. </w:t>
      </w:r>
      <w:r w:rsidRPr="00AC5E7E">
        <w:lastRenderedPageBreak/>
        <w:t>Decision points include new program approvals, board expansion, and long</w:t>
      </w:r>
      <w:r w:rsidR="00422926">
        <w:t>-</w:t>
      </w:r>
      <w:r w:rsidRPr="00AC5E7E">
        <w:t>term sustainability planning.</w:t>
      </w:r>
    </w:p>
    <w:p w14:paraId="3F12870A" w14:textId="77777777" w:rsidR="00AC5E7E" w:rsidRDefault="00AC5E7E" w:rsidP="002F3161">
      <w:pPr>
        <w:spacing w:after="0" w:line="240" w:lineRule="auto"/>
      </w:pPr>
    </w:p>
    <w:p w14:paraId="5DC15CD5" w14:textId="29D7AC91" w:rsidR="00C32B72" w:rsidRPr="00E42877" w:rsidRDefault="00C32B72" w:rsidP="00E42877">
      <w:pPr>
        <w:pStyle w:val="Heading2"/>
      </w:pPr>
      <w:bookmarkStart w:id="5" w:name="_Toc227753149"/>
      <w:r w:rsidRPr="00E42877">
        <w:t xml:space="preserve">SECTION 6 </w:t>
      </w:r>
      <w:r w:rsidR="00422926">
        <w:t>-</w:t>
      </w:r>
      <w:r w:rsidRPr="00E42877">
        <w:t xml:space="preserve"> Additional Context</w:t>
      </w:r>
      <w:bookmarkEnd w:id="5"/>
    </w:p>
    <w:p w14:paraId="71D7E568" w14:textId="44E9DDEA" w:rsidR="00C32B72" w:rsidRPr="00AC5E7E" w:rsidRDefault="00AC5E7E" w:rsidP="002F3161">
      <w:pPr>
        <w:spacing w:after="0" w:line="240" w:lineRule="auto"/>
      </w:pPr>
      <w:r w:rsidRPr="00AC5E7E">
        <w:t>KTI enters the market at a time of rising demand for AI</w:t>
      </w:r>
      <w:r w:rsidR="00422926">
        <w:t>-</w:t>
      </w:r>
      <w:r w:rsidRPr="00AC5E7E">
        <w:t>related skills and growing pressure on traditional higher education. Its competency</w:t>
      </w:r>
      <w:r w:rsidR="00422926">
        <w:t>-</w:t>
      </w:r>
      <w:r w:rsidRPr="00AC5E7E">
        <w:t>based, AI</w:t>
      </w:r>
      <w:r w:rsidR="00422926">
        <w:t>-</w:t>
      </w:r>
      <w:r w:rsidRPr="00AC5E7E">
        <w:t>enabled model</w:t>
      </w:r>
      <w:r w:rsidR="00422926">
        <w:t>-</w:t>
      </w:r>
      <w:r w:rsidRPr="00AC5E7E">
        <w:t>supported by the global reach and credibility of Khan Academy, TED, and ETS</w:t>
      </w:r>
      <w:r w:rsidR="00422926">
        <w:t>-</w:t>
      </w:r>
      <w:r w:rsidRPr="00AC5E7E">
        <w:t>positions it as a differentiated alternative. This positioning will be critical for early philanthropic support, employer engagement, and accreditation readiness.</w:t>
      </w:r>
    </w:p>
    <w:sectPr w:rsidR="00C32B72" w:rsidRPr="00AC5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2695E"/>
    <w:multiLevelType w:val="multilevel"/>
    <w:tmpl w:val="F52E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45F48"/>
    <w:multiLevelType w:val="multilevel"/>
    <w:tmpl w:val="344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1116A"/>
    <w:multiLevelType w:val="multilevel"/>
    <w:tmpl w:val="897E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93C7F"/>
    <w:multiLevelType w:val="multilevel"/>
    <w:tmpl w:val="41A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A547D"/>
    <w:multiLevelType w:val="multilevel"/>
    <w:tmpl w:val="10145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140AF"/>
    <w:multiLevelType w:val="multilevel"/>
    <w:tmpl w:val="7F4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12F2F"/>
    <w:multiLevelType w:val="multilevel"/>
    <w:tmpl w:val="AA4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45459"/>
    <w:multiLevelType w:val="multilevel"/>
    <w:tmpl w:val="522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438CE"/>
    <w:multiLevelType w:val="multilevel"/>
    <w:tmpl w:val="034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B42B5"/>
    <w:multiLevelType w:val="multilevel"/>
    <w:tmpl w:val="AE6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2020C"/>
    <w:multiLevelType w:val="multilevel"/>
    <w:tmpl w:val="5A6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F6D2D"/>
    <w:multiLevelType w:val="multilevel"/>
    <w:tmpl w:val="67B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C2871"/>
    <w:multiLevelType w:val="multilevel"/>
    <w:tmpl w:val="85D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D5931"/>
    <w:multiLevelType w:val="multilevel"/>
    <w:tmpl w:val="ECF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92373"/>
    <w:multiLevelType w:val="multilevel"/>
    <w:tmpl w:val="68C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53674"/>
    <w:multiLevelType w:val="multilevel"/>
    <w:tmpl w:val="842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120250">
    <w:abstractNumId w:val="4"/>
  </w:num>
  <w:num w:numId="2" w16cid:durableId="344601401">
    <w:abstractNumId w:val="12"/>
  </w:num>
  <w:num w:numId="3" w16cid:durableId="1807233378">
    <w:abstractNumId w:val="5"/>
  </w:num>
  <w:num w:numId="4" w16cid:durableId="1416321935">
    <w:abstractNumId w:val="10"/>
  </w:num>
  <w:num w:numId="5" w16cid:durableId="1970239038">
    <w:abstractNumId w:val="11"/>
  </w:num>
  <w:num w:numId="6" w16cid:durableId="1111820539">
    <w:abstractNumId w:val="2"/>
  </w:num>
  <w:num w:numId="7" w16cid:durableId="1159997058">
    <w:abstractNumId w:val="14"/>
  </w:num>
  <w:num w:numId="8" w16cid:durableId="463079976">
    <w:abstractNumId w:val="3"/>
  </w:num>
  <w:num w:numId="9" w16cid:durableId="175078770">
    <w:abstractNumId w:val="7"/>
  </w:num>
  <w:num w:numId="10" w16cid:durableId="1419017133">
    <w:abstractNumId w:val="9"/>
  </w:num>
  <w:num w:numId="11" w16cid:durableId="754206401">
    <w:abstractNumId w:val="13"/>
  </w:num>
  <w:num w:numId="12" w16cid:durableId="1342046326">
    <w:abstractNumId w:val="6"/>
  </w:num>
  <w:num w:numId="13" w16cid:durableId="106659687">
    <w:abstractNumId w:val="0"/>
  </w:num>
  <w:num w:numId="14" w16cid:durableId="1945140939">
    <w:abstractNumId w:val="15"/>
  </w:num>
  <w:num w:numId="15" w16cid:durableId="1701205094">
    <w:abstractNumId w:val="8"/>
  </w:num>
  <w:num w:numId="16" w16cid:durableId="62068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BB"/>
    <w:rsid w:val="00006629"/>
    <w:rsid w:val="000165EC"/>
    <w:rsid w:val="00022BE6"/>
    <w:rsid w:val="000C57BD"/>
    <w:rsid w:val="000D58B3"/>
    <w:rsid w:val="000F4122"/>
    <w:rsid w:val="00187442"/>
    <w:rsid w:val="001C5B30"/>
    <w:rsid w:val="001F14F0"/>
    <w:rsid w:val="002F12A3"/>
    <w:rsid w:val="002F3161"/>
    <w:rsid w:val="00395444"/>
    <w:rsid w:val="003C5146"/>
    <w:rsid w:val="00401FDB"/>
    <w:rsid w:val="00422926"/>
    <w:rsid w:val="004255AC"/>
    <w:rsid w:val="00441938"/>
    <w:rsid w:val="00447187"/>
    <w:rsid w:val="00492C7B"/>
    <w:rsid w:val="004F4444"/>
    <w:rsid w:val="005022DF"/>
    <w:rsid w:val="00594ECA"/>
    <w:rsid w:val="006A4EAC"/>
    <w:rsid w:val="006D39CA"/>
    <w:rsid w:val="006E7563"/>
    <w:rsid w:val="007168BC"/>
    <w:rsid w:val="00721489"/>
    <w:rsid w:val="007331A0"/>
    <w:rsid w:val="00781E09"/>
    <w:rsid w:val="00790FE3"/>
    <w:rsid w:val="0079426D"/>
    <w:rsid w:val="008271EA"/>
    <w:rsid w:val="00874DF3"/>
    <w:rsid w:val="008B7316"/>
    <w:rsid w:val="008E1E20"/>
    <w:rsid w:val="00911C26"/>
    <w:rsid w:val="00912587"/>
    <w:rsid w:val="00965412"/>
    <w:rsid w:val="00A553F8"/>
    <w:rsid w:val="00A62407"/>
    <w:rsid w:val="00A672F1"/>
    <w:rsid w:val="00AB51C6"/>
    <w:rsid w:val="00AC5E7E"/>
    <w:rsid w:val="00AD3CBB"/>
    <w:rsid w:val="00B245B9"/>
    <w:rsid w:val="00BB66B1"/>
    <w:rsid w:val="00BF7134"/>
    <w:rsid w:val="00C10F8B"/>
    <w:rsid w:val="00C32B72"/>
    <w:rsid w:val="00C45411"/>
    <w:rsid w:val="00C66919"/>
    <w:rsid w:val="00C837FE"/>
    <w:rsid w:val="00CA3C59"/>
    <w:rsid w:val="00CB71F1"/>
    <w:rsid w:val="00D666A6"/>
    <w:rsid w:val="00DA69D7"/>
    <w:rsid w:val="00DB38D8"/>
    <w:rsid w:val="00DD78D2"/>
    <w:rsid w:val="00E4225E"/>
    <w:rsid w:val="00E42877"/>
    <w:rsid w:val="00E755DE"/>
    <w:rsid w:val="00F3342A"/>
    <w:rsid w:val="00F361CC"/>
    <w:rsid w:val="00F44141"/>
    <w:rsid w:val="00FA2E45"/>
    <w:rsid w:val="00FB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0CBD"/>
  <w15:chartTrackingRefBased/>
  <w15:docId w15:val="{7120FA4D-B5B8-4130-8A83-810B0C40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CBB"/>
    <w:rPr>
      <w:rFonts w:eastAsiaTheme="majorEastAsia" w:cstheme="majorBidi"/>
      <w:color w:val="272727" w:themeColor="text1" w:themeTint="D8"/>
    </w:rPr>
  </w:style>
  <w:style w:type="paragraph" w:styleId="Title">
    <w:name w:val="Title"/>
    <w:basedOn w:val="Normal"/>
    <w:next w:val="Normal"/>
    <w:link w:val="TitleChar"/>
    <w:uiPriority w:val="10"/>
    <w:qFormat/>
    <w:rsid w:val="00AD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CBB"/>
    <w:pPr>
      <w:spacing w:before="160"/>
      <w:jc w:val="center"/>
    </w:pPr>
    <w:rPr>
      <w:i/>
      <w:iCs/>
      <w:color w:val="404040" w:themeColor="text1" w:themeTint="BF"/>
    </w:rPr>
  </w:style>
  <w:style w:type="character" w:customStyle="1" w:styleId="QuoteChar">
    <w:name w:val="Quote Char"/>
    <w:basedOn w:val="DefaultParagraphFont"/>
    <w:link w:val="Quote"/>
    <w:uiPriority w:val="29"/>
    <w:rsid w:val="00AD3CBB"/>
    <w:rPr>
      <w:i/>
      <w:iCs/>
      <w:color w:val="404040" w:themeColor="text1" w:themeTint="BF"/>
    </w:rPr>
  </w:style>
  <w:style w:type="paragraph" w:styleId="ListParagraph">
    <w:name w:val="List Paragraph"/>
    <w:basedOn w:val="Normal"/>
    <w:uiPriority w:val="34"/>
    <w:qFormat/>
    <w:rsid w:val="00AD3CBB"/>
    <w:pPr>
      <w:ind w:left="720"/>
      <w:contextualSpacing/>
    </w:pPr>
  </w:style>
  <w:style w:type="character" w:styleId="IntenseEmphasis">
    <w:name w:val="Intense Emphasis"/>
    <w:basedOn w:val="DefaultParagraphFont"/>
    <w:uiPriority w:val="21"/>
    <w:qFormat/>
    <w:rsid w:val="00AD3CBB"/>
    <w:rPr>
      <w:i/>
      <w:iCs/>
      <w:color w:val="0F4761" w:themeColor="accent1" w:themeShade="BF"/>
    </w:rPr>
  </w:style>
  <w:style w:type="paragraph" w:styleId="IntenseQuote">
    <w:name w:val="Intense Quote"/>
    <w:basedOn w:val="Normal"/>
    <w:next w:val="Normal"/>
    <w:link w:val="IntenseQuoteChar"/>
    <w:uiPriority w:val="30"/>
    <w:qFormat/>
    <w:rsid w:val="00AD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CBB"/>
    <w:rPr>
      <w:i/>
      <w:iCs/>
      <w:color w:val="0F4761" w:themeColor="accent1" w:themeShade="BF"/>
    </w:rPr>
  </w:style>
  <w:style w:type="character" w:styleId="IntenseReference">
    <w:name w:val="Intense Reference"/>
    <w:basedOn w:val="DefaultParagraphFont"/>
    <w:uiPriority w:val="32"/>
    <w:qFormat/>
    <w:rsid w:val="00AD3CBB"/>
    <w:rPr>
      <w:b/>
      <w:bCs/>
      <w:smallCaps/>
      <w:color w:val="0F4761" w:themeColor="accent1" w:themeShade="BF"/>
      <w:spacing w:val="5"/>
    </w:rPr>
  </w:style>
  <w:style w:type="paragraph" w:styleId="TOCHeading">
    <w:name w:val="TOC Heading"/>
    <w:basedOn w:val="Heading1"/>
    <w:next w:val="Normal"/>
    <w:uiPriority w:val="39"/>
    <w:unhideWhenUsed/>
    <w:qFormat/>
    <w:rsid w:val="0042292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2926"/>
    <w:pPr>
      <w:spacing w:after="100"/>
      <w:ind w:left="240"/>
    </w:pPr>
  </w:style>
  <w:style w:type="character" w:styleId="Hyperlink">
    <w:name w:val="Hyperlink"/>
    <w:basedOn w:val="DefaultParagraphFont"/>
    <w:uiPriority w:val="99"/>
    <w:unhideWhenUsed/>
    <w:rsid w:val="004229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1297</Words>
  <Characters>8652</Characters>
  <Application>Microsoft Office Word</Application>
  <DocSecurity>0</DocSecurity>
  <Lines>170</Lines>
  <Paragraphs>61</Paragraphs>
  <ScaleCrop>false</ScaleCrop>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 Thomas</dc:creator>
  <cp:keywords/>
  <dc:description/>
  <cp:lastModifiedBy>Wolf, Thomas</cp:lastModifiedBy>
  <cp:revision>57</cp:revision>
  <dcterms:created xsi:type="dcterms:W3CDTF">2026-04-22T13:43:00Z</dcterms:created>
  <dcterms:modified xsi:type="dcterms:W3CDTF">2026-04-22T16:35:00Z</dcterms:modified>
</cp:coreProperties>
</file>