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B311" w14:textId="77777777" w:rsidR="00FA0945" w:rsidRDefault="00000000">
      <w:pPr>
        <w:spacing w:after="0"/>
        <w:jc w:val="center"/>
      </w:pPr>
      <w:r>
        <w:rPr>
          <w:b/>
          <w:color w:val="1F4E79"/>
          <w:sz w:val="34"/>
        </w:rPr>
        <w:t>Certify.ai — CEO Executive Summary</w:t>
      </w:r>
    </w:p>
    <w:p w14:paraId="3E0D7E53" w14:textId="77777777" w:rsidR="00FA0945" w:rsidRDefault="00000000">
      <w:pPr>
        <w:spacing w:after="120"/>
        <w:jc w:val="center"/>
      </w:pPr>
      <w:r>
        <w:rPr>
          <w:i/>
          <w:color w:val="595959"/>
          <w:sz w:val="17"/>
        </w:rPr>
        <w:t>Confidential discussion draft | Simplified CEO briefing | May 28, 2026</w:t>
      </w:r>
    </w:p>
    <w:tbl>
      <w:tblPr>
        <w:tblW w:w="0" w:type="auto"/>
        <w:jc w:val="center"/>
        <w:tblBorders>
          <w:top w:val="single" w:sz="8" w:space="0" w:color="9EADCC"/>
          <w:left w:val="single" w:sz="8" w:space="0" w:color="9EADCC"/>
          <w:bottom w:val="single" w:sz="8" w:space="0" w:color="9EADCC"/>
          <w:right w:val="single" w:sz="8" w:space="0" w:color="9EADCC"/>
          <w:insideH w:val="single" w:sz="8" w:space="0" w:color="9EADCC"/>
          <w:insideV w:val="single" w:sz="8" w:space="0" w:color="9EADCC"/>
        </w:tblBorders>
        <w:tblLook w:val="04A0" w:firstRow="1" w:lastRow="0" w:firstColumn="1" w:lastColumn="0" w:noHBand="0" w:noVBand="1"/>
      </w:tblPr>
      <w:tblGrid>
        <w:gridCol w:w="10636"/>
      </w:tblGrid>
      <w:tr w:rsidR="00FA0945" w14:paraId="6366657F" w14:textId="77777777">
        <w:trPr>
          <w:jc w:val="center"/>
        </w:trPr>
        <w:tc>
          <w:tcPr>
            <w:tcW w:w="10656" w:type="dxa"/>
            <w:shd w:val="clear" w:color="auto" w:fill="EEF3F8"/>
            <w:vAlign w:val="center"/>
          </w:tcPr>
          <w:p w14:paraId="26B40667" w14:textId="77777777" w:rsidR="00FA0945" w:rsidRDefault="00000000">
            <w:pPr>
              <w:spacing w:before="80" w:after="80"/>
            </w:pPr>
            <w:r>
              <w:rPr>
                <w:b/>
                <w:color w:val="1F4E79"/>
                <w:sz w:val="21"/>
              </w:rPr>
              <w:t xml:space="preserve">Core thesis: </w:t>
            </w:r>
            <w:r>
              <w:rPr>
                <w:sz w:val="20"/>
              </w:rPr>
              <w:t>AI training is becoming abundant, but trusted assessment, hands-on labs, and fundable credentials remain scarce. Certify.ai is designed to be the neutral credentialing layer for AI literacy and applied AI skills across education, workforce, and employer channels.</w:t>
            </w:r>
          </w:p>
        </w:tc>
      </w:tr>
    </w:tbl>
    <w:p w14:paraId="6A50AF4C" w14:textId="77777777" w:rsidR="00FA0945" w:rsidRDefault="00000000">
      <w:pPr>
        <w:spacing w:before="140"/>
      </w:pPr>
      <w:r>
        <w:rPr>
          <w:b/>
          <w:color w:val="1F4E79"/>
          <w:sz w:val="22"/>
        </w:rPr>
        <w:t>1. What Certify.ai is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899"/>
        <w:gridCol w:w="8595"/>
      </w:tblGrid>
      <w:tr w:rsidR="00FA0945" w14:paraId="174FD722" w14:textId="77777777" w:rsidTr="004D7521">
        <w:trPr>
          <w:jc w:val="center"/>
        </w:trPr>
        <w:tc>
          <w:tcPr>
            <w:tcW w:w="1899" w:type="dxa"/>
            <w:shd w:val="clear" w:color="auto" w:fill="1F4E79"/>
          </w:tcPr>
          <w:p w14:paraId="3461E19C" w14:textId="77777777" w:rsidR="00FA094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w="8595" w:type="dxa"/>
            <w:shd w:val="clear" w:color="auto" w:fill="1F4E79"/>
          </w:tcPr>
          <w:p w14:paraId="2A18DFD6" w14:textId="77777777" w:rsidR="00FA094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CEO-level summary</w:t>
            </w:r>
          </w:p>
        </w:tc>
      </w:tr>
      <w:tr w:rsidR="00FA0945" w14:paraId="55A23D0B" w14:textId="77777777" w:rsidTr="004D7521">
        <w:trPr>
          <w:jc w:val="center"/>
        </w:trPr>
        <w:tc>
          <w:tcPr>
            <w:tcW w:w="1899" w:type="dxa"/>
          </w:tcPr>
          <w:p w14:paraId="6CFCE447" w14:textId="77777777" w:rsidR="00FA0945" w:rsidRDefault="00000000">
            <w:pPr>
              <w:spacing w:after="0"/>
            </w:pPr>
            <w:r>
              <w:rPr>
                <w:b/>
                <w:sz w:val="17"/>
              </w:rPr>
              <w:t>Product</w:t>
            </w:r>
          </w:p>
        </w:tc>
        <w:tc>
          <w:tcPr>
            <w:tcW w:w="8595" w:type="dxa"/>
          </w:tcPr>
          <w:p w14:paraId="3CCE6916" w14:textId="77777777" w:rsidR="00FA0945" w:rsidRDefault="00000000">
            <w:pPr>
              <w:spacing w:after="0"/>
            </w:pPr>
            <w:r>
              <w:rPr>
                <w:sz w:val="17"/>
              </w:rPr>
              <w:t>A stackable AI literacy credential system: curriculum, hands-on labs, and proctored certification exams.</w:t>
            </w:r>
          </w:p>
        </w:tc>
      </w:tr>
      <w:tr w:rsidR="00FA0945" w14:paraId="17847474" w14:textId="77777777" w:rsidTr="004D7521">
        <w:trPr>
          <w:jc w:val="center"/>
        </w:trPr>
        <w:tc>
          <w:tcPr>
            <w:tcW w:w="1899" w:type="dxa"/>
          </w:tcPr>
          <w:p w14:paraId="4C0CB6D9" w14:textId="77777777" w:rsidR="00FA0945" w:rsidRDefault="00000000">
            <w:pPr>
              <w:spacing w:after="0"/>
            </w:pPr>
            <w:r>
              <w:rPr>
                <w:b/>
                <w:sz w:val="17"/>
              </w:rPr>
              <w:t>Platform</w:t>
            </w:r>
          </w:p>
        </w:tc>
        <w:tc>
          <w:tcPr>
            <w:tcW w:w="8595" w:type="dxa"/>
          </w:tcPr>
          <w:p w14:paraId="1ECF733C" w14:textId="77777777" w:rsidR="00FA0945" w:rsidRDefault="00000000">
            <w:pPr>
              <w:spacing w:after="0"/>
            </w:pPr>
            <w:r>
              <w:rPr>
                <w:sz w:val="17"/>
              </w:rPr>
              <w:t>All certifications and labs run on Odyssey X, ETS’s AI-native assessment and lab platform.</w:t>
            </w:r>
          </w:p>
        </w:tc>
      </w:tr>
      <w:tr w:rsidR="00FA0945" w14:paraId="0B384AA1" w14:textId="77777777" w:rsidTr="004D7521">
        <w:trPr>
          <w:jc w:val="center"/>
        </w:trPr>
        <w:tc>
          <w:tcPr>
            <w:tcW w:w="1899" w:type="dxa"/>
          </w:tcPr>
          <w:p w14:paraId="4F744DB2" w14:textId="77777777" w:rsidR="00FA0945" w:rsidRDefault="00000000">
            <w:pPr>
              <w:spacing w:after="0"/>
            </w:pPr>
            <w:r>
              <w:rPr>
                <w:b/>
                <w:sz w:val="17"/>
              </w:rPr>
              <w:t>Credential tiers</w:t>
            </w:r>
          </w:p>
        </w:tc>
        <w:tc>
          <w:tcPr>
            <w:tcW w:w="8595" w:type="dxa"/>
          </w:tcPr>
          <w:p w14:paraId="3BD59169" w14:textId="77777777" w:rsidR="00FA0945" w:rsidRDefault="00000000">
            <w:pPr>
              <w:spacing w:after="0"/>
            </w:pPr>
            <w:r>
              <w:rPr>
                <w:sz w:val="17"/>
              </w:rPr>
              <w:t>Tier 1: universal AI literacy. Tier 2: agentic AI literacy. Tier 3: industry-specific applied AI tracks.</w:t>
            </w:r>
          </w:p>
        </w:tc>
      </w:tr>
      <w:tr w:rsidR="00FA0945" w14:paraId="58B75F34" w14:textId="77777777" w:rsidTr="004D7521">
        <w:trPr>
          <w:jc w:val="center"/>
        </w:trPr>
        <w:tc>
          <w:tcPr>
            <w:tcW w:w="1899" w:type="dxa"/>
          </w:tcPr>
          <w:p w14:paraId="0993C208" w14:textId="77777777" w:rsidR="00FA0945" w:rsidRDefault="00000000">
            <w:pPr>
              <w:spacing w:after="0"/>
            </w:pPr>
            <w:r>
              <w:rPr>
                <w:b/>
                <w:sz w:val="17"/>
              </w:rPr>
              <w:t>Public-benefit lens</w:t>
            </w:r>
          </w:p>
        </w:tc>
        <w:tc>
          <w:tcPr>
            <w:tcW w:w="8595" w:type="dxa"/>
          </w:tcPr>
          <w:p w14:paraId="04876196" w14:textId="77777777" w:rsidR="00FA0945" w:rsidRDefault="00000000">
            <w:pPr>
              <w:spacing w:after="0"/>
            </w:pPr>
            <w:r>
              <w:rPr>
                <w:sz w:val="17"/>
              </w:rPr>
              <w:t>Delaware public benefit corporation focused on equitable access to trusted AI literacy and workforce credentials.</w:t>
            </w:r>
          </w:p>
        </w:tc>
      </w:tr>
    </w:tbl>
    <w:p w14:paraId="0DCC3213" w14:textId="77777777" w:rsidR="00FA0945" w:rsidRDefault="00000000">
      <w:pPr>
        <w:spacing w:before="140"/>
      </w:pPr>
      <w:r>
        <w:rPr>
          <w:b/>
          <w:color w:val="1F4E79"/>
          <w:sz w:val="22"/>
        </w:rPr>
        <w:t>2. Why this could matter</w:t>
      </w:r>
    </w:p>
    <w:p w14:paraId="6DA9B0C2" w14:textId="77777777" w:rsidR="00FA0945" w:rsidRDefault="00000000" w:rsidP="004D7521">
      <w:pPr>
        <w:pStyle w:val="ListBullet"/>
        <w:spacing w:after="20"/>
        <w:ind w:left="540" w:hanging="259"/>
      </w:pPr>
      <w:r>
        <w:rPr>
          <w:b/>
          <w:sz w:val="18"/>
        </w:rPr>
        <w:t xml:space="preserve">Credibility is the moat. </w:t>
      </w:r>
      <w:r>
        <w:rPr>
          <w:sz w:val="18"/>
        </w:rPr>
        <w:t>Most AI learning products are content-only. Certify.ai combines trusted assessment, labs, curriculum, and recognized institutional partners.</w:t>
      </w:r>
    </w:p>
    <w:p w14:paraId="21EEE29D" w14:textId="77777777" w:rsidR="00FA0945" w:rsidRDefault="00000000" w:rsidP="004D7521">
      <w:pPr>
        <w:pStyle w:val="ListBullet"/>
        <w:spacing w:after="20"/>
        <w:ind w:left="540" w:hanging="259"/>
      </w:pPr>
      <w:r>
        <w:rPr>
          <w:b/>
          <w:sz w:val="18"/>
        </w:rPr>
        <w:t xml:space="preserve">Institutional channels need fundable credentials. </w:t>
      </w:r>
      <w:r>
        <w:rPr>
          <w:sz w:val="18"/>
        </w:rPr>
        <w:t>Community colleges, workforce boards, school systems, and employers need credentials that can map to outcomes, credit pathways, and public funding rules.</w:t>
      </w:r>
    </w:p>
    <w:p w14:paraId="6478564F" w14:textId="77777777" w:rsidR="00FA0945" w:rsidRDefault="00000000" w:rsidP="004D7521">
      <w:pPr>
        <w:pStyle w:val="ListBullet"/>
        <w:spacing w:after="20"/>
        <w:ind w:left="540" w:hanging="259"/>
      </w:pPr>
      <w:r>
        <w:rPr>
          <w:b/>
          <w:sz w:val="18"/>
        </w:rPr>
        <w:t xml:space="preserve">The partner mix is the strategy. </w:t>
      </w:r>
      <w:r>
        <w:rPr>
          <w:sz w:val="18"/>
        </w:rPr>
        <w:t>ETS provides assessment credibility and Odyssey X; Linux Foundation provides technical legitimacy; channel partners create routes to learners and employers.</w:t>
      </w:r>
    </w:p>
    <w:p w14:paraId="7793F428" w14:textId="77777777" w:rsidR="00FA0945" w:rsidRDefault="00000000">
      <w:pPr>
        <w:spacing w:before="140"/>
      </w:pPr>
      <w:r>
        <w:rPr>
          <w:b/>
          <w:color w:val="1F4E79"/>
          <w:sz w:val="22"/>
        </w:rPr>
        <w:t>3. Commercial channels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660"/>
        <w:gridCol w:w="2661"/>
        <w:gridCol w:w="2659"/>
        <w:gridCol w:w="2660"/>
      </w:tblGrid>
      <w:tr w:rsidR="00FA0945" w14:paraId="1CFD853F" w14:textId="77777777">
        <w:trPr>
          <w:jc w:val="center"/>
        </w:trPr>
        <w:tc>
          <w:tcPr>
            <w:tcW w:w="2664" w:type="dxa"/>
            <w:shd w:val="clear" w:color="auto" w:fill="1F4E79"/>
          </w:tcPr>
          <w:p w14:paraId="020A8C1C" w14:textId="77777777" w:rsidR="00FA094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Channel</w:t>
            </w:r>
          </w:p>
        </w:tc>
        <w:tc>
          <w:tcPr>
            <w:tcW w:w="2664" w:type="dxa"/>
            <w:shd w:val="clear" w:color="auto" w:fill="1F4E79"/>
          </w:tcPr>
          <w:p w14:paraId="69ADBF19" w14:textId="77777777" w:rsidR="00FA094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Primary buyer / path</w:t>
            </w:r>
          </w:p>
        </w:tc>
        <w:tc>
          <w:tcPr>
            <w:tcW w:w="2664" w:type="dxa"/>
            <w:shd w:val="clear" w:color="auto" w:fill="1F4E79"/>
          </w:tcPr>
          <w:p w14:paraId="49891360" w14:textId="77777777" w:rsidR="00FA094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Gross pricing</w:t>
            </w:r>
          </w:p>
        </w:tc>
        <w:tc>
          <w:tcPr>
            <w:tcW w:w="2664" w:type="dxa"/>
            <w:shd w:val="clear" w:color="auto" w:fill="1F4E79"/>
          </w:tcPr>
          <w:p w14:paraId="2AB92CEF" w14:textId="77777777" w:rsidR="00FA094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Strategic role</w:t>
            </w:r>
          </w:p>
        </w:tc>
      </w:tr>
      <w:tr w:rsidR="00FA0945" w14:paraId="49F7881D" w14:textId="77777777">
        <w:trPr>
          <w:jc w:val="center"/>
        </w:trPr>
        <w:tc>
          <w:tcPr>
            <w:tcW w:w="2664" w:type="dxa"/>
          </w:tcPr>
          <w:p w14:paraId="44ED931C" w14:textId="77777777" w:rsidR="00FA0945" w:rsidRDefault="00000000">
            <w:pPr>
              <w:spacing w:after="0"/>
            </w:pPr>
            <w:r>
              <w:rPr>
                <w:b/>
                <w:sz w:val="16"/>
              </w:rPr>
              <w:t>Praxis / teachers</w:t>
            </w:r>
          </w:p>
        </w:tc>
        <w:tc>
          <w:tcPr>
            <w:tcW w:w="2664" w:type="dxa"/>
          </w:tcPr>
          <w:p w14:paraId="69316F1D" w14:textId="77777777" w:rsidR="00FA0945" w:rsidRDefault="00000000">
            <w:pPr>
              <w:spacing w:after="0"/>
            </w:pPr>
            <w:r>
              <w:rPr>
                <w:sz w:val="16"/>
              </w:rPr>
              <w:t>Teacher candidates via ETS/Praxis ecosystem</w:t>
            </w:r>
          </w:p>
        </w:tc>
        <w:tc>
          <w:tcPr>
            <w:tcW w:w="2664" w:type="dxa"/>
          </w:tcPr>
          <w:p w14:paraId="2880927D" w14:textId="77777777" w:rsidR="00FA0945" w:rsidRDefault="00000000">
            <w:pPr>
              <w:spacing w:after="0"/>
            </w:pPr>
            <w:r>
              <w:rPr>
                <w:sz w:val="16"/>
              </w:rPr>
              <w:t>$100 exam</w:t>
            </w:r>
          </w:p>
        </w:tc>
        <w:tc>
          <w:tcPr>
            <w:tcW w:w="2664" w:type="dxa"/>
          </w:tcPr>
          <w:p w14:paraId="67808EEA" w14:textId="77777777" w:rsidR="00FA0945" w:rsidRDefault="00000000">
            <w:pPr>
              <w:spacing w:after="0"/>
            </w:pPr>
            <w:r>
              <w:rPr>
                <w:sz w:val="16"/>
              </w:rPr>
              <w:t>Credibility anchor</w:t>
            </w:r>
          </w:p>
        </w:tc>
      </w:tr>
      <w:tr w:rsidR="00FA0945" w14:paraId="355AF3D3" w14:textId="77777777">
        <w:trPr>
          <w:jc w:val="center"/>
        </w:trPr>
        <w:tc>
          <w:tcPr>
            <w:tcW w:w="2664" w:type="dxa"/>
          </w:tcPr>
          <w:p w14:paraId="382DA9F6" w14:textId="37DAD4E6" w:rsidR="00FA0945" w:rsidRDefault="00000000">
            <w:pPr>
              <w:spacing w:after="0"/>
            </w:pPr>
            <w:r>
              <w:rPr>
                <w:b/>
                <w:sz w:val="16"/>
              </w:rPr>
              <w:t>Higher Ed / WIOA</w:t>
            </w:r>
            <w:r w:rsidR="00A64A37">
              <w:rPr>
                <w:b/>
                <w:sz w:val="16"/>
              </w:rPr>
              <w:t>-funded</w:t>
            </w:r>
          </w:p>
        </w:tc>
        <w:tc>
          <w:tcPr>
            <w:tcW w:w="2664" w:type="dxa"/>
          </w:tcPr>
          <w:p w14:paraId="4ADE0BA6" w14:textId="3E1DC269" w:rsidR="00FA0945" w:rsidRDefault="00000000">
            <w:pPr>
              <w:spacing w:after="0"/>
            </w:pPr>
            <w:r>
              <w:rPr>
                <w:sz w:val="16"/>
              </w:rPr>
              <w:t>Community colleges</w:t>
            </w:r>
            <w:r w:rsidR="004D7521">
              <w:rPr>
                <w:sz w:val="16"/>
              </w:rPr>
              <w:t>, universities,</w:t>
            </w:r>
            <w:r>
              <w:rPr>
                <w:sz w:val="16"/>
              </w:rPr>
              <w:t xml:space="preserve"> and workforce programs</w:t>
            </w:r>
            <w:r w:rsidR="00A64A37">
              <w:rPr>
                <w:sz w:val="16"/>
              </w:rPr>
              <w:t xml:space="preserve"> (can be funded via WIOA/Workforce Pell)</w:t>
            </w:r>
          </w:p>
        </w:tc>
        <w:tc>
          <w:tcPr>
            <w:tcW w:w="2664" w:type="dxa"/>
          </w:tcPr>
          <w:p w14:paraId="4371AB82" w14:textId="77777777" w:rsidR="00FA0945" w:rsidRDefault="00000000">
            <w:pPr>
              <w:spacing w:after="0"/>
            </w:pPr>
            <w:r>
              <w:rPr>
                <w:sz w:val="16"/>
              </w:rPr>
              <w:t>$100 exam / $500 bundle</w:t>
            </w:r>
          </w:p>
        </w:tc>
        <w:tc>
          <w:tcPr>
            <w:tcW w:w="2664" w:type="dxa"/>
          </w:tcPr>
          <w:p w14:paraId="7ACD69A6" w14:textId="77777777" w:rsidR="00FA0945" w:rsidRDefault="00000000">
            <w:pPr>
              <w:spacing w:after="0"/>
            </w:pPr>
            <w:r>
              <w:rPr>
                <w:sz w:val="16"/>
              </w:rPr>
              <w:t>Margin engine</w:t>
            </w:r>
          </w:p>
        </w:tc>
      </w:tr>
      <w:tr w:rsidR="00FA0945" w14:paraId="7FEF8396" w14:textId="77777777">
        <w:trPr>
          <w:jc w:val="center"/>
        </w:trPr>
        <w:tc>
          <w:tcPr>
            <w:tcW w:w="2664" w:type="dxa"/>
          </w:tcPr>
          <w:p w14:paraId="7D48BC7E" w14:textId="77777777" w:rsidR="00FA0945" w:rsidRDefault="00000000">
            <w:pPr>
              <w:spacing w:after="0"/>
            </w:pPr>
            <w:r>
              <w:rPr>
                <w:b/>
                <w:sz w:val="16"/>
              </w:rPr>
              <w:t>K-12 state contracts</w:t>
            </w:r>
          </w:p>
        </w:tc>
        <w:tc>
          <w:tcPr>
            <w:tcW w:w="2664" w:type="dxa"/>
          </w:tcPr>
          <w:p w14:paraId="6A741B9E" w14:textId="77777777" w:rsidR="00FA0945" w:rsidRDefault="00000000">
            <w:pPr>
              <w:spacing w:after="0"/>
            </w:pPr>
            <w:r>
              <w:rPr>
                <w:sz w:val="16"/>
              </w:rPr>
              <w:t>State education agencies and districts</w:t>
            </w:r>
          </w:p>
        </w:tc>
        <w:tc>
          <w:tcPr>
            <w:tcW w:w="2664" w:type="dxa"/>
          </w:tcPr>
          <w:p w14:paraId="03546155" w14:textId="77777777" w:rsidR="00FA0945" w:rsidRDefault="00000000">
            <w:pPr>
              <w:spacing w:after="0"/>
            </w:pPr>
            <w:r>
              <w:rPr>
                <w:sz w:val="16"/>
              </w:rPr>
              <w:t>$10-$40 per learner</w:t>
            </w:r>
          </w:p>
        </w:tc>
        <w:tc>
          <w:tcPr>
            <w:tcW w:w="2664" w:type="dxa"/>
          </w:tcPr>
          <w:p w14:paraId="5726A0B1" w14:textId="77777777" w:rsidR="00FA0945" w:rsidRDefault="00000000">
            <w:pPr>
              <w:spacing w:after="0"/>
            </w:pPr>
            <w:r>
              <w:rPr>
                <w:sz w:val="16"/>
              </w:rPr>
              <w:t>Volume engine</w:t>
            </w:r>
          </w:p>
        </w:tc>
      </w:tr>
      <w:tr w:rsidR="004D7521" w14:paraId="6536A283" w14:textId="77777777">
        <w:trPr>
          <w:jc w:val="center"/>
        </w:trPr>
        <w:tc>
          <w:tcPr>
            <w:tcW w:w="2664" w:type="dxa"/>
          </w:tcPr>
          <w:p w14:paraId="229807CE" w14:textId="77777777" w:rsidR="004D7521" w:rsidRDefault="004D7521" w:rsidP="004D7521">
            <w:pPr>
              <w:spacing w:after="0"/>
            </w:pPr>
            <w:r>
              <w:rPr>
                <w:b/>
                <w:sz w:val="16"/>
              </w:rPr>
              <w:t>Channel partners</w:t>
            </w:r>
          </w:p>
        </w:tc>
        <w:tc>
          <w:tcPr>
            <w:tcW w:w="2664" w:type="dxa"/>
          </w:tcPr>
          <w:p w14:paraId="3D703C7B" w14:textId="2C8CD3BB" w:rsidR="004D7521" w:rsidRDefault="004D7521" w:rsidP="004D7521">
            <w:pPr>
              <w:spacing w:after="0"/>
            </w:pPr>
            <w:r>
              <w:rPr>
                <w:sz w:val="16"/>
              </w:rPr>
              <w:t xml:space="preserve">Enterprise and workforce partners (Revature, </w:t>
            </w:r>
            <w:proofErr w:type="spellStart"/>
            <w:r>
              <w:rPr>
                <w:sz w:val="16"/>
              </w:rPr>
              <w:t>NobleReach</w:t>
            </w:r>
            <w:proofErr w:type="spellEnd"/>
            <w:r>
              <w:rPr>
                <w:sz w:val="16"/>
              </w:rPr>
              <w:t>, Guild, etc.)</w:t>
            </w:r>
          </w:p>
        </w:tc>
        <w:tc>
          <w:tcPr>
            <w:tcW w:w="2664" w:type="dxa"/>
          </w:tcPr>
          <w:p w14:paraId="15CD21F0" w14:textId="60E283E0" w:rsidR="004D7521" w:rsidRDefault="004D7521" w:rsidP="004D7521">
            <w:pPr>
              <w:spacing w:after="0"/>
            </w:pPr>
            <w:r>
              <w:rPr>
                <w:sz w:val="16"/>
              </w:rPr>
              <w:t>$100 exam / $500 bundle</w:t>
            </w:r>
          </w:p>
        </w:tc>
        <w:tc>
          <w:tcPr>
            <w:tcW w:w="2664" w:type="dxa"/>
          </w:tcPr>
          <w:p w14:paraId="799BB333" w14:textId="77777777" w:rsidR="004D7521" w:rsidRDefault="004D7521" w:rsidP="004D7521">
            <w:pPr>
              <w:spacing w:after="0"/>
            </w:pPr>
            <w:r>
              <w:rPr>
                <w:sz w:val="16"/>
              </w:rPr>
              <w:t>Upside channel</w:t>
            </w:r>
          </w:p>
        </w:tc>
      </w:tr>
    </w:tbl>
    <w:p w14:paraId="7C056682" w14:textId="77777777" w:rsidR="00FA0945" w:rsidRDefault="00000000">
      <w:pPr>
        <w:spacing w:before="140"/>
      </w:pPr>
      <w:r>
        <w:rPr>
          <w:b/>
          <w:color w:val="1F4E79"/>
          <w:sz w:val="22"/>
        </w:rPr>
        <w:t>4. Seed financing and partner structure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124"/>
        <w:gridCol w:w="8460"/>
      </w:tblGrid>
      <w:tr w:rsidR="00FA0945" w14:paraId="6EAD04CB" w14:textId="77777777" w:rsidTr="004D7521">
        <w:trPr>
          <w:jc w:val="center"/>
        </w:trPr>
        <w:tc>
          <w:tcPr>
            <w:tcW w:w="2124" w:type="dxa"/>
            <w:shd w:val="clear" w:color="auto" w:fill="1F4E79"/>
          </w:tcPr>
          <w:p w14:paraId="763A9125" w14:textId="77777777" w:rsidR="00FA094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w="8460" w:type="dxa"/>
            <w:shd w:val="clear" w:color="auto" w:fill="1F4E79"/>
          </w:tcPr>
          <w:p w14:paraId="3FDF2576" w14:textId="77777777" w:rsidR="00FA094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CEO-level summary</w:t>
            </w:r>
          </w:p>
        </w:tc>
      </w:tr>
      <w:tr w:rsidR="00FA0945" w14:paraId="56F6A1F6" w14:textId="77777777" w:rsidTr="004D7521">
        <w:trPr>
          <w:jc w:val="center"/>
        </w:trPr>
        <w:tc>
          <w:tcPr>
            <w:tcW w:w="2124" w:type="dxa"/>
          </w:tcPr>
          <w:p w14:paraId="7E9DD348" w14:textId="77777777" w:rsidR="00FA0945" w:rsidRDefault="00000000">
            <w:pPr>
              <w:spacing w:after="0"/>
            </w:pPr>
            <w:r>
              <w:rPr>
                <w:b/>
                <w:sz w:val="17"/>
              </w:rPr>
              <w:t>Round</w:t>
            </w:r>
          </w:p>
        </w:tc>
        <w:tc>
          <w:tcPr>
            <w:tcW w:w="8460" w:type="dxa"/>
          </w:tcPr>
          <w:p w14:paraId="07BF74F5" w14:textId="14E3151E" w:rsidR="00FA0945" w:rsidRDefault="00000000">
            <w:pPr>
              <w:spacing w:after="0"/>
            </w:pPr>
            <w:r>
              <w:rPr>
                <w:sz w:val="17"/>
              </w:rPr>
              <w:t>$</w:t>
            </w:r>
            <w:r w:rsidR="004D7521">
              <w:rPr>
                <w:sz w:val="17"/>
              </w:rPr>
              <w:t>6</w:t>
            </w:r>
            <w:r>
              <w:rPr>
                <w:sz w:val="17"/>
              </w:rPr>
              <w:t>M Series Seed Preferred at $</w:t>
            </w:r>
            <w:r w:rsidR="004D7521">
              <w:rPr>
                <w:sz w:val="17"/>
              </w:rPr>
              <w:t>3</w:t>
            </w:r>
            <w:r>
              <w:rPr>
                <w:sz w:val="17"/>
              </w:rPr>
              <w:t>0M pre-money / $</w:t>
            </w:r>
            <w:r w:rsidR="004D7521">
              <w:rPr>
                <w:sz w:val="17"/>
              </w:rPr>
              <w:t>36</w:t>
            </w:r>
            <w:r>
              <w:rPr>
                <w:sz w:val="17"/>
              </w:rPr>
              <w:t>M post-money.</w:t>
            </w:r>
          </w:p>
        </w:tc>
      </w:tr>
      <w:tr w:rsidR="00FA0945" w14:paraId="353090B9" w14:textId="77777777" w:rsidTr="004D7521">
        <w:trPr>
          <w:jc w:val="center"/>
        </w:trPr>
        <w:tc>
          <w:tcPr>
            <w:tcW w:w="2124" w:type="dxa"/>
          </w:tcPr>
          <w:p w14:paraId="4EB034BB" w14:textId="77777777" w:rsidR="00FA0945" w:rsidRDefault="00000000">
            <w:pPr>
              <w:spacing w:after="0"/>
            </w:pPr>
            <w:r>
              <w:rPr>
                <w:b/>
                <w:sz w:val="17"/>
              </w:rPr>
              <w:t>ETS</w:t>
            </w:r>
          </w:p>
        </w:tc>
        <w:tc>
          <w:tcPr>
            <w:tcW w:w="8460" w:type="dxa"/>
          </w:tcPr>
          <w:p w14:paraId="58E3C605" w14:textId="4BF00A1A" w:rsidR="00FA0945" w:rsidRDefault="00000000">
            <w:pPr>
              <w:spacing w:after="0"/>
            </w:pPr>
            <w:r>
              <w:rPr>
                <w:sz w:val="17"/>
              </w:rPr>
              <w:t>$2M cash investment, 12.5% post-money sponsor stake, Odyssey X platform relationship</w:t>
            </w:r>
            <w:r w:rsidR="004D7521">
              <w:rPr>
                <w:sz w:val="17"/>
              </w:rPr>
              <w:t xml:space="preserve"> + </w:t>
            </w:r>
            <w:r>
              <w:rPr>
                <w:sz w:val="17"/>
              </w:rPr>
              <w:t>$500K year-one launch services credit.</w:t>
            </w:r>
          </w:p>
        </w:tc>
      </w:tr>
      <w:tr w:rsidR="00FA0945" w14:paraId="08A50A6B" w14:textId="77777777" w:rsidTr="004D7521">
        <w:trPr>
          <w:jc w:val="center"/>
        </w:trPr>
        <w:tc>
          <w:tcPr>
            <w:tcW w:w="2124" w:type="dxa"/>
          </w:tcPr>
          <w:p w14:paraId="232CDA0F" w14:textId="77777777" w:rsidR="00FA0945" w:rsidRDefault="00000000">
            <w:pPr>
              <w:spacing w:after="0"/>
            </w:pPr>
            <w:r>
              <w:rPr>
                <w:b/>
                <w:sz w:val="17"/>
              </w:rPr>
              <w:t>Linux Foundation</w:t>
            </w:r>
          </w:p>
        </w:tc>
        <w:tc>
          <w:tcPr>
            <w:tcW w:w="8460" w:type="dxa"/>
          </w:tcPr>
          <w:p w14:paraId="0AB6248E" w14:textId="0D6945AC" w:rsidR="00FA0945" w:rsidRDefault="00000000">
            <w:pPr>
              <w:spacing w:after="0"/>
            </w:pPr>
            <w:r>
              <w:rPr>
                <w:sz w:val="17"/>
              </w:rPr>
              <w:t>$2M cash investment and 10% gross revenue share across credential channels</w:t>
            </w:r>
            <w:r w:rsidR="004D7521">
              <w:rPr>
                <w:sz w:val="17"/>
              </w:rPr>
              <w:t>.</w:t>
            </w:r>
          </w:p>
        </w:tc>
      </w:tr>
      <w:tr w:rsidR="00FA0945" w14:paraId="52DF9A57" w14:textId="77777777" w:rsidTr="004D7521">
        <w:trPr>
          <w:jc w:val="center"/>
        </w:trPr>
        <w:tc>
          <w:tcPr>
            <w:tcW w:w="2124" w:type="dxa"/>
          </w:tcPr>
          <w:p w14:paraId="3E8D7281" w14:textId="77777777" w:rsidR="00FA0945" w:rsidRDefault="00000000">
            <w:pPr>
              <w:spacing w:after="0"/>
            </w:pPr>
            <w:r>
              <w:rPr>
                <w:b/>
                <w:sz w:val="17"/>
              </w:rPr>
              <w:t>Other investors</w:t>
            </w:r>
          </w:p>
        </w:tc>
        <w:tc>
          <w:tcPr>
            <w:tcW w:w="8460" w:type="dxa"/>
          </w:tcPr>
          <w:p w14:paraId="536E8B37" w14:textId="7224C1A8" w:rsidR="00FA0945" w:rsidRDefault="00000000">
            <w:pPr>
              <w:spacing w:after="0"/>
            </w:pPr>
            <w:r>
              <w:rPr>
                <w:sz w:val="17"/>
              </w:rPr>
              <w:t xml:space="preserve">$2M strategic anchor tranche: iDesign, Feeding America, </w:t>
            </w:r>
            <w:proofErr w:type="spellStart"/>
            <w:r>
              <w:rPr>
                <w:sz w:val="17"/>
              </w:rPr>
              <w:t>aiEDU</w:t>
            </w:r>
            <w:proofErr w:type="spellEnd"/>
            <w:r>
              <w:rPr>
                <w:sz w:val="17"/>
              </w:rPr>
              <w:t>, Revature</w:t>
            </w:r>
            <w:r w:rsidR="004D7521">
              <w:rPr>
                <w:sz w:val="17"/>
              </w:rPr>
              <w:t xml:space="preserve"> + others,</w:t>
            </w:r>
            <w:r>
              <w:rPr>
                <w:sz w:val="17"/>
              </w:rPr>
              <w:t xml:space="preserve"> subject to final entity approvals.</w:t>
            </w:r>
          </w:p>
        </w:tc>
      </w:tr>
      <w:tr w:rsidR="00FA0945" w14:paraId="6477F73B" w14:textId="77777777" w:rsidTr="004D7521">
        <w:trPr>
          <w:jc w:val="center"/>
        </w:trPr>
        <w:tc>
          <w:tcPr>
            <w:tcW w:w="2124" w:type="dxa"/>
          </w:tcPr>
          <w:p w14:paraId="6730E1E1" w14:textId="77777777" w:rsidR="00FA0945" w:rsidRDefault="00000000">
            <w:pPr>
              <w:spacing w:after="0"/>
            </w:pPr>
            <w:r>
              <w:rPr>
                <w:b/>
                <w:sz w:val="17"/>
              </w:rPr>
              <w:t>Governance</w:t>
            </w:r>
          </w:p>
        </w:tc>
        <w:tc>
          <w:tcPr>
            <w:tcW w:w="8460" w:type="dxa"/>
          </w:tcPr>
          <w:p w14:paraId="5956729E" w14:textId="32D2899C" w:rsidR="00FA0945" w:rsidRDefault="00000000">
            <w:pPr>
              <w:spacing w:after="0"/>
            </w:pPr>
            <w:r>
              <w:rPr>
                <w:sz w:val="17"/>
              </w:rPr>
              <w:t xml:space="preserve">Five-person board: two founders, ETS, Linux Foundation, and one mutually agreed independent director; co-lead seats tied to </w:t>
            </w:r>
            <w:r w:rsidR="004D7521">
              <w:rPr>
                <w:sz w:val="17"/>
              </w:rPr>
              <w:t>minimum</w:t>
            </w:r>
            <w:r>
              <w:rPr>
                <w:sz w:val="17"/>
              </w:rPr>
              <w:t xml:space="preserve"> ownership</w:t>
            </w:r>
            <w:r w:rsidR="004D7521">
              <w:rPr>
                <w:sz w:val="17"/>
              </w:rPr>
              <w:t xml:space="preserve"> stake</w:t>
            </w:r>
            <w:r>
              <w:rPr>
                <w:sz w:val="17"/>
              </w:rPr>
              <w:t xml:space="preserve"> and active commercial partnership.</w:t>
            </w:r>
          </w:p>
        </w:tc>
      </w:tr>
    </w:tbl>
    <w:p w14:paraId="4719D2FF" w14:textId="19C73C15" w:rsidR="00FA0945" w:rsidRDefault="004D7521">
      <w:pPr>
        <w:spacing w:before="140"/>
      </w:pPr>
      <w:r>
        <w:rPr>
          <w:b/>
          <w:color w:val="1F4E79"/>
          <w:sz w:val="22"/>
        </w:rPr>
        <w:t>5</w:t>
      </w:r>
      <w:r w:rsidR="00000000">
        <w:rPr>
          <w:b/>
          <w:color w:val="1F4E79"/>
          <w:sz w:val="22"/>
        </w:rPr>
        <w:t xml:space="preserve">. </w:t>
      </w:r>
      <w:proofErr w:type="gramStart"/>
      <w:r w:rsidR="00000000">
        <w:rPr>
          <w:b/>
          <w:color w:val="1F4E79"/>
          <w:sz w:val="22"/>
        </w:rPr>
        <w:t>Current status</w:t>
      </w:r>
      <w:proofErr w:type="gramEnd"/>
      <w:r w:rsidR="00000000">
        <w:rPr>
          <w:b/>
          <w:color w:val="1F4E79"/>
          <w:sz w:val="22"/>
        </w:rPr>
        <w:t xml:space="preserve"> and key risks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5320"/>
        <w:gridCol w:w="5320"/>
      </w:tblGrid>
      <w:tr w:rsidR="00FA0945" w14:paraId="234B68B5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44C04E1D" w14:textId="77777777" w:rsidR="00FA094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328" w:type="dxa"/>
            <w:shd w:val="clear" w:color="auto" w:fill="1F4E79"/>
          </w:tcPr>
          <w:p w14:paraId="20818155" w14:textId="77777777" w:rsidR="00FA094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CEO-level read</w:t>
            </w:r>
          </w:p>
        </w:tc>
      </w:tr>
      <w:tr w:rsidR="00FA0945" w14:paraId="14E43064" w14:textId="77777777">
        <w:trPr>
          <w:jc w:val="center"/>
        </w:trPr>
        <w:tc>
          <w:tcPr>
            <w:tcW w:w="5328" w:type="dxa"/>
          </w:tcPr>
          <w:p w14:paraId="1EFC9E87" w14:textId="77777777" w:rsidR="00FA0945" w:rsidRDefault="00000000">
            <w:pPr>
              <w:spacing w:after="0"/>
            </w:pPr>
            <w:r>
              <w:rPr>
                <w:b/>
                <w:sz w:val="16"/>
              </w:rPr>
              <w:t>Partner commitments</w:t>
            </w:r>
          </w:p>
        </w:tc>
        <w:tc>
          <w:tcPr>
            <w:tcW w:w="5328" w:type="dxa"/>
          </w:tcPr>
          <w:p w14:paraId="5C5A726A" w14:textId="77777777" w:rsidR="00FA0945" w:rsidRDefault="00000000">
            <w:pPr>
              <w:spacing w:after="0"/>
            </w:pPr>
            <w:r>
              <w:rPr>
                <w:sz w:val="16"/>
              </w:rPr>
              <w:t>All core partner commitments are verbal at this stage; aiEDU is aspirational, with conversations underway.</w:t>
            </w:r>
          </w:p>
        </w:tc>
      </w:tr>
      <w:tr w:rsidR="00FA0945" w14:paraId="7DE47E81" w14:textId="77777777">
        <w:trPr>
          <w:jc w:val="center"/>
        </w:trPr>
        <w:tc>
          <w:tcPr>
            <w:tcW w:w="5328" w:type="dxa"/>
          </w:tcPr>
          <w:p w14:paraId="112124AD" w14:textId="77777777" w:rsidR="00FA0945" w:rsidRDefault="00000000">
            <w:pPr>
              <w:spacing w:after="0"/>
            </w:pPr>
            <w:r>
              <w:rPr>
                <w:b/>
                <w:sz w:val="16"/>
              </w:rPr>
              <w:t>Definitive agreements</w:t>
            </w:r>
          </w:p>
        </w:tc>
        <w:tc>
          <w:tcPr>
            <w:tcW w:w="5328" w:type="dxa"/>
          </w:tcPr>
          <w:p w14:paraId="3F88CB1A" w14:textId="77777777" w:rsidR="00FA0945" w:rsidRDefault="00000000">
            <w:pPr>
              <w:spacing w:after="0"/>
            </w:pPr>
            <w:r>
              <w:rPr>
                <w:sz w:val="16"/>
              </w:rPr>
              <w:t>The ETS and Linux Foundation strategic commercial agreements must be negotiated alongside the equity financing.</w:t>
            </w:r>
          </w:p>
        </w:tc>
      </w:tr>
      <w:tr w:rsidR="00FA0945" w14:paraId="5A5F8B81" w14:textId="77777777">
        <w:trPr>
          <w:jc w:val="center"/>
        </w:trPr>
        <w:tc>
          <w:tcPr>
            <w:tcW w:w="5328" w:type="dxa"/>
          </w:tcPr>
          <w:p w14:paraId="41D627CE" w14:textId="77777777" w:rsidR="00FA0945" w:rsidRDefault="00000000">
            <w:pPr>
              <w:spacing w:after="0"/>
            </w:pPr>
            <w:r>
              <w:rPr>
                <w:b/>
                <w:sz w:val="16"/>
              </w:rPr>
              <w:t>Public funding</w:t>
            </w:r>
          </w:p>
        </w:tc>
        <w:tc>
          <w:tcPr>
            <w:tcW w:w="5328" w:type="dxa"/>
          </w:tcPr>
          <w:p w14:paraId="4FC1D6F0" w14:textId="77777777" w:rsidR="00FA0945" w:rsidRDefault="00000000">
            <w:pPr>
              <w:spacing w:after="0"/>
            </w:pPr>
            <w:r>
              <w:rPr>
                <w:sz w:val="16"/>
              </w:rPr>
              <w:t>WIOA, ETPL, Workforce Pell, and credit-bearing pathways are design goals, subject to approvals, eligibility, and outcomes reporting.</w:t>
            </w:r>
          </w:p>
        </w:tc>
      </w:tr>
      <w:tr w:rsidR="00FA0945" w14:paraId="5D8AC535" w14:textId="77777777">
        <w:trPr>
          <w:jc w:val="center"/>
        </w:trPr>
        <w:tc>
          <w:tcPr>
            <w:tcW w:w="5328" w:type="dxa"/>
          </w:tcPr>
          <w:p w14:paraId="1E77B74C" w14:textId="77777777" w:rsidR="00FA0945" w:rsidRDefault="00000000">
            <w:pPr>
              <w:spacing w:after="0"/>
            </w:pPr>
            <w:r>
              <w:rPr>
                <w:b/>
                <w:sz w:val="16"/>
              </w:rPr>
              <w:t>Go-to-market</w:t>
            </w:r>
          </w:p>
        </w:tc>
        <w:tc>
          <w:tcPr>
            <w:tcW w:w="5328" w:type="dxa"/>
          </w:tcPr>
          <w:p w14:paraId="71BF9382" w14:textId="77777777" w:rsidR="00FA0945" w:rsidRDefault="00000000">
            <w:pPr>
              <w:spacing w:after="0"/>
            </w:pPr>
            <w:r>
              <w:rPr>
                <w:sz w:val="16"/>
              </w:rPr>
              <w:t>K-12 is the largest volume opportunity but also the slowest procurement path; Higher Ed/WIOA is likely the cleaner early-margin channel.</w:t>
            </w:r>
          </w:p>
        </w:tc>
      </w:tr>
      <w:tr w:rsidR="00FA0945" w14:paraId="5B77D28F" w14:textId="77777777">
        <w:trPr>
          <w:jc w:val="center"/>
        </w:trPr>
        <w:tc>
          <w:tcPr>
            <w:tcW w:w="5328" w:type="dxa"/>
          </w:tcPr>
          <w:p w14:paraId="2FBC5A25" w14:textId="77777777" w:rsidR="00FA0945" w:rsidRDefault="00000000">
            <w:pPr>
              <w:spacing w:after="0"/>
            </w:pPr>
            <w:r>
              <w:rPr>
                <w:b/>
                <w:sz w:val="16"/>
              </w:rPr>
              <w:t>Counsel review</w:t>
            </w:r>
          </w:p>
        </w:tc>
        <w:tc>
          <w:tcPr>
            <w:tcW w:w="5328" w:type="dxa"/>
          </w:tcPr>
          <w:p w14:paraId="67DB19C0" w14:textId="77777777" w:rsidR="00FA0945" w:rsidRDefault="00000000">
            <w:pPr>
              <w:spacing w:after="0"/>
            </w:pPr>
            <w:r>
              <w:rPr>
                <w:sz w:val="16"/>
              </w:rPr>
              <w:t>The package should not be externally circulated or signed until outside counsel reviews the term sheet, SCAs, cap table, and no-shop language.</w:t>
            </w:r>
          </w:p>
        </w:tc>
      </w:tr>
    </w:tbl>
    <w:p w14:paraId="0C997C21" w14:textId="77777777" w:rsidR="00783C3F" w:rsidRDefault="00783C3F" w:rsidP="00783C3F">
      <w:pPr>
        <w:spacing w:before="140"/>
        <w:rPr>
          <w:b/>
          <w:color w:val="1F4E79"/>
          <w:sz w:val="22"/>
        </w:rPr>
      </w:pPr>
    </w:p>
    <w:p w14:paraId="58680292" w14:textId="773BA493" w:rsidR="00000000" w:rsidRPr="00783C3F" w:rsidRDefault="00783C3F" w:rsidP="00783C3F">
      <w:pPr>
        <w:spacing w:before="140"/>
        <w:rPr>
          <w:b/>
          <w:color w:val="1F4E79"/>
          <w:sz w:val="22"/>
        </w:rPr>
      </w:pPr>
      <w:r>
        <w:rPr>
          <w:b/>
          <w:color w:val="1F4E79"/>
          <w:sz w:val="22"/>
        </w:rPr>
        <w:br w:type="column"/>
      </w:r>
      <w:r w:rsidRPr="00783C3F">
        <w:rPr>
          <w:b/>
          <w:color w:val="1F4E79"/>
          <w:sz w:val="22"/>
        </w:rPr>
        <w:lastRenderedPageBreak/>
        <w:t>6. Demand Evidence</w:t>
      </w:r>
    </w:p>
    <w:p w14:paraId="29319944" w14:textId="77777777" w:rsidR="00783C3F" w:rsidRDefault="00783C3F" w:rsidP="00783C3F">
      <w:r w:rsidRPr="00783C3F">
        <w:t xml:space="preserve">The evidence base supports a strong </w:t>
      </w:r>
      <w:r w:rsidRPr="00783C3F">
        <w:rPr>
          <w:b/>
          <w:bCs/>
        </w:rPr>
        <w:t>category-demand case</w:t>
      </w:r>
      <w:r w:rsidRPr="00783C3F">
        <w:t xml:space="preserve"> for Certify.ai: </w:t>
      </w:r>
    </w:p>
    <w:p w14:paraId="7CFF208D" w14:textId="77777777" w:rsidR="00783C3F" w:rsidRDefault="00783C3F" w:rsidP="00783C3F">
      <w:pPr>
        <w:pStyle w:val="ListParagraph"/>
        <w:numPr>
          <w:ilvl w:val="0"/>
          <w:numId w:val="10"/>
        </w:numPr>
      </w:pPr>
      <w:r w:rsidRPr="00783C3F">
        <w:t xml:space="preserve">AI literacy is moving from optional training to public workforce and education infrastructure. </w:t>
      </w:r>
    </w:p>
    <w:p w14:paraId="654550C2" w14:textId="77777777" w:rsidR="00783C3F" w:rsidRDefault="00783C3F" w:rsidP="00783C3F">
      <w:pPr>
        <w:pStyle w:val="ListParagraph"/>
        <w:numPr>
          <w:ilvl w:val="0"/>
          <w:numId w:val="10"/>
        </w:numPr>
      </w:pPr>
      <w:r w:rsidRPr="00783C3F">
        <w:t xml:space="preserve">Federal policy, state AI-in-education legislation, employer skills-gap studies, community-college workforce initiatives, and large-scale corporate AI training announcements all point in the same direction: schools, workforce systems, employers, and public agencies need structured, measurable AI literacy pathways. </w:t>
      </w:r>
    </w:p>
    <w:p w14:paraId="7A56875C" w14:textId="77777777" w:rsidR="00FD3EA7" w:rsidRDefault="00783C3F" w:rsidP="00783C3F">
      <w:pPr>
        <w:pStyle w:val="ListParagraph"/>
        <w:numPr>
          <w:ilvl w:val="0"/>
          <w:numId w:val="10"/>
        </w:numPr>
      </w:pPr>
      <w:r w:rsidRPr="00783C3F">
        <w:t xml:space="preserve">The most defensible conclusion is that demand exists for trusted AI literacy training, hands-on application, and assessment-backed credentials; </w:t>
      </w:r>
    </w:p>
    <w:p w14:paraId="222E77FB" w14:textId="17FFFC7A" w:rsidR="00783C3F" w:rsidRPr="00783C3F" w:rsidRDefault="00FD3EA7" w:rsidP="00783C3F">
      <w:pPr>
        <w:pStyle w:val="ListParagraph"/>
        <w:numPr>
          <w:ilvl w:val="0"/>
          <w:numId w:val="10"/>
        </w:numPr>
      </w:pPr>
      <w:r>
        <w:t>T</w:t>
      </w:r>
      <w:r w:rsidR="00783C3F" w:rsidRPr="00783C3F">
        <w:t>he next proof point is converting that category demand into Certify.ai-specific commitments through signed partner agreements, pilots, state/community-college adoption, and employer volume.</w:t>
      </w:r>
    </w:p>
    <w:p w14:paraId="7BAC6DB2" w14:textId="77777777" w:rsidR="00FD3EA7" w:rsidRDefault="00783C3F" w:rsidP="00FD3EA7">
      <w:r w:rsidRPr="00783C3F">
        <w:t>Certify.ai is positioned to meet that demand through a stackable AI Literacy Certification Stack that combines</w:t>
      </w:r>
      <w:r w:rsidR="00FD3EA7">
        <w:t xml:space="preserve"> </w:t>
      </w:r>
      <w:r w:rsidRPr="00783C3F">
        <w:t xml:space="preserve">curriculum, hands-on labs, </w:t>
      </w:r>
      <w:proofErr w:type="gramStart"/>
      <w:r w:rsidRPr="00783C3F">
        <w:t xml:space="preserve">and </w:t>
      </w:r>
      <w:r w:rsidR="00FD3EA7">
        <w:t xml:space="preserve"> </w:t>
      </w:r>
      <w:r w:rsidRPr="00783C3F">
        <w:t>proctored</w:t>
      </w:r>
      <w:proofErr w:type="gramEnd"/>
      <w:r w:rsidRPr="00783C3F">
        <w:t xml:space="preserve"> certification across universal AI literacy, agentic AI literacy, and industry-specific applied AI credentials. </w:t>
      </w:r>
    </w:p>
    <w:p w14:paraId="149B772D" w14:textId="77777777" w:rsidR="00FD3EA7" w:rsidRDefault="00783C3F" w:rsidP="00FD3EA7">
      <w:r w:rsidRPr="00783C3F">
        <w:t xml:space="preserve">Its go-to-market thesis is </w:t>
      </w:r>
      <w:proofErr w:type="gramStart"/>
      <w:r w:rsidRPr="00783C3F">
        <w:t>strongest</w:t>
      </w:r>
      <w:proofErr w:type="gramEnd"/>
      <w:r w:rsidRPr="00783C3F">
        <w:t xml:space="preserve"> where the evidence overlaps: </w:t>
      </w:r>
    </w:p>
    <w:p w14:paraId="76EF0485" w14:textId="04C49953" w:rsidR="00FD3EA7" w:rsidRDefault="00FD3EA7" w:rsidP="00FD3EA7">
      <w:pPr>
        <w:pStyle w:val="ListParagraph"/>
        <w:numPr>
          <w:ilvl w:val="0"/>
          <w:numId w:val="12"/>
        </w:numPr>
      </w:pPr>
      <w:r>
        <w:t>T</w:t>
      </w:r>
      <w:r w:rsidR="00783C3F" w:rsidRPr="00783C3F">
        <w:t xml:space="preserve">eachers/Praxis for credibility, </w:t>
      </w:r>
    </w:p>
    <w:p w14:paraId="35EFAB03" w14:textId="77777777" w:rsidR="00FD3EA7" w:rsidRDefault="00FD3EA7" w:rsidP="00FD3EA7">
      <w:pPr>
        <w:pStyle w:val="ListParagraph"/>
        <w:numPr>
          <w:ilvl w:val="0"/>
          <w:numId w:val="12"/>
        </w:numPr>
      </w:pPr>
      <w:r>
        <w:t xml:space="preserve">Higher ed + </w:t>
      </w:r>
      <w:r w:rsidR="00783C3F" w:rsidRPr="00783C3F">
        <w:t xml:space="preserve">community colleges and WIOA/Workforce Pell pathways for funded workforce training, </w:t>
      </w:r>
    </w:p>
    <w:p w14:paraId="438C0B3E" w14:textId="77777777" w:rsidR="00FD3EA7" w:rsidRDefault="00783C3F" w:rsidP="00FD3EA7">
      <w:pPr>
        <w:pStyle w:val="ListParagraph"/>
        <w:numPr>
          <w:ilvl w:val="0"/>
          <w:numId w:val="12"/>
        </w:numPr>
      </w:pPr>
      <w:r w:rsidRPr="00783C3F">
        <w:t>K-12 state contracts for scale, and</w:t>
      </w:r>
    </w:p>
    <w:p w14:paraId="5D46BBD1" w14:textId="77777777" w:rsidR="00FD3EA7" w:rsidRDefault="00783C3F" w:rsidP="00FD3EA7">
      <w:pPr>
        <w:pStyle w:val="ListParagraph"/>
        <w:numPr>
          <w:ilvl w:val="0"/>
          <w:numId w:val="12"/>
        </w:numPr>
      </w:pPr>
      <w:r w:rsidRPr="00783C3F">
        <w:t xml:space="preserve"> enterprise/workforce partners for employer demand. </w:t>
      </w:r>
    </w:p>
    <w:p w14:paraId="71917080" w14:textId="77777777" w:rsidR="00A4746D" w:rsidRDefault="00A4746D" w:rsidP="00A4746D">
      <w:pPr>
        <w:pStyle w:val="ListParagraph"/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60"/>
        <w:gridCol w:w="2250"/>
        <w:gridCol w:w="2340"/>
        <w:gridCol w:w="1350"/>
        <w:gridCol w:w="2970"/>
      </w:tblGrid>
      <w:tr w:rsidR="00A4746D" w:rsidRPr="00A4746D" w14:paraId="0B2FE649" w14:textId="77777777" w:rsidTr="00A4746D">
        <w:tc>
          <w:tcPr>
            <w:tcW w:w="1260" w:type="dxa"/>
          </w:tcPr>
          <w:p w14:paraId="404DE063" w14:textId="77777777" w:rsidR="00A4746D" w:rsidRPr="00A4746D" w:rsidRDefault="00A4746D" w:rsidP="00157614">
            <w:pPr>
              <w:rPr>
                <w:b/>
                <w:bCs/>
                <w:sz w:val="18"/>
                <w:szCs w:val="20"/>
              </w:rPr>
            </w:pPr>
            <w:r w:rsidRPr="00A4746D">
              <w:rPr>
                <w:b/>
                <w:bCs/>
                <w:sz w:val="18"/>
                <w:szCs w:val="20"/>
              </w:rPr>
              <w:t xml:space="preserve"> </w:t>
            </w:r>
            <w:r w:rsidRPr="00A4746D">
              <w:rPr>
                <w:b/>
                <w:bCs/>
                <w:sz w:val="18"/>
                <w:szCs w:val="20"/>
              </w:rPr>
              <w:t>Evidence Category</w:t>
            </w:r>
          </w:p>
        </w:tc>
        <w:tc>
          <w:tcPr>
            <w:tcW w:w="2250" w:type="dxa"/>
          </w:tcPr>
          <w:p w14:paraId="06A5FFD9" w14:textId="77777777" w:rsidR="00A4746D" w:rsidRPr="00A4746D" w:rsidRDefault="00A4746D" w:rsidP="00157614">
            <w:pPr>
              <w:rPr>
                <w:b/>
                <w:bCs/>
                <w:sz w:val="18"/>
                <w:szCs w:val="20"/>
              </w:rPr>
            </w:pPr>
            <w:r w:rsidRPr="00A4746D">
              <w:rPr>
                <w:b/>
                <w:bCs/>
                <w:sz w:val="18"/>
                <w:szCs w:val="20"/>
              </w:rPr>
              <w:t>What the Evidence Shows</w:t>
            </w:r>
          </w:p>
        </w:tc>
        <w:tc>
          <w:tcPr>
            <w:tcW w:w="2340" w:type="dxa"/>
          </w:tcPr>
          <w:p w14:paraId="2954DF0E" w14:textId="77777777" w:rsidR="00A4746D" w:rsidRPr="00A4746D" w:rsidRDefault="00A4746D" w:rsidP="00157614">
            <w:pPr>
              <w:rPr>
                <w:b/>
                <w:bCs/>
                <w:sz w:val="18"/>
                <w:szCs w:val="20"/>
              </w:rPr>
            </w:pPr>
            <w:r w:rsidRPr="00A4746D">
              <w:rPr>
                <w:b/>
                <w:bCs/>
                <w:sz w:val="18"/>
                <w:szCs w:val="20"/>
              </w:rPr>
              <w:t>Why It Matters for Certify.ai</w:t>
            </w:r>
          </w:p>
        </w:tc>
        <w:tc>
          <w:tcPr>
            <w:tcW w:w="1350" w:type="dxa"/>
          </w:tcPr>
          <w:p w14:paraId="37FDF0E8" w14:textId="77777777" w:rsidR="00A4746D" w:rsidRPr="00A4746D" w:rsidRDefault="00A4746D" w:rsidP="00157614">
            <w:pPr>
              <w:rPr>
                <w:b/>
                <w:bCs/>
                <w:sz w:val="18"/>
                <w:szCs w:val="20"/>
              </w:rPr>
            </w:pPr>
            <w:r w:rsidRPr="00A4746D">
              <w:rPr>
                <w:b/>
                <w:bCs/>
                <w:sz w:val="18"/>
                <w:szCs w:val="20"/>
              </w:rPr>
              <w:t>Strength of Evidence</w:t>
            </w:r>
          </w:p>
        </w:tc>
        <w:tc>
          <w:tcPr>
            <w:tcW w:w="2970" w:type="dxa"/>
          </w:tcPr>
          <w:p w14:paraId="240FBF70" w14:textId="77777777" w:rsidR="00A4746D" w:rsidRPr="00A4746D" w:rsidRDefault="00A4746D" w:rsidP="00157614">
            <w:pPr>
              <w:rPr>
                <w:b/>
                <w:bCs/>
                <w:sz w:val="18"/>
                <w:szCs w:val="20"/>
              </w:rPr>
            </w:pPr>
            <w:r w:rsidRPr="00A4746D">
              <w:rPr>
                <w:b/>
                <w:bCs/>
                <w:sz w:val="18"/>
                <w:szCs w:val="20"/>
              </w:rPr>
              <w:t>Key Sources</w:t>
            </w:r>
          </w:p>
        </w:tc>
      </w:tr>
      <w:tr w:rsidR="00A4746D" w:rsidRPr="00A4746D" w14:paraId="3E574205" w14:textId="77777777" w:rsidTr="00A4746D">
        <w:tc>
          <w:tcPr>
            <w:tcW w:w="1260" w:type="dxa"/>
          </w:tcPr>
          <w:p w14:paraId="47A233A5" w14:textId="77777777" w:rsidR="00A4746D" w:rsidRPr="00A4746D" w:rsidRDefault="00A4746D" w:rsidP="00157614">
            <w:pPr>
              <w:rPr>
                <w:b/>
                <w:bCs/>
                <w:sz w:val="14"/>
                <w:szCs w:val="16"/>
              </w:rPr>
            </w:pPr>
            <w:r w:rsidRPr="00A4746D">
              <w:rPr>
                <w:b/>
                <w:bCs/>
                <w:sz w:val="14"/>
                <w:szCs w:val="16"/>
              </w:rPr>
              <w:t>Federal workforce policy</w:t>
            </w:r>
          </w:p>
        </w:tc>
        <w:tc>
          <w:tcPr>
            <w:tcW w:w="2250" w:type="dxa"/>
          </w:tcPr>
          <w:p w14:paraId="34A41277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The U.S. Department of Labor issued an AI Literacy Framework to support program design and encourage expanded AI literacy training across public workforce and education systems.</w:t>
            </w:r>
          </w:p>
        </w:tc>
        <w:tc>
          <w:tcPr>
            <w:tcW w:w="2340" w:type="dxa"/>
          </w:tcPr>
          <w:p w14:paraId="15652AB0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proofErr w:type="gramStart"/>
            <w:r w:rsidRPr="00A4746D">
              <w:rPr>
                <w:sz w:val="14"/>
                <w:szCs w:val="16"/>
              </w:rPr>
              <w:t>Creates</w:t>
            </w:r>
            <w:proofErr w:type="gramEnd"/>
            <w:r w:rsidRPr="00A4746D">
              <w:rPr>
                <w:sz w:val="14"/>
                <w:szCs w:val="16"/>
              </w:rPr>
              <w:t xml:space="preserve"> a federal policy anchor for AI literacy as a workforce-training priority. Supports </w:t>
            </w:r>
            <w:proofErr w:type="spellStart"/>
            <w:r w:rsidRPr="00A4746D">
              <w:rPr>
                <w:sz w:val="14"/>
                <w:szCs w:val="16"/>
              </w:rPr>
              <w:t>Certify.ai’s</w:t>
            </w:r>
            <w:proofErr w:type="spellEnd"/>
            <w:r w:rsidRPr="00A4746D">
              <w:rPr>
                <w:sz w:val="14"/>
                <w:szCs w:val="16"/>
              </w:rPr>
              <w:t xml:space="preserve"> positioning around workforce learners, community colleges, and WIOA-aligned pathways.</w:t>
            </w:r>
          </w:p>
        </w:tc>
        <w:tc>
          <w:tcPr>
            <w:tcW w:w="1350" w:type="dxa"/>
          </w:tcPr>
          <w:p w14:paraId="6523520A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High</w:t>
            </w:r>
          </w:p>
        </w:tc>
        <w:tc>
          <w:tcPr>
            <w:tcW w:w="2970" w:type="dxa"/>
          </w:tcPr>
          <w:p w14:paraId="170F3B01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U.S. Department of Labor TEN 07-25: https://www.dol.gov/agencies/eta/advisories/ten-07-25</w:t>
            </w:r>
          </w:p>
        </w:tc>
      </w:tr>
      <w:tr w:rsidR="00A4746D" w:rsidRPr="00A4746D" w14:paraId="18DA8744" w14:textId="77777777" w:rsidTr="00A4746D">
        <w:tc>
          <w:tcPr>
            <w:tcW w:w="1260" w:type="dxa"/>
          </w:tcPr>
          <w:p w14:paraId="348C9D8C" w14:textId="77777777" w:rsidR="00A4746D" w:rsidRPr="00A4746D" w:rsidRDefault="00A4746D" w:rsidP="00157614">
            <w:pPr>
              <w:rPr>
                <w:b/>
                <w:bCs/>
                <w:sz w:val="14"/>
                <w:szCs w:val="16"/>
              </w:rPr>
            </w:pPr>
            <w:r w:rsidRPr="00A4746D">
              <w:rPr>
                <w:b/>
                <w:bCs/>
                <w:sz w:val="14"/>
                <w:szCs w:val="16"/>
              </w:rPr>
              <w:t>Public funding pathway</w:t>
            </w:r>
          </w:p>
        </w:tc>
        <w:tc>
          <w:tcPr>
            <w:tcW w:w="2250" w:type="dxa"/>
          </w:tcPr>
          <w:p w14:paraId="1184D4A3" w14:textId="7CAF1DE8" w:rsidR="00A4746D" w:rsidRPr="00A4746D" w:rsidRDefault="00A4746D" w:rsidP="00157614">
            <w:pPr>
              <w:rPr>
                <w:sz w:val="14"/>
                <w:szCs w:val="16"/>
              </w:rPr>
            </w:pPr>
            <w:r>
              <w:rPr>
                <w:sz w:val="14"/>
                <w:szCs w:val="16"/>
              </w:rPr>
              <w:t xml:space="preserve">WIOA is live and </w:t>
            </w:r>
            <w:r w:rsidRPr="00A4746D">
              <w:rPr>
                <w:sz w:val="14"/>
                <w:szCs w:val="16"/>
              </w:rPr>
              <w:t xml:space="preserve">Workforce Pell begins July 1, </w:t>
            </w:r>
            <w:proofErr w:type="gramStart"/>
            <w:r w:rsidRPr="00A4746D">
              <w:rPr>
                <w:sz w:val="14"/>
                <w:szCs w:val="16"/>
              </w:rPr>
              <w:t>2026</w:t>
            </w:r>
            <w:proofErr w:type="gramEnd"/>
            <w:r w:rsidRPr="00A4746D">
              <w:rPr>
                <w:sz w:val="14"/>
                <w:szCs w:val="16"/>
              </w:rPr>
              <w:t xml:space="preserve"> for qualifying short-term programs tied to high-skill, high-wage, in-demand jobs.</w:t>
            </w:r>
          </w:p>
        </w:tc>
        <w:tc>
          <w:tcPr>
            <w:tcW w:w="2340" w:type="dxa"/>
          </w:tcPr>
          <w:p w14:paraId="2FDE1D59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Supports the thesis that short-term, stackable credentials can become fundable through public education and workforce channels, subject to eligibility, approval, and outcomes requirements.</w:t>
            </w:r>
          </w:p>
        </w:tc>
        <w:tc>
          <w:tcPr>
            <w:tcW w:w="1350" w:type="dxa"/>
          </w:tcPr>
          <w:p w14:paraId="7718B8A5" w14:textId="3E003C12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High</w:t>
            </w:r>
          </w:p>
        </w:tc>
        <w:tc>
          <w:tcPr>
            <w:tcW w:w="2970" w:type="dxa"/>
          </w:tcPr>
          <w:p w14:paraId="0A707F91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U.S. Department of Education Workforce Pell final rule announcement: https://www.ed.gov/about/news/press-release/us-department-of-education-issues-final-rule-create-new-workforce-pell-grant-program</w:t>
            </w:r>
          </w:p>
        </w:tc>
      </w:tr>
      <w:tr w:rsidR="00A4746D" w:rsidRPr="00A4746D" w14:paraId="35AAD0AB" w14:textId="77777777" w:rsidTr="00A4746D">
        <w:tc>
          <w:tcPr>
            <w:tcW w:w="1260" w:type="dxa"/>
          </w:tcPr>
          <w:p w14:paraId="1283E7EA" w14:textId="77777777" w:rsidR="00A4746D" w:rsidRPr="00A4746D" w:rsidRDefault="00A4746D" w:rsidP="00157614">
            <w:pPr>
              <w:rPr>
                <w:b/>
                <w:bCs/>
                <w:sz w:val="14"/>
                <w:szCs w:val="16"/>
              </w:rPr>
            </w:pPr>
            <w:r w:rsidRPr="00A4746D">
              <w:rPr>
                <w:b/>
                <w:bCs/>
                <w:sz w:val="14"/>
                <w:szCs w:val="16"/>
              </w:rPr>
              <w:t>State K-12 policy momentum</w:t>
            </w:r>
          </w:p>
        </w:tc>
        <w:tc>
          <w:tcPr>
            <w:tcW w:w="2250" w:type="dxa"/>
          </w:tcPr>
          <w:p w14:paraId="6964B5ED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State legislatures are rapidly introducing AI-in-education bills covering privacy, classroom use, curriculum integration, educator training, procurement, and AI literacy expectations.</w:t>
            </w:r>
          </w:p>
        </w:tc>
        <w:tc>
          <w:tcPr>
            <w:tcW w:w="2340" w:type="dxa"/>
          </w:tcPr>
          <w:p w14:paraId="57A42E98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 xml:space="preserve">Shows that states are moving AI literacy from informal guidance toward policy, standards, procurement, and accountability. Supports </w:t>
            </w:r>
            <w:proofErr w:type="spellStart"/>
            <w:r w:rsidRPr="00A4746D">
              <w:rPr>
                <w:sz w:val="14"/>
                <w:szCs w:val="16"/>
              </w:rPr>
              <w:t>Certify.ai’s</w:t>
            </w:r>
            <w:proofErr w:type="spellEnd"/>
            <w:r w:rsidRPr="00A4746D">
              <w:rPr>
                <w:sz w:val="14"/>
                <w:szCs w:val="16"/>
              </w:rPr>
              <w:t xml:space="preserve"> K-12 channel, while still requiring state-by-state sales execution.</w:t>
            </w:r>
          </w:p>
        </w:tc>
        <w:tc>
          <w:tcPr>
            <w:tcW w:w="1350" w:type="dxa"/>
          </w:tcPr>
          <w:p w14:paraId="509C73D4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High policy signal; medium procurement certainty</w:t>
            </w:r>
          </w:p>
        </w:tc>
        <w:tc>
          <w:tcPr>
            <w:tcW w:w="2970" w:type="dxa"/>
          </w:tcPr>
          <w:p w14:paraId="1D147A76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proofErr w:type="spellStart"/>
            <w:r w:rsidRPr="00A4746D">
              <w:rPr>
                <w:sz w:val="14"/>
                <w:szCs w:val="16"/>
              </w:rPr>
              <w:t>MultiState</w:t>
            </w:r>
            <w:proofErr w:type="spellEnd"/>
            <w:r w:rsidRPr="00A4746D">
              <w:rPr>
                <w:sz w:val="14"/>
                <w:szCs w:val="16"/>
              </w:rPr>
              <w:t xml:space="preserve"> AI education tracker: https://www.multistate.us/insider/2026/4/9/how-states-are-regulating-ai-in-education-this-legislative-session; </w:t>
            </w:r>
            <w:proofErr w:type="spellStart"/>
            <w:r w:rsidRPr="00A4746D">
              <w:rPr>
                <w:sz w:val="14"/>
                <w:szCs w:val="16"/>
              </w:rPr>
              <w:t>FutureEd</w:t>
            </w:r>
            <w:proofErr w:type="spellEnd"/>
            <w:r w:rsidRPr="00A4746D">
              <w:rPr>
                <w:sz w:val="14"/>
                <w:szCs w:val="16"/>
              </w:rPr>
              <w:t xml:space="preserve"> AI legislation tracker: https://www.future-ed.org/legislative-tracker-2026-state-ai-in-education-bills/</w:t>
            </w:r>
          </w:p>
        </w:tc>
      </w:tr>
      <w:tr w:rsidR="00A4746D" w:rsidRPr="00A4746D" w14:paraId="2DAE2F6E" w14:textId="77777777" w:rsidTr="00A4746D">
        <w:tc>
          <w:tcPr>
            <w:tcW w:w="1260" w:type="dxa"/>
          </w:tcPr>
          <w:p w14:paraId="7513F4C1" w14:textId="77777777" w:rsidR="00A4746D" w:rsidRPr="00A4746D" w:rsidRDefault="00A4746D" w:rsidP="00157614">
            <w:pPr>
              <w:rPr>
                <w:b/>
                <w:bCs/>
                <w:sz w:val="14"/>
                <w:szCs w:val="16"/>
              </w:rPr>
            </w:pPr>
            <w:r w:rsidRPr="00A4746D">
              <w:rPr>
                <w:b/>
                <w:bCs/>
                <w:sz w:val="14"/>
                <w:szCs w:val="16"/>
              </w:rPr>
              <w:t>K-12 usage and readiness gap</w:t>
            </w:r>
          </w:p>
        </w:tc>
        <w:tc>
          <w:tcPr>
            <w:tcW w:w="2250" w:type="dxa"/>
          </w:tcPr>
          <w:p w14:paraId="19A178A4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 xml:space="preserve">AI use in schools is rising quickly among students and teachers, while policies, training, and guidance </w:t>
            </w:r>
            <w:proofErr w:type="gramStart"/>
            <w:r w:rsidRPr="00A4746D">
              <w:rPr>
                <w:sz w:val="14"/>
                <w:szCs w:val="16"/>
              </w:rPr>
              <w:t>lag behind</w:t>
            </w:r>
            <w:proofErr w:type="gramEnd"/>
            <w:r w:rsidRPr="00A4746D">
              <w:rPr>
                <w:sz w:val="14"/>
                <w:szCs w:val="16"/>
              </w:rPr>
              <w:t xml:space="preserve"> actual usage.</w:t>
            </w:r>
          </w:p>
        </w:tc>
        <w:tc>
          <w:tcPr>
            <w:tcW w:w="2340" w:type="dxa"/>
          </w:tcPr>
          <w:p w14:paraId="629DEE0A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Demonstrates immediate need for structured AI literacy, teacher guidance, academic integrity, safe-use practices, and assessment-backed learning pathways.</w:t>
            </w:r>
          </w:p>
        </w:tc>
        <w:tc>
          <w:tcPr>
            <w:tcW w:w="1350" w:type="dxa"/>
          </w:tcPr>
          <w:p w14:paraId="5FC1D3E4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High</w:t>
            </w:r>
          </w:p>
        </w:tc>
        <w:tc>
          <w:tcPr>
            <w:tcW w:w="2970" w:type="dxa"/>
          </w:tcPr>
          <w:p w14:paraId="29EABF00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RAND report on AI use in schools: https://www.rand.org/pubs/research_reports/RRA4180-1.html; Gallup/Walton teacher AI survey: https://www.waltonfamilyfoundation.org/the-ai-dividend-new-survey-shows-ai-is-helping-teachers-reclaim-valuable-time</w:t>
            </w:r>
          </w:p>
        </w:tc>
      </w:tr>
      <w:tr w:rsidR="00A4746D" w:rsidRPr="00A4746D" w14:paraId="13764D99" w14:textId="77777777" w:rsidTr="00A4746D">
        <w:tc>
          <w:tcPr>
            <w:tcW w:w="1260" w:type="dxa"/>
          </w:tcPr>
          <w:p w14:paraId="0E5E4CEE" w14:textId="77777777" w:rsidR="00A4746D" w:rsidRPr="00A4746D" w:rsidRDefault="00A4746D" w:rsidP="00157614">
            <w:pPr>
              <w:rPr>
                <w:b/>
                <w:bCs/>
                <w:sz w:val="14"/>
                <w:szCs w:val="16"/>
              </w:rPr>
            </w:pPr>
            <w:r w:rsidRPr="00A4746D">
              <w:rPr>
                <w:b/>
                <w:bCs/>
                <w:sz w:val="14"/>
                <w:szCs w:val="16"/>
              </w:rPr>
              <w:t>Employer AI skills demand</w:t>
            </w:r>
          </w:p>
        </w:tc>
        <w:tc>
          <w:tcPr>
            <w:tcW w:w="2250" w:type="dxa"/>
          </w:tcPr>
          <w:p w14:paraId="52BA0241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Employers increasingly view AI, big data, and technological literacy as fast-growing workforce skills, and generative AI is already widely used by knowledge workers.</w:t>
            </w:r>
          </w:p>
        </w:tc>
        <w:tc>
          <w:tcPr>
            <w:tcW w:w="2340" w:type="dxa"/>
          </w:tcPr>
          <w:p w14:paraId="44F54F81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Supports the claim that AI literacy is becoming a broad workforce requirement, not only a technical-specialist skill.</w:t>
            </w:r>
          </w:p>
        </w:tc>
        <w:tc>
          <w:tcPr>
            <w:tcW w:w="1350" w:type="dxa"/>
          </w:tcPr>
          <w:p w14:paraId="11F7E42E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High</w:t>
            </w:r>
          </w:p>
        </w:tc>
        <w:tc>
          <w:tcPr>
            <w:tcW w:w="2970" w:type="dxa"/>
          </w:tcPr>
          <w:p w14:paraId="6DF963CB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World Economic Forum Future of Jobs Report 2025: https://www.weforum.org/publications/the-future-of-jobs-report-2025/digest/; Microsoft/LinkedIn Work Trend Index: https://www.microsoft.com/en-us/worklab/work-trend-index/ai-at-work-is-here-now-comes-the-hard-part</w:t>
            </w:r>
          </w:p>
        </w:tc>
      </w:tr>
      <w:tr w:rsidR="00A4746D" w:rsidRPr="00A4746D" w14:paraId="59B9BBD8" w14:textId="77777777" w:rsidTr="00A4746D">
        <w:tc>
          <w:tcPr>
            <w:tcW w:w="1260" w:type="dxa"/>
          </w:tcPr>
          <w:p w14:paraId="3C8B9AF5" w14:textId="77777777" w:rsidR="00A4746D" w:rsidRPr="00A4746D" w:rsidRDefault="00A4746D" w:rsidP="00157614">
            <w:pPr>
              <w:rPr>
                <w:b/>
                <w:bCs/>
                <w:sz w:val="14"/>
                <w:szCs w:val="16"/>
              </w:rPr>
            </w:pPr>
            <w:r w:rsidRPr="00A4746D">
              <w:rPr>
                <w:b/>
                <w:bCs/>
                <w:sz w:val="14"/>
                <w:szCs w:val="16"/>
              </w:rPr>
              <w:t>AI skills gap and upskilling need</w:t>
            </w:r>
          </w:p>
        </w:tc>
        <w:tc>
          <w:tcPr>
            <w:tcW w:w="2250" w:type="dxa"/>
          </w:tcPr>
          <w:p w14:paraId="52C48191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Organizations expect AI to create significant value, but many report gaps in the skills needed to adopt and manage AI effectively.</w:t>
            </w:r>
          </w:p>
        </w:tc>
        <w:tc>
          <w:tcPr>
            <w:tcW w:w="2340" w:type="dxa"/>
          </w:tcPr>
          <w:p w14:paraId="57AB8C57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Reinforces demand for scalable AI training and credentials, especially with Linux Foundation involvement as a technical credibility partner.</w:t>
            </w:r>
          </w:p>
        </w:tc>
        <w:tc>
          <w:tcPr>
            <w:tcW w:w="1350" w:type="dxa"/>
          </w:tcPr>
          <w:p w14:paraId="6B33B853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High</w:t>
            </w:r>
          </w:p>
        </w:tc>
        <w:tc>
          <w:tcPr>
            <w:tcW w:w="2970" w:type="dxa"/>
          </w:tcPr>
          <w:p w14:paraId="3A33365F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Linux Foundation State of Tech Talent announcement: https://www.linuxfoundation.org/press/linux-foundation-report-finds-organizations-embrace-upskilling-and-open-source-to-meet-ai-driven-job-demands; OECD AI skills gap report: https://www.oecd.org/en/publications/bridging-the-ai-skills-gap_66d0702e-en.html</w:t>
            </w:r>
          </w:p>
        </w:tc>
      </w:tr>
      <w:tr w:rsidR="00A4746D" w:rsidRPr="00A4746D" w14:paraId="505BD47B" w14:textId="77777777" w:rsidTr="00A4746D">
        <w:tc>
          <w:tcPr>
            <w:tcW w:w="1260" w:type="dxa"/>
          </w:tcPr>
          <w:p w14:paraId="4568256F" w14:textId="77777777" w:rsidR="00A4746D" w:rsidRPr="00A4746D" w:rsidRDefault="00A4746D" w:rsidP="00157614">
            <w:pPr>
              <w:rPr>
                <w:b/>
                <w:bCs/>
                <w:sz w:val="14"/>
                <w:szCs w:val="16"/>
              </w:rPr>
            </w:pPr>
            <w:r w:rsidRPr="00A4746D">
              <w:rPr>
                <w:b/>
                <w:bCs/>
                <w:sz w:val="14"/>
                <w:szCs w:val="16"/>
              </w:rPr>
              <w:t xml:space="preserve">Community college workforce </w:t>
            </w:r>
            <w:r w:rsidRPr="00A4746D">
              <w:rPr>
                <w:b/>
                <w:bCs/>
                <w:sz w:val="14"/>
                <w:szCs w:val="16"/>
              </w:rPr>
              <w:lastRenderedPageBreak/>
              <w:t>channel</w:t>
            </w:r>
          </w:p>
        </w:tc>
        <w:tc>
          <w:tcPr>
            <w:tcW w:w="2250" w:type="dxa"/>
          </w:tcPr>
          <w:p w14:paraId="4770F69B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lastRenderedPageBreak/>
              <w:t xml:space="preserve">Community colleges are emerging as a major delivery channel for AI education and </w:t>
            </w:r>
            <w:r w:rsidRPr="00A4746D">
              <w:rPr>
                <w:sz w:val="14"/>
                <w:szCs w:val="16"/>
              </w:rPr>
              <w:lastRenderedPageBreak/>
              <w:t>workforce pathways, with national initiatives focused on scaling applied AI training.</w:t>
            </w:r>
          </w:p>
        </w:tc>
        <w:tc>
          <w:tcPr>
            <w:tcW w:w="2340" w:type="dxa"/>
          </w:tcPr>
          <w:p w14:paraId="53B165A2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lastRenderedPageBreak/>
              <w:t xml:space="preserve">Validates </w:t>
            </w:r>
            <w:proofErr w:type="spellStart"/>
            <w:r w:rsidRPr="00A4746D">
              <w:rPr>
                <w:sz w:val="14"/>
                <w:szCs w:val="16"/>
              </w:rPr>
              <w:t>Certify.ai’s</w:t>
            </w:r>
            <w:proofErr w:type="spellEnd"/>
            <w:r w:rsidRPr="00A4746D">
              <w:rPr>
                <w:sz w:val="14"/>
                <w:szCs w:val="16"/>
              </w:rPr>
              <w:t xml:space="preserve"> community college and WIOA channel thesis. Supports the need for turnkey </w:t>
            </w:r>
            <w:r w:rsidRPr="00A4746D">
              <w:rPr>
                <w:sz w:val="14"/>
                <w:szCs w:val="16"/>
              </w:rPr>
              <w:lastRenderedPageBreak/>
              <w:t>curriculum, labs, assessment, and credentialing infrastructure.</w:t>
            </w:r>
          </w:p>
        </w:tc>
        <w:tc>
          <w:tcPr>
            <w:tcW w:w="1350" w:type="dxa"/>
          </w:tcPr>
          <w:p w14:paraId="5794E313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lastRenderedPageBreak/>
              <w:t>High</w:t>
            </w:r>
          </w:p>
        </w:tc>
        <w:tc>
          <w:tcPr>
            <w:tcW w:w="2970" w:type="dxa"/>
          </w:tcPr>
          <w:p w14:paraId="05D826F9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 xml:space="preserve">National Applied AI Consortium: https://www.naaic.ai/; AACC/Microsoft AI Skills for All initiative: </w:t>
            </w:r>
            <w:r w:rsidRPr="00A4746D">
              <w:rPr>
                <w:sz w:val="14"/>
                <w:szCs w:val="16"/>
              </w:rPr>
              <w:lastRenderedPageBreak/>
              <w:t>https://www.aacc.nche.edu/programs/workforce-economic-development/ai-skills-for-all-community-colleges-lead-the-way/</w:t>
            </w:r>
          </w:p>
        </w:tc>
      </w:tr>
      <w:tr w:rsidR="00A4746D" w:rsidRPr="00A4746D" w14:paraId="00958E0B" w14:textId="77777777" w:rsidTr="00A4746D">
        <w:tc>
          <w:tcPr>
            <w:tcW w:w="1260" w:type="dxa"/>
          </w:tcPr>
          <w:p w14:paraId="6DF34B19" w14:textId="77777777" w:rsidR="00A4746D" w:rsidRPr="00A4746D" w:rsidRDefault="00A4746D" w:rsidP="00157614">
            <w:pPr>
              <w:rPr>
                <w:b/>
                <w:bCs/>
                <w:sz w:val="14"/>
                <w:szCs w:val="16"/>
              </w:rPr>
            </w:pPr>
            <w:proofErr w:type="spellStart"/>
            <w:r w:rsidRPr="00A4746D">
              <w:rPr>
                <w:b/>
                <w:bCs/>
                <w:sz w:val="14"/>
                <w:szCs w:val="16"/>
              </w:rPr>
              <w:lastRenderedPageBreak/>
              <w:t>Microcredential</w:t>
            </w:r>
            <w:proofErr w:type="spellEnd"/>
            <w:r w:rsidRPr="00A4746D">
              <w:rPr>
                <w:b/>
                <w:bCs/>
                <w:sz w:val="14"/>
                <w:szCs w:val="16"/>
              </w:rPr>
              <w:t xml:space="preserve"> acceptance</w:t>
            </w:r>
          </w:p>
        </w:tc>
        <w:tc>
          <w:tcPr>
            <w:tcW w:w="2250" w:type="dxa"/>
          </w:tcPr>
          <w:p w14:paraId="2994E4CF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Employers increasingly recognize the value of short, skills-based, stackable credentials, especially when credentials demonstrate initiative and job-relevant competencies.</w:t>
            </w:r>
          </w:p>
        </w:tc>
        <w:tc>
          <w:tcPr>
            <w:tcW w:w="2340" w:type="dxa"/>
          </w:tcPr>
          <w:p w14:paraId="501AB43D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 xml:space="preserve">Supports </w:t>
            </w:r>
            <w:proofErr w:type="spellStart"/>
            <w:r w:rsidRPr="00A4746D">
              <w:rPr>
                <w:sz w:val="14"/>
                <w:szCs w:val="16"/>
              </w:rPr>
              <w:t>Certify.ai’s</w:t>
            </w:r>
            <w:proofErr w:type="spellEnd"/>
            <w:r w:rsidRPr="00A4746D">
              <w:rPr>
                <w:sz w:val="14"/>
                <w:szCs w:val="16"/>
              </w:rPr>
              <w:t xml:space="preserve"> stackable credential model and the idea that employers may value short-form AI credentials when they are credible and assessment-backed.</w:t>
            </w:r>
          </w:p>
        </w:tc>
        <w:tc>
          <w:tcPr>
            <w:tcW w:w="1350" w:type="dxa"/>
          </w:tcPr>
          <w:p w14:paraId="2B81563D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Medium-high</w:t>
            </w:r>
          </w:p>
        </w:tc>
        <w:tc>
          <w:tcPr>
            <w:tcW w:w="2970" w:type="dxa"/>
          </w:tcPr>
          <w:p w14:paraId="1BD61FFB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UPCEA/</w:t>
            </w:r>
            <w:proofErr w:type="spellStart"/>
            <w:r w:rsidRPr="00A4746D">
              <w:rPr>
                <w:sz w:val="14"/>
                <w:szCs w:val="16"/>
              </w:rPr>
              <w:t>Collegis</w:t>
            </w:r>
            <w:proofErr w:type="spellEnd"/>
            <w:r w:rsidRPr="00A4746D">
              <w:rPr>
                <w:sz w:val="14"/>
                <w:szCs w:val="16"/>
              </w:rPr>
              <w:t xml:space="preserve"> </w:t>
            </w:r>
            <w:proofErr w:type="spellStart"/>
            <w:r w:rsidRPr="00A4746D">
              <w:rPr>
                <w:sz w:val="14"/>
                <w:szCs w:val="16"/>
              </w:rPr>
              <w:t>microcredential</w:t>
            </w:r>
            <w:proofErr w:type="spellEnd"/>
            <w:r w:rsidRPr="00A4746D">
              <w:rPr>
                <w:sz w:val="14"/>
                <w:szCs w:val="16"/>
              </w:rPr>
              <w:t xml:space="preserve"> employer-demand study: https://upcea.edu/employer-demand-for-microcredentials-on-the-rise-new-study-from-upcea-and-collegis-education-reveals/</w:t>
            </w:r>
          </w:p>
        </w:tc>
      </w:tr>
      <w:tr w:rsidR="00A4746D" w:rsidRPr="00A4746D" w14:paraId="0AA3CB72" w14:textId="77777777" w:rsidTr="00A4746D">
        <w:tc>
          <w:tcPr>
            <w:tcW w:w="1260" w:type="dxa"/>
          </w:tcPr>
          <w:p w14:paraId="0476F5C5" w14:textId="77777777" w:rsidR="00A4746D" w:rsidRPr="00A4746D" w:rsidRDefault="00A4746D" w:rsidP="00157614">
            <w:pPr>
              <w:rPr>
                <w:b/>
                <w:bCs/>
                <w:sz w:val="14"/>
                <w:szCs w:val="16"/>
              </w:rPr>
            </w:pPr>
            <w:r w:rsidRPr="00A4746D">
              <w:rPr>
                <w:b/>
                <w:bCs/>
                <w:sz w:val="14"/>
                <w:szCs w:val="16"/>
              </w:rPr>
              <w:t>Demand aggregation potential</w:t>
            </w:r>
          </w:p>
        </w:tc>
        <w:tc>
          <w:tcPr>
            <w:tcW w:w="2250" w:type="dxa"/>
          </w:tcPr>
          <w:p w14:paraId="62BF3BC4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Feeding America has massive national reach through food banks and partner agencies, and parts of the network have already explored workforce-development programming.</w:t>
            </w:r>
          </w:p>
        </w:tc>
        <w:tc>
          <w:tcPr>
            <w:tcW w:w="2340" w:type="dxa"/>
          </w:tcPr>
          <w:p w14:paraId="5D64B230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Supports a potential learner-access and workforce-partnership channel, especially for WIOA-eligible populations. This is evidence of reach and mission fit, not yet proof of Certify.ai purchase demand.</w:t>
            </w:r>
          </w:p>
        </w:tc>
        <w:tc>
          <w:tcPr>
            <w:tcW w:w="1350" w:type="dxa"/>
          </w:tcPr>
          <w:p w14:paraId="7B14D02C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Medium</w:t>
            </w:r>
          </w:p>
        </w:tc>
        <w:tc>
          <w:tcPr>
            <w:tcW w:w="2970" w:type="dxa"/>
          </w:tcPr>
          <w:p w14:paraId="68832809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Feeding America network reach: https://www.feedingamerica.org/about-us/press-room/Charitable-Food-Assistance-2022; Feeding America workforce-development pilot report: https://learninghub.feedingamerica.org/best-practices/toolkit/uploads/WFD%20Pilot%20Final%20Report_Finalized2023_1689008295.pdf</w:t>
            </w:r>
          </w:p>
        </w:tc>
      </w:tr>
      <w:tr w:rsidR="00A4746D" w:rsidRPr="00A4746D" w14:paraId="130EAFA8" w14:textId="77777777" w:rsidTr="00A4746D">
        <w:tc>
          <w:tcPr>
            <w:tcW w:w="1260" w:type="dxa"/>
          </w:tcPr>
          <w:p w14:paraId="48C096A7" w14:textId="77777777" w:rsidR="00A4746D" w:rsidRPr="00A4746D" w:rsidRDefault="00A4746D" w:rsidP="00157614">
            <w:pPr>
              <w:rPr>
                <w:b/>
                <w:bCs/>
                <w:sz w:val="14"/>
                <w:szCs w:val="16"/>
              </w:rPr>
            </w:pPr>
            <w:r w:rsidRPr="00A4746D">
              <w:rPr>
                <w:b/>
                <w:bCs/>
                <w:sz w:val="14"/>
                <w:szCs w:val="16"/>
              </w:rPr>
              <w:t>Assessment and AI literacy credibility</w:t>
            </w:r>
          </w:p>
        </w:tc>
        <w:tc>
          <w:tcPr>
            <w:tcW w:w="2250" w:type="dxa"/>
          </w:tcPr>
          <w:p w14:paraId="1F604E06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 xml:space="preserve">ETS and </w:t>
            </w:r>
            <w:proofErr w:type="spellStart"/>
            <w:r w:rsidRPr="00A4746D">
              <w:rPr>
                <w:sz w:val="14"/>
                <w:szCs w:val="16"/>
              </w:rPr>
              <w:t>aiEDU</w:t>
            </w:r>
            <w:proofErr w:type="spellEnd"/>
            <w:r w:rsidRPr="00A4746D">
              <w:rPr>
                <w:sz w:val="14"/>
                <w:szCs w:val="16"/>
              </w:rPr>
              <w:t xml:space="preserve"> have publicly announced collaboration around AI literacy and readiness, and ETS has published research on AI literacy assessment frameworks.</w:t>
            </w:r>
          </w:p>
        </w:tc>
        <w:tc>
          <w:tcPr>
            <w:tcW w:w="2340" w:type="dxa"/>
          </w:tcPr>
          <w:p w14:paraId="4C9E0F5A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 xml:space="preserve">Supports </w:t>
            </w:r>
            <w:proofErr w:type="spellStart"/>
            <w:r w:rsidRPr="00A4746D">
              <w:rPr>
                <w:sz w:val="14"/>
                <w:szCs w:val="16"/>
              </w:rPr>
              <w:t>Certify.ai’s</w:t>
            </w:r>
            <w:proofErr w:type="spellEnd"/>
            <w:r w:rsidRPr="00A4746D">
              <w:rPr>
                <w:sz w:val="14"/>
                <w:szCs w:val="16"/>
              </w:rPr>
              <w:t xml:space="preserve"> assessment-backed differentiation: the market needs not just AI content, but trusted measurement, certification, and evidence of competency.</w:t>
            </w:r>
          </w:p>
        </w:tc>
        <w:tc>
          <w:tcPr>
            <w:tcW w:w="1350" w:type="dxa"/>
          </w:tcPr>
          <w:p w14:paraId="66BFBAFF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High strategic relevance</w:t>
            </w:r>
          </w:p>
        </w:tc>
        <w:tc>
          <w:tcPr>
            <w:tcW w:w="2970" w:type="dxa"/>
          </w:tcPr>
          <w:p w14:paraId="6475B787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ETS-</w:t>
            </w:r>
            <w:proofErr w:type="spellStart"/>
            <w:r w:rsidRPr="00A4746D">
              <w:rPr>
                <w:sz w:val="14"/>
                <w:szCs w:val="16"/>
              </w:rPr>
              <w:t>aiEDU</w:t>
            </w:r>
            <w:proofErr w:type="spellEnd"/>
            <w:r w:rsidRPr="00A4746D">
              <w:rPr>
                <w:sz w:val="14"/>
                <w:szCs w:val="16"/>
              </w:rPr>
              <w:t xml:space="preserve"> collaboration announcement: https://www.ets.org/newsroom/ets-and-aiedu-collaborate.html; ETS AI literacy framework research: https://rr.ets.org/index.php/etsrr/article/view/31</w:t>
            </w:r>
          </w:p>
        </w:tc>
      </w:tr>
      <w:tr w:rsidR="00A4746D" w:rsidRPr="00A4746D" w14:paraId="0FEEF6CF" w14:textId="77777777" w:rsidTr="00A4746D">
        <w:tc>
          <w:tcPr>
            <w:tcW w:w="1260" w:type="dxa"/>
          </w:tcPr>
          <w:p w14:paraId="35756BF1" w14:textId="77777777" w:rsidR="00A4746D" w:rsidRPr="00A4746D" w:rsidRDefault="00A4746D" w:rsidP="00157614">
            <w:pPr>
              <w:rPr>
                <w:b/>
                <w:bCs/>
                <w:sz w:val="14"/>
                <w:szCs w:val="16"/>
              </w:rPr>
            </w:pPr>
            <w:r w:rsidRPr="00A4746D">
              <w:rPr>
                <w:b/>
                <w:bCs/>
                <w:sz w:val="14"/>
                <w:szCs w:val="16"/>
              </w:rPr>
              <w:t>Corporate AI training validation</w:t>
            </w:r>
          </w:p>
        </w:tc>
        <w:tc>
          <w:tcPr>
            <w:tcW w:w="2250" w:type="dxa"/>
          </w:tcPr>
          <w:p w14:paraId="74BAC0F5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Major companies and workforce organizations are launching large-scale AI training initiatives for students, workers, educators, and enterprise employees.</w:t>
            </w:r>
          </w:p>
        </w:tc>
        <w:tc>
          <w:tcPr>
            <w:tcW w:w="2340" w:type="dxa"/>
          </w:tcPr>
          <w:p w14:paraId="3B8970FD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Validates AI training as a mainstream budget and strategy category. Certify.ai can differentiate by offering independent, assessment-backed, stackable credentials rather than generic training completion certificates.</w:t>
            </w:r>
          </w:p>
        </w:tc>
        <w:tc>
          <w:tcPr>
            <w:tcW w:w="1350" w:type="dxa"/>
          </w:tcPr>
          <w:p w14:paraId="22C068A9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High category validation</w:t>
            </w:r>
          </w:p>
        </w:tc>
        <w:tc>
          <w:tcPr>
            <w:tcW w:w="2970" w:type="dxa"/>
          </w:tcPr>
          <w:p w14:paraId="4A7BF190" w14:textId="77777777" w:rsidR="00A4746D" w:rsidRPr="00A4746D" w:rsidRDefault="00A4746D" w:rsidP="00157614">
            <w:pPr>
              <w:rPr>
                <w:sz w:val="14"/>
                <w:szCs w:val="16"/>
              </w:rPr>
            </w:pPr>
            <w:r w:rsidRPr="00A4746D">
              <w:rPr>
                <w:sz w:val="14"/>
                <w:szCs w:val="16"/>
              </w:rPr>
              <w:t>Amazon AI Ready: https://www.aboutamazon.com/news/aws/aws-free-ai-skills-training-courses; Google/Goodwill AI Essentials: https://www.goodwill.org/press-releases/goodwill-and-google-offer-free-ai-essentials-training-in-north-america/; Revature AI Academy in a Box: https://www.revature.com/insights/revature-launches-ai-academy-in-a-box-to-accelerate-enterprise-wide-ai-fluency</w:t>
            </w:r>
          </w:p>
        </w:tc>
      </w:tr>
    </w:tbl>
    <w:p w14:paraId="7F1E623D" w14:textId="25E43EE7" w:rsidR="00783C3F" w:rsidRDefault="00783C3F" w:rsidP="00A4746D"/>
    <w:sectPr w:rsidR="00783C3F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3557B" w14:textId="77777777" w:rsidR="00AB0331" w:rsidRDefault="00AB0331">
      <w:pPr>
        <w:spacing w:after="0" w:line="240" w:lineRule="auto"/>
      </w:pPr>
      <w:r>
        <w:separator/>
      </w:r>
    </w:p>
  </w:endnote>
  <w:endnote w:type="continuationSeparator" w:id="0">
    <w:p w14:paraId="75E5E130" w14:textId="77777777" w:rsidR="00AB0331" w:rsidRDefault="00AB0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7F3E8" w14:textId="77777777" w:rsidR="00FA0945" w:rsidRDefault="00000000">
    <w:pPr>
      <w:pStyle w:val="Footer"/>
      <w:jc w:val="center"/>
    </w:pPr>
    <w:r>
      <w:rPr>
        <w:color w:val="808080"/>
        <w:sz w:val="15"/>
      </w:rPr>
      <w:t>Confidential discussion draft — not reviewed by outside counsel — not for external circulation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2CDEB" w14:textId="77777777" w:rsidR="00AB0331" w:rsidRDefault="00AB0331">
      <w:pPr>
        <w:spacing w:after="0" w:line="240" w:lineRule="auto"/>
      </w:pPr>
      <w:r>
        <w:separator/>
      </w:r>
    </w:p>
  </w:footnote>
  <w:footnote w:type="continuationSeparator" w:id="0">
    <w:p w14:paraId="42758197" w14:textId="77777777" w:rsidR="00AB0331" w:rsidRDefault="00AB0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3B393F"/>
    <w:multiLevelType w:val="hybridMultilevel"/>
    <w:tmpl w:val="A7C6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E1E2C"/>
    <w:multiLevelType w:val="hybridMultilevel"/>
    <w:tmpl w:val="7B04A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A103C"/>
    <w:multiLevelType w:val="hybridMultilevel"/>
    <w:tmpl w:val="E7B8F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362344">
    <w:abstractNumId w:val="8"/>
  </w:num>
  <w:num w:numId="2" w16cid:durableId="965548415">
    <w:abstractNumId w:val="6"/>
  </w:num>
  <w:num w:numId="3" w16cid:durableId="1592086104">
    <w:abstractNumId w:val="5"/>
  </w:num>
  <w:num w:numId="4" w16cid:durableId="818960974">
    <w:abstractNumId w:val="4"/>
  </w:num>
  <w:num w:numId="5" w16cid:durableId="1085801131">
    <w:abstractNumId w:val="7"/>
  </w:num>
  <w:num w:numId="6" w16cid:durableId="904727810">
    <w:abstractNumId w:val="3"/>
  </w:num>
  <w:num w:numId="7" w16cid:durableId="1521048591">
    <w:abstractNumId w:val="2"/>
  </w:num>
  <w:num w:numId="8" w16cid:durableId="388462015">
    <w:abstractNumId w:val="1"/>
  </w:num>
  <w:num w:numId="9" w16cid:durableId="525796364">
    <w:abstractNumId w:val="0"/>
  </w:num>
  <w:num w:numId="10" w16cid:durableId="1657225474">
    <w:abstractNumId w:val="10"/>
  </w:num>
  <w:num w:numId="11" w16cid:durableId="399252068">
    <w:abstractNumId w:val="9"/>
  </w:num>
  <w:num w:numId="12" w16cid:durableId="18660229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D87"/>
    <w:rsid w:val="0029639D"/>
    <w:rsid w:val="00326F90"/>
    <w:rsid w:val="004D7521"/>
    <w:rsid w:val="00783C3F"/>
    <w:rsid w:val="00A4746D"/>
    <w:rsid w:val="00A55CD7"/>
    <w:rsid w:val="00A64A37"/>
    <w:rsid w:val="00AA1D8D"/>
    <w:rsid w:val="00AB0331"/>
    <w:rsid w:val="00B47730"/>
    <w:rsid w:val="00CB0664"/>
    <w:rsid w:val="00FA0945"/>
    <w:rsid w:val="00FC693F"/>
    <w:rsid w:val="00FD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649731"/>
  <w14:defaultImageDpi w14:val="300"/>
  <w15:docId w15:val="{F16E6CB5-94AF-427B-AEE7-C8BC2EE4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1408</Words>
  <Characters>10342</Characters>
  <Application>Microsoft Office Word</Application>
  <DocSecurity>0</DocSecurity>
  <Lines>198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Kennon Harrison</cp:lastModifiedBy>
  <cp:revision>2</cp:revision>
  <dcterms:created xsi:type="dcterms:W3CDTF">2026-05-29T19:33:00Z</dcterms:created>
  <dcterms:modified xsi:type="dcterms:W3CDTF">2026-05-29T19:33:00Z</dcterms:modified>
  <cp:category/>
</cp:coreProperties>
</file>