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070"/>
        <w:gridCol w:w="2040"/>
        <w:gridCol w:w="2025"/>
        <w:tblGridChange w:id="0">
          <w:tblGrid>
            <w:gridCol w:w="3195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funcionalidades del módulo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medidas de seguridad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9uYdgJTi8u3PWjzyXm7hZr0XA==">AMUW2mXIzhmofJ8znLlNkdnlN6Olu6aaNMYrWHzi/shW3kte0mBZPatK7Ba9bbBG2zZt5r5g1NBbQ4agGUFHBKm8ETFZG8PpScq5b7X+/W6spPuaGyIdwKc=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