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Planning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2070"/>
        <w:gridCol w:w="2040"/>
        <w:gridCol w:w="2025"/>
        <w:tblGridChange w:id="0">
          <w:tblGrid>
            <w:gridCol w:w="3285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Recopilación de información acerca de la implementación del módulo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la estructura de los módulos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Creación del prototipo de los módulos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erenciaintensa">
    <w:name w:val="Intense Reference"/>
    <w:basedOn w:val="Fuentedeprrafopredeter"/>
    <w:uiPriority w:val="32"/>
    <w:qFormat w:val="1"/>
    <w:rsid w:val="005E616B"/>
    <w:rPr>
      <w:b w:val="1"/>
      <w:bCs w:val="1"/>
      <w:smallCaps w:val="1"/>
      <w:color w:val="4f81bd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2IpW4o3fZyxRZI70vZl4ligSLg==">AMUW2mUBapPsHAGQegN2TQ9uwyU4/Ao2BwfaY5/Nzm+wgDnB1ox1xJxaFQ2KbHrxf2O41MDMbU7PmMg/R2ZyzWgwDou/9vcA7hIJMjpAlCo3MW5Uy0QeEB8=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