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Construccion de producto de empaquetado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7.298828125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Construccion de producto de empaquetado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E-CPE-CCR-0001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producto para 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Construcción de 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GS3rc7dECbR9x9D0StAzgNrbA==">AMUW2mWQxasVVEaqwcUJcS2KDgoHXwISUpxbbosjlSkOBVAK0hGej6J7RHXEz8rPNDZuDevfN2IQnphvJOOjUWznNhF+bx+BOkfjg7gV+pbDgeADeW8FGuM=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