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General: Distribución de producto</w:t>
        <w:tab/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500"/>
        <w:tblGridChange w:id="0">
          <w:tblGrid>
            <w:gridCol w:w="487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Distribución de producto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Codigo de Item: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G-DP-CCR-0001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Intervalo de 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23/09/2020 - 30/09/2020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Encargado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Kenny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unidades evaluadas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Fallos Detectados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Incumplimiento de Normas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Número de Reglas correctiva aplicadas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070"/>
        <w:gridCol w:w="2040"/>
        <w:gridCol w:w="2025"/>
        <w:tblGridChange w:id="0">
          <w:tblGrid>
            <w:gridCol w:w="3240"/>
            <w:gridCol w:w="2070"/>
            <w:gridCol w:w="2040"/>
            <w:gridCol w:w="2025"/>
          </w:tblGrid>
        </w:tblGridChange>
      </w:tblGrid>
      <w:tr>
        <w:trPr>
          <w:trHeight w:val="585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Fallos Detectados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Incumplimiento de Normas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Reglas correctiva aplicadas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Actualización de Courier del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Estado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Elección de medio de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Sincronización de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30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6.05468749999994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.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right="-1316.4566929133848" w:hanging="1417.3228346456694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8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1155"/>
      <w:gridCol w:w="2205"/>
      <w:tblGridChange w:id="0">
        <w:tblGrid>
          <w:gridCol w:w="8520"/>
          <w:gridCol w:w="1155"/>
          <w:gridCol w:w="2205"/>
        </w:tblGrid>
      </w:tblGridChange>
    </w:tblGrid>
    <w:tr>
      <w:trPr>
        <w:trHeight w:val="2115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MRdRTzKOgV3BfRO1l9BAnejQQ==">AMUW2mXdFuYLvijRMaFLtS845gVg1nZlPx2FT6zgjNuYD72BsfJuSd1IrqAQ1ZvSGY2wcJrMmQ4QQ9hq9E5i7lLSqpNYfewE4rmj+9PrGlJ4neGjcT1twsw=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