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Gestión de envíos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Estado de envío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productos seleccionados cumplen con los estándares de peso, dimensión, tipo y variedad que deben ser incluidos en cada caja de suscripción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Elección de medios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elección del transporte deberá estar relacionada a su disponibilidad y a la suscripción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 con transportista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transportista deberá mantener actualizado todo el proceso de envío</w:t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FXW5o9ogW42M7wlejeot21+Gg==">AMUW2mXdeCTOd4SKDzrQYZYrRa6nOb5n1VKFftogFIFTNHeTybUgMrOF8g8/v1NwE3v2I8T9KNOduX8gWExGmg1mh+Y4Gf+jnwIYbHccwWWOETYXssAjYcc=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