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Gestión de pagos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pagos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E-GP-CCR-0001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Estado de pasarela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Cambio de moneda extranjera 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PD2LFdYULOE8tFY3b0cRqVV+Iw==">AMUW2mWptI5cCZHpaDKNOw96HjOxCFni5+4n0ymdlYYzf7IUCBvgZGGEIalk7W2boUxwOjxBsnCZsa085o3LF50Rah5xkfmU5ZazJUFyb4RYG1XDAuvAUDk=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