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Manufacturación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Manufacturación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G-MP-CCR-0001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Selección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estado de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stocks e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inventario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Integración de producto y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empaquetado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EVmAd+E0iTEnWDIMi3F3xxUuQ==">AMUW2mWbig4Zft/rRVrIDiSUU3dS9P5WLxmzBPLKSeqYeXAdn0pfEFwIowdvi1Wensr1ok01kwCriI4uFxsgYV2LFIKfEYUDuZPDzfEWufI6XGu/GpHpDsc=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