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5375C" w14:textId="77777777" w:rsidR="00E07E29" w:rsidRPr="009D78B7" w:rsidRDefault="0002345E" w:rsidP="009D78B7">
      <w:pPr>
        <w:pStyle w:val="aa"/>
        <w:widowControl/>
        <w:spacing w:line="360" w:lineRule="auto"/>
        <w:rPr>
          <w:rFonts w:ascii="宋体" w:eastAsia="宋体" w:hAnsi="宋体" w:cs="黑体"/>
          <w:b/>
          <w:bCs/>
          <w:szCs w:val="36"/>
        </w:rPr>
      </w:pPr>
      <w:r w:rsidRPr="009D78B7">
        <w:rPr>
          <w:rFonts w:ascii="宋体" w:eastAsia="宋体" w:hAnsi="宋体" w:cs="黑体" w:hint="eastAsia"/>
          <w:b/>
          <w:bCs/>
          <w:szCs w:val="36"/>
        </w:rPr>
        <w:t>allm</w:t>
      </w:r>
      <w:r w:rsidRPr="009D78B7">
        <w:rPr>
          <w:rFonts w:ascii="宋体" w:eastAsia="宋体" w:hAnsi="宋体" w:cs="黑体" w:hint="eastAsia"/>
          <w:b/>
          <w:bCs/>
          <w:szCs w:val="36"/>
        </w:rPr>
        <w:t>²</w:t>
      </w:r>
      <w:r w:rsidRPr="009D78B7">
        <w:rPr>
          <w:rFonts w:ascii="宋体" w:eastAsia="宋体" w:hAnsi="宋体" w:cs="黑体" w:hint="eastAsia"/>
          <w:b/>
          <w:bCs/>
          <w:szCs w:val="36"/>
        </w:rPr>
        <w:t>eta</w:t>
      </w:r>
      <w:r w:rsidRPr="009D78B7">
        <w:rPr>
          <w:rFonts w:ascii="宋体" w:eastAsia="宋体" w:hAnsi="宋体" w:cs="黑体" w:hint="eastAsia"/>
          <w:b/>
          <w:bCs/>
          <w:szCs w:val="36"/>
        </w:rPr>
        <w:t>：</w:t>
      </w:r>
      <w:r w:rsidRPr="009D78B7">
        <w:rPr>
          <w:rFonts w:ascii="宋体" w:eastAsia="宋体" w:hAnsi="宋体" w:cs="黑体" w:hint="eastAsia"/>
          <w:b/>
          <w:bCs/>
          <w:szCs w:val="36"/>
        </w:rPr>
        <w:t>数智时代企业智能操作系统</w:t>
      </w:r>
    </w:p>
    <w:p w14:paraId="00D2CCEF" w14:textId="77777777" w:rsidR="00E07E29" w:rsidRPr="009D78B7" w:rsidRDefault="0002345E" w:rsidP="009D78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480"/>
        <w:rPr>
          <w:rFonts w:cs="Times New Roman"/>
          <w:color w:val="000000"/>
          <w:kern w:val="2"/>
        </w:rPr>
      </w:pPr>
      <w:r w:rsidRPr="009D78B7">
        <w:rPr>
          <w:rFonts w:cs="Times New Roman" w:hint="eastAsia"/>
          <w:color w:val="000000"/>
          <w:kern w:val="2"/>
        </w:rPr>
        <w:t>在数字化与</w:t>
      </w:r>
      <w:r w:rsidRPr="009D78B7">
        <w:rPr>
          <w:rFonts w:cs="Times New Roman"/>
          <w:color w:val="000000"/>
          <w:kern w:val="2"/>
        </w:rPr>
        <w:t>人工智能全面重构商业格局的关键时代，企业正站在一个根本性的战略岔路口：是继续沿用基于</w:t>
      </w:r>
      <w:r w:rsidRPr="009D78B7">
        <w:rPr>
          <w:rFonts w:cs="Times New Roman"/>
          <w:color w:val="000000"/>
          <w:kern w:val="2"/>
        </w:rPr>
        <w:t>20</w:t>
      </w:r>
      <w:r w:rsidRPr="009D78B7">
        <w:rPr>
          <w:rFonts w:cs="Times New Roman"/>
          <w:color w:val="000000"/>
          <w:kern w:val="2"/>
        </w:rPr>
        <w:t>世纪管理思想与技术架构的传统系统，在旧有范式内进行有限优化；还是彻底转向，拥抱一个为智能时代原生设计、具备自主进化能力的新一代业务操作系统。这一选择不仅关乎技术路径，更决定了企业在未来十年的核心竞争力与进化速度。</w:t>
      </w:r>
    </w:p>
    <w:p w14:paraId="320C9E21" w14:textId="77777777" w:rsidR="00E07E29" w:rsidRPr="009D78B7" w:rsidRDefault="0002345E" w:rsidP="009D78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480"/>
        <w:rPr>
          <w:rFonts w:cs="Times New Roman"/>
          <w:color w:val="000000"/>
          <w:kern w:val="2"/>
        </w:rPr>
      </w:pPr>
      <w:r w:rsidRPr="009D78B7">
        <w:rPr>
          <w:rFonts w:cs="Times New Roman"/>
          <w:color w:val="000000"/>
          <w:kern w:val="2"/>
        </w:rPr>
        <w:t>面对全球供应链安全隐忧、数据主权挑战以及实时决策的企业数字化新诉求，传统的</w:t>
      </w:r>
      <w:r w:rsidRPr="009D78B7">
        <w:rPr>
          <w:rFonts w:cs="Times New Roman"/>
          <w:color w:val="000000"/>
          <w:kern w:val="2"/>
        </w:rPr>
        <w:t>ERP</w:t>
      </w:r>
      <w:r w:rsidRPr="009D78B7">
        <w:rPr>
          <w:rFonts w:cs="Times New Roman" w:hint="eastAsia"/>
          <w:color w:val="000000"/>
          <w:kern w:val="2"/>
        </w:rPr>
        <w:t>为代表的信息管理</w:t>
      </w:r>
      <w:r w:rsidRPr="009D78B7">
        <w:rPr>
          <w:rFonts w:cs="Times New Roman"/>
          <w:color w:val="000000"/>
          <w:kern w:val="2"/>
        </w:rPr>
        <w:t>系统已显露出深层局限</w:t>
      </w:r>
      <w:r w:rsidRPr="009D78B7">
        <w:rPr>
          <w:rFonts w:cs="Times New Roman"/>
          <w:color w:val="000000"/>
          <w:kern w:val="2"/>
        </w:rPr>
        <w:t>——</w:t>
      </w:r>
      <w:r w:rsidRPr="009D78B7">
        <w:rPr>
          <w:rFonts w:cs="Times New Roman"/>
          <w:color w:val="000000"/>
          <w:kern w:val="2"/>
        </w:rPr>
        <w:t>其固化的流程、滞后的响应与封闭的边界，难以适应动态变化的市场环境与虚实融合的业务常态。企业需要的并非对旧系统的修补，而是一场从</w:t>
      </w:r>
      <w:r w:rsidRPr="009D78B7">
        <w:rPr>
          <w:rFonts w:cs="Times New Roman"/>
          <w:color w:val="000000"/>
          <w:kern w:val="2"/>
        </w:rPr>
        <w:t>“</w:t>
      </w:r>
      <w:r w:rsidRPr="009D78B7">
        <w:rPr>
          <w:rFonts w:cs="Times New Roman"/>
          <w:color w:val="000000"/>
          <w:kern w:val="2"/>
        </w:rPr>
        <w:t>流程自动化</w:t>
      </w:r>
      <w:r w:rsidRPr="009D78B7">
        <w:rPr>
          <w:rFonts w:cs="Times New Roman"/>
          <w:color w:val="000000"/>
          <w:kern w:val="2"/>
        </w:rPr>
        <w:t>”</w:t>
      </w:r>
      <w:r w:rsidRPr="009D78B7">
        <w:rPr>
          <w:rFonts w:cs="Times New Roman"/>
          <w:color w:val="000000"/>
          <w:kern w:val="2"/>
        </w:rPr>
        <w:t>到</w:t>
      </w:r>
      <w:r w:rsidRPr="009D78B7">
        <w:rPr>
          <w:rFonts w:cs="Times New Roman"/>
          <w:color w:val="000000"/>
          <w:kern w:val="2"/>
        </w:rPr>
        <w:t>“</w:t>
      </w:r>
      <w:r w:rsidRPr="009D78B7">
        <w:rPr>
          <w:rFonts w:cs="Times New Roman"/>
          <w:color w:val="000000"/>
          <w:kern w:val="2"/>
        </w:rPr>
        <w:t>智能业务操作系统</w:t>
      </w:r>
      <w:r w:rsidRPr="009D78B7">
        <w:rPr>
          <w:rFonts w:cs="Times New Roman"/>
          <w:color w:val="000000"/>
          <w:kern w:val="2"/>
        </w:rPr>
        <w:t>”</w:t>
      </w:r>
      <w:r w:rsidRPr="009D78B7">
        <w:rPr>
          <w:rFonts w:cs="Times New Roman"/>
          <w:color w:val="000000"/>
          <w:kern w:val="2"/>
        </w:rPr>
        <w:t>的范式革命。</w:t>
      </w:r>
    </w:p>
    <w:p w14:paraId="7B8166CF" w14:textId="07EBFB6C" w:rsidR="008D0B93" w:rsidRPr="009D78B7" w:rsidRDefault="008D0B93" w:rsidP="009D78B7">
      <w:pPr>
        <w:pStyle w:val="ds-markdown-paragraph"/>
        <w:shd w:val="clear" w:color="auto" w:fill="FFFFFF"/>
        <w:spacing w:before="240" w:after="240" w:line="360" w:lineRule="auto"/>
        <w:ind w:firstLine="480"/>
        <w:rPr>
          <w:rFonts w:cs="Times New Roman"/>
          <w:b/>
          <w:bCs/>
          <w:color w:val="000000"/>
          <w:kern w:val="2"/>
        </w:rPr>
      </w:pPr>
      <w:r w:rsidRPr="009D78B7">
        <w:rPr>
          <w:rFonts w:cs="Times New Roman" w:hint="eastAsia"/>
          <w:b/>
          <w:bCs/>
          <w:color w:val="000000"/>
          <w:kern w:val="2"/>
        </w:rPr>
        <w:t>a</w:t>
      </w:r>
      <w:r w:rsidRPr="009D78B7">
        <w:rPr>
          <w:rFonts w:cs="Times New Roman" w:hint="eastAsia"/>
          <w:color w:val="000000"/>
          <w:kern w:val="2"/>
        </w:rPr>
        <w:t>llm²eta应运而生，正是为这一时代命题提供的战略性答案，亦是未来企业构建智能数字原生实体的必然选择。allm²eta并非传统ERP的替代品，而是一个以AI为核心设计原则、三位一体协同的企业智能业务操作系统（EOS）。它不再停留于对业务结果的被动记录与事后回溯，而是以业务本体为认知框架、智能体应用网络为执行神经，推动企业核心系统完成从“记录系统”到“行动系统”的根本跃迁——实现对真实世界业务的实时感知、自主决策、闭环执行。通过allm²</w:t>
      </w:r>
      <w:r w:rsidRPr="009D78B7">
        <w:rPr>
          <w:rFonts w:cs="Times New Roman" w:hint="eastAsia"/>
          <w:color w:val="000000"/>
          <w:kern w:val="2"/>
        </w:rPr>
        <w:t>eta ECore</w:t>
      </w:r>
      <w:r w:rsidRPr="009D78B7">
        <w:rPr>
          <w:rFonts w:cs="Times New Roman" w:hint="eastAsia"/>
          <w:color w:val="000000"/>
          <w:kern w:val="2"/>
        </w:rPr>
        <w:t>（安全可靠的数据与业务基座）、allm²eta Ontology（动态演进的数字孪生与业务本体中枢）、allm²eta Agentic（自主执行的智能体应用网络） 三大产品的深度融合，allm²eta为企业构筑起从数据、知识到智能应用的完整价值闭环。这一闭环不仅是技术链路的贯通，更是业务智能从“感知”到“行动”的自治循环。</w:t>
      </w:r>
    </w:p>
    <w:p w14:paraId="31D15AA3" w14:textId="77777777" w:rsidR="00E07E29" w:rsidRPr="009D78B7" w:rsidRDefault="0002345E" w:rsidP="009D78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480"/>
        <w:rPr>
          <w:rFonts w:cs="Times New Roman"/>
          <w:color w:val="000000"/>
          <w:kern w:val="2"/>
        </w:rPr>
      </w:pPr>
      <w:r w:rsidRPr="009D78B7">
        <w:rPr>
          <w:rFonts w:cs="Times New Roman"/>
          <w:color w:val="000000"/>
          <w:kern w:val="2"/>
        </w:rPr>
        <w:t>依托中软国际三十年来在</w:t>
      </w:r>
      <w:r w:rsidRPr="009D78B7">
        <w:rPr>
          <w:rFonts w:cs="Times New Roman"/>
          <w:color w:val="000000"/>
          <w:kern w:val="2"/>
        </w:rPr>
        <w:t>IT</w:t>
      </w:r>
      <w:r w:rsidRPr="009D78B7">
        <w:rPr>
          <w:rFonts w:cs="Times New Roman"/>
          <w:color w:val="000000"/>
          <w:kern w:val="2"/>
        </w:rPr>
        <w:t>服务与数字化转型领域积累的深厚经验与技术沉淀，</w:t>
      </w:r>
      <w:r w:rsidRPr="009D78B7">
        <w:rPr>
          <w:rFonts w:cs="Times New Roman" w:hint="eastAsia"/>
          <w:color w:val="000000"/>
          <w:kern w:val="2"/>
        </w:rPr>
        <w:t>allm</w:t>
      </w:r>
      <w:r w:rsidRPr="009D78B7">
        <w:rPr>
          <w:rFonts w:cs="Times New Roman" w:hint="eastAsia"/>
          <w:color w:val="000000"/>
          <w:kern w:val="2"/>
        </w:rPr>
        <w:t>²</w:t>
      </w:r>
      <w:r w:rsidRPr="009D78B7">
        <w:rPr>
          <w:rFonts w:cs="Times New Roman" w:hint="eastAsia"/>
          <w:color w:val="000000"/>
          <w:kern w:val="2"/>
        </w:rPr>
        <w:t>eta</w:t>
      </w:r>
      <w:r w:rsidRPr="009D78B7">
        <w:rPr>
          <w:rFonts w:cs="Times New Roman"/>
          <w:color w:val="000000"/>
          <w:kern w:val="2"/>
        </w:rPr>
        <w:t>不仅提供领先的产品架构，更提供确保客户成功落地的全生命周期支持</w:t>
      </w:r>
      <w:r w:rsidRPr="009D78B7">
        <w:rPr>
          <w:rFonts w:cs="Times New Roman" w:hint="eastAsia"/>
          <w:color w:val="000000"/>
          <w:kern w:val="2"/>
        </w:rPr>
        <w:t>。</w:t>
      </w:r>
    </w:p>
    <w:p w14:paraId="522F8241" w14:textId="77777777" w:rsidR="00E07E29" w:rsidRPr="009D78B7" w:rsidRDefault="0002345E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/>
          <w:color w:val="000000"/>
        </w:rPr>
      </w:pPr>
      <w:r w:rsidRPr="009D78B7">
        <w:rPr>
          <w:rFonts w:ascii="宋体" w:hAnsi="宋体"/>
          <w:color w:val="000000"/>
        </w:rPr>
        <w:lastRenderedPageBreak/>
        <w:t>AI</w:t>
      </w:r>
      <w:r w:rsidRPr="009D78B7">
        <w:rPr>
          <w:rFonts w:ascii="宋体" w:hAnsi="宋体"/>
          <w:color w:val="000000"/>
        </w:rPr>
        <w:t>原生的未来企业并非由单一技术驱动，而是构建在</w:t>
      </w:r>
      <w:r w:rsidRPr="009D78B7">
        <w:rPr>
          <w:rFonts w:ascii="宋体" w:hAnsi="宋体"/>
          <w:color w:val="000000"/>
        </w:rPr>
        <w:t xml:space="preserve"> </w:t>
      </w:r>
      <w:r w:rsidRPr="009D78B7">
        <w:rPr>
          <w:rFonts w:ascii="宋体" w:hAnsi="宋体"/>
          <w:b/>
          <w:bCs/>
          <w:color w:val="000000"/>
        </w:rPr>
        <w:t>Agentic × LLM × Meta</w:t>
      </w:r>
      <w:r w:rsidRPr="009D78B7">
        <w:rPr>
          <w:rFonts w:ascii="MS Gothic" w:eastAsia="MS Gothic" w:hAnsi="MS Gothic" w:cs="MS Gothic" w:hint="eastAsia"/>
          <w:color w:val="000000"/>
        </w:rPr>
        <w:t>​</w:t>
      </w:r>
      <w:r w:rsidRPr="009D78B7">
        <w:rPr>
          <w:rFonts w:ascii="宋体" w:hAnsi="宋体"/>
          <w:color w:val="000000"/>
        </w:rPr>
        <w:t xml:space="preserve"> </w:t>
      </w:r>
      <w:r w:rsidRPr="009D78B7">
        <w:rPr>
          <w:rFonts w:ascii="宋体" w:hAnsi="宋体"/>
          <w:color w:val="000000"/>
        </w:rPr>
        <w:t>这三位一体核心架构之上：</w:t>
      </w:r>
    </w:p>
    <w:p w14:paraId="03A4E2D7" w14:textId="77777777" w:rsidR="00E07E29" w:rsidRPr="009D78B7" w:rsidRDefault="0002345E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/>
          <w:color w:val="000000"/>
        </w:rPr>
      </w:pPr>
      <w:r w:rsidRPr="009D78B7">
        <w:rPr>
          <w:rFonts w:ascii="宋体" w:hAnsi="宋体"/>
          <w:b/>
          <w:bCs/>
          <w:color w:val="000000"/>
        </w:rPr>
        <w:t xml:space="preserve">Agentic </w:t>
      </w:r>
      <w:r w:rsidRPr="009D78B7">
        <w:rPr>
          <w:rFonts w:ascii="宋体" w:hAnsi="宋体"/>
          <w:b/>
          <w:bCs/>
          <w:color w:val="000000"/>
        </w:rPr>
        <w:t>驱动自主执行</w:t>
      </w:r>
      <w:r w:rsidRPr="009D78B7">
        <w:rPr>
          <w:rFonts w:ascii="宋体" w:hAnsi="宋体"/>
          <w:color w:val="000000"/>
        </w:rPr>
        <w:t>：智能体不仅是工具，更是企业的</w:t>
      </w:r>
      <w:r w:rsidRPr="009D78B7">
        <w:rPr>
          <w:rFonts w:ascii="宋体" w:hAnsi="宋体"/>
          <w:color w:val="000000"/>
        </w:rPr>
        <w:t>“</w:t>
      </w:r>
      <w:r w:rsidRPr="009D78B7">
        <w:rPr>
          <w:rFonts w:ascii="宋体" w:hAnsi="宋体"/>
          <w:color w:val="000000"/>
        </w:rPr>
        <w:t>数字员工</w:t>
      </w:r>
      <w:r w:rsidRPr="009D78B7">
        <w:rPr>
          <w:rFonts w:ascii="宋体" w:hAnsi="宋体"/>
          <w:color w:val="000000"/>
        </w:rPr>
        <w:t>”</w:t>
      </w:r>
      <w:r w:rsidRPr="009D78B7">
        <w:rPr>
          <w:rFonts w:ascii="宋体" w:hAnsi="宋体"/>
          <w:color w:val="000000"/>
        </w:rPr>
        <w:t>。它们基于明确的指令与授权，自主感知、决策、执行复杂业务流程，从供应链优化到客户服务响应，实现端到端的智能自动化闭环。</w:t>
      </w:r>
    </w:p>
    <w:p w14:paraId="679F02CF" w14:textId="77777777" w:rsidR="00E07E29" w:rsidRPr="009D78B7" w:rsidRDefault="0002345E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/>
          <w:color w:val="000000"/>
        </w:rPr>
      </w:pPr>
      <w:r w:rsidRPr="009D78B7">
        <w:rPr>
          <w:rFonts w:ascii="宋体" w:hAnsi="宋体"/>
          <w:b/>
          <w:bCs/>
          <w:color w:val="000000"/>
        </w:rPr>
        <w:t xml:space="preserve">LLM </w:t>
      </w:r>
      <w:r w:rsidRPr="009D78B7">
        <w:rPr>
          <w:rFonts w:ascii="宋体" w:hAnsi="宋体"/>
          <w:b/>
          <w:bCs/>
          <w:color w:val="000000"/>
        </w:rPr>
        <w:t>提供认知理解</w:t>
      </w:r>
      <w:r w:rsidRPr="009D78B7">
        <w:rPr>
          <w:rFonts w:ascii="宋体" w:hAnsi="宋体"/>
          <w:color w:val="000000"/>
        </w:rPr>
        <w:t>：大语言模型赋予系统理解自然语义、处理非结构化知识、进行逻辑推演的核心能力。它让机器能够</w:t>
      </w:r>
      <w:r w:rsidRPr="009D78B7">
        <w:rPr>
          <w:rFonts w:ascii="宋体" w:hAnsi="宋体"/>
          <w:color w:val="000000"/>
        </w:rPr>
        <w:t>“</w:t>
      </w:r>
      <w:r w:rsidRPr="009D78B7">
        <w:rPr>
          <w:rFonts w:ascii="宋体" w:hAnsi="宋体"/>
          <w:color w:val="000000"/>
        </w:rPr>
        <w:t>读懂</w:t>
      </w:r>
      <w:r w:rsidRPr="009D78B7">
        <w:rPr>
          <w:rFonts w:ascii="宋体" w:hAnsi="宋体"/>
          <w:color w:val="000000"/>
        </w:rPr>
        <w:t>”</w:t>
      </w:r>
      <w:r w:rsidRPr="009D78B7">
        <w:rPr>
          <w:rFonts w:ascii="宋体" w:hAnsi="宋体"/>
          <w:color w:val="000000"/>
        </w:rPr>
        <w:t>合同条款、</w:t>
      </w:r>
      <w:r w:rsidRPr="009D78B7">
        <w:rPr>
          <w:rFonts w:ascii="宋体" w:hAnsi="宋体"/>
          <w:color w:val="000000"/>
        </w:rPr>
        <w:t>“</w:t>
      </w:r>
      <w:r w:rsidRPr="009D78B7">
        <w:rPr>
          <w:rFonts w:ascii="宋体" w:hAnsi="宋体"/>
          <w:color w:val="000000"/>
        </w:rPr>
        <w:t>理解</w:t>
      </w:r>
      <w:r w:rsidRPr="009D78B7">
        <w:rPr>
          <w:rFonts w:ascii="宋体" w:hAnsi="宋体"/>
          <w:color w:val="000000"/>
        </w:rPr>
        <w:t>”</w:t>
      </w:r>
      <w:r w:rsidRPr="009D78B7">
        <w:rPr>
          <w:rFonts w:ascii="宋体" w:hAnsi="宋体"/>
          <w:color w:val="000000"/>
        </w:rPr>
        <w:t>客户诉求、</w:t>
      </w:r>
      <w:r w:rsidRPr="009D78B7">
        <w:rPr>
          <w:rFonts w:ascii="宋体" w:hAnsi="宋体"/>
          <w:color w:val="000000"/>
        </w:rPr>
        <w:t>“</w:t>
      </w:r>
      <w:r w:rsidRPr="009D78B7">
        <w:rPr>
          <w:rFonts w:ascii="宋体" w:hAnsi="宋体"/>
          <w:color w:val="000000"/>
        </w:rPr>
        <w:t>分析</w:t>
      </w:r>
      <w:r w:rsidRPr="009D78B7">
        <w:rPr>
          <w:rFonts w:ascii="宋体" w:hAnsi="宋体"/>
          <w:color w:val="000000"/>
        </w:rPr>
        <w:t>”</w:t>
      </w:r>
      <w:r w:rsidRPr="009D78B7">
        <w:rPr>
          <w:rFonts w:ascii="宋体" w:hAnsi="宋体"/>
          <w:color w:val="000000"/>
        </w:rPr>
        <w:t>市场报告，将企业海量知识资产转化为可行动的智能。</w:t>
      </w:r>
    </w:p>
    <w:p w14:paraId="288E1F78" w14:textId="77777777" w:rsidR="00E07E29" w:rsidRPr="009D78B7" w:rsidRDefault="0002345E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/>
          <w:color w:val="0F1115"/>
        </w:rPr>
      </w:pPr>
      <w:r w:rsidRPr="009D78B7">
        <w:rPr>
          <w:rFonts w:ascii="宋体" w:hAnsi="宋体"/>
          <w:b/>
          <w:bCs/>
          <w:color w:val="000000"/>
        </w:rPr>
        <w:t xml:space="preserve">Meta </w:t>
      </w:r>
      <w:r w:rsidRPr="009D78B7">
        <w:rPr>
          <w:rFonts w:ascii="宋体" w:hAnsi="宋体"/>
          <w:b/>
          <w:bCs/>
          <w:color w:val="000000"/>
        </w:rPr>
        <w:t>构建</w:t>
      </w:r>
      <w:r w:rsidRPr="009D78B7">
        <w:rPr>
          <w:rFonts w:ascii="宋体" w:hAnsi="宋体" w:hint="eastAsia"/>
          <w:b/>
          <w:bCs/>
          <w:color w:val="000000"/>
        </w:rPr>
        <w:t>企业</w:t>
      </w:r>
      <w:r w:rsidRPr="009D78B7">
        <w:rPr>
          <w:rFonts w:ascii="宋体" w:hAnsi="宋体"/>
          <w:b/>
          <w:bCs/>
          <w:color w:val="000000"/>
        </w:rPr>
        <w:t>数字基因</w:t>
      </w:r>
      <w:r w:rsidRPr="009D78B7">
        <w:rPr>
          <w:rFonts w:ascii="宋体" w:hAnsi="宋体"/>
          <w:color w:val="000000"/>
        </w:rPr>
        <w:t>：元数据在此升维为</w:t>
      </w:r>
      <w:r w:rsidRPr="009D78B7">
        <w:rPr>
          <w:rFonts w:ascii="宋体" w:hAnsi="宋体"/>
          <w:b/>
          <w:bCs/>
          <w:color w:val="000000"/>
        </w:rPr>
        <w:t>业务本体</w:t>
      </w:r>
      <w:r w:rsidRPr="009D78B7">
        <w:rPr>
          <w:rFonts w:ascii="宋体" w:hAnsi="宋体"/>
          <w:color w:val="000000"/>
        </w:rPr>
        <w:t>——</w:t>
      </w:r>
      <w:r w:rsidRPr="009D78B7">
        <w:rPr>
          <w:rFonts w:ascii="宋体" w:hAnsi="宋体"/>
          <w:color w:val="000000"/>
        </w:rPr>
        <w:t>它不再仅是数据的</w:t>
      </w:r>
      <w:r w:rsidRPr="009D78B7">
        <w:rPr>
          <w:rFonts w:ascii="宋体" w:hAnsi="宋体"/>
          <w:color w:val="000000"/>
        </w:rPr>
        <w:t>“</w:t>
      </w:r>
      <w:r w:rsidRPr="009D78B7">
        <w:rPr>
          <w:rFonts w:ascii="宋体" w:hAnsi="宋体"/>
          <w:color w:val="000000"/>
        </w:rPr>
        <w:t>标签</w:t>
      </w:r>
      <w:r w:rsidRPr="009D78B7">
        <w:rPr>
          <w:rFonts w:ascii="宋体" w:hAnsi="宋体"/>
          <w:color w:val="000000"/>
        </w:rPr>
        <w:t>”</w:t>
      </w:r>
      <w:r w:rsidRPr="009D78B7">
        <w:rPr>
          <w:rFonts w:ascii="宋体" w:hAnsi="宋体"/>
          <w:color w:val="000000"/>
        </w:rPr>
        <w:t>，而是企业</w:t>
      </w:r>
      <w:r w:rsidRPr="009D78B7">
        <w:rPr>
          <w:rFonts w:ascii="宋体" w:hAnsi="宋体"/>
          <w:color w:val="000000"/>
        </w:rPr>
        <w:t>核心</w:t>
      </w:r>
      <w:r w:rsidRPr="009D78B7">
        <w:rPr>
          <w:rFonts w:ascii="宋体" w:hAnsi="宋体" w:hint="eastAsia"/>
          <w:color w:val="000000"/>
        </w:rPr>
        <w:t>业务模型与</w:t>
      </w:r>
      <w:r w:rsidRPr="009D78B7">
        <w:rPr>
          <w:rFonts w:ascii="宋体" w:hAnsi="宋体"/>
          <w:color w:val="000000"/>
        </w:rPr>
        <w:t>知识的结构化载体。它定义了业务流程、商业规则与组织关系的本质逻辑，成为机器可理解、可计算、可演化的</w:t>
      </w:r>
      <w:r w:rsidRPr="009D78B7">
        <w:rPr>
          <w:rFonts w:ascii="宋体" w:hAnsi="宋体"/>
          <w:color w:val="000000"/>
        </w:rPr>
        <w:t>“</w:t>
      </w:r>
      <w:r w:rsidRPr="009D78B7">
        <w:rPr>
          <w:rFonts w:ascii="宋体" w:hAnsi="宋体"/>
          <w:color w:val="000000"/>
        </w:rPr>
        <w:t>企业数字</w:t>
      </w:r>
      <w:r w:rsidRPr="009D78B7">
        <w:rPr>
          <w:rFonts w:ascii="宋体" w:hAnsi="宋体"/>
          <w:color w:val="000000"/>
        </w:rPr>
        <w:t>DNA”</w:t>
      </w:r>
      <w:r w:rsidRPr="009D78B7">
        <w:rPr>
          <w:rFonts w:ascii="宋体" w:hAnsi="宋体"/>
          <w:color w:val="000000"/>
        </w:rPr>
        <w:t>。</w:t>
      </w:r>
    </w:p>
    <w:p w14:paraId="687D2DF3" w14:textId="1BD350F7" w:rsidR="009D78B7" w:rsidRPr="009D78B7" w:rsidRDefault="0002345E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hint="eastAsia"/>
          <w:b/>
          <w:bCs/>
          <w:color w:val="000000"/>
        </w:rPr>
        <w:t>allm</w:t>
      </w:r>
      <w:r w:rsidRPr="009D78B7">
        <w:rPr>
          <w:rFonts w:ascii="宋体" w:hAnsi="宋体" w:hint="eastAsia"/>
          <w:b/>
          <w:bCs/>
          <w:color w:val="000000"/>
        </w:rPr>
        <w:t>²</w:t>
      </w:r>
      <w:r w:rsidRPr="009D78B7">
        <w:rPr>
          <w:rFonts w:ascii="宋体" w:hAnsi="宋体" w:hint="eastAsia"/>
          <w:b/>
          <w:bCs/>
          <w:color w:val="000000"/>
        </w:rPr>
        <w:t>eta</w:t>
      </w:r>
      <w:r w:rsidRPr="009D78B7">
        <w:rPr>
          <w:rFonts w:ascii="宋体" w:hAnsi="宋体"/>
          <w:b/>
          <w:bCs/>
          <w:color w:val="000000"/>
        </w:rPr>
        <w:t xml:space="preserve"> </w:t>
      </w:r>
      <w:r w:rsidRPr="009D78B7">
        <w:rPr>
          <w:rFonts w:ascii="宋体" w:hAnsi="宋体" w:cs="Segoe UI"/>
          <w:color w:val="0F1115"/>
        </w:rPr>
        <w:t xml:space="preserve"> </w:t>
      </w:r>
      <w:r w:rsidRPr="009D78B7">
        <w:rPr>
          <w:rFonts w:ascii="宋体" w:hAnsi="宋体" w:cs="Segoe UI"/>
          <w:color w:val="0F1115"/>
        </w:rPr>
        <w:t>作为中软国际面向智能时代的统一产品品牌</w:t>
      </w:r>
      <w:r w:rsidRPr="009D78B7">
        <w:rPr>
          <w:rFonts w:ascii="宋体" w:hAnsi="宋体" w:cs="Segoe UI" w:hint="eastAsia"/>
          <w:color w:val="0F1115"/>
        </w:rPr>
        <w:t>与</w:t>
      </w:r>
      <w:r w:rsidRPr="009D78B7">
        <w:rPr>
          <w:rFonts w:ascii="宋体" w:hAnsi="宋体" w:cs="Segoe UI"/>
          <w:color w:val="0F1115"/>
        </w:rPr>
        <w:t>战略，旨在构建一个完整、协同、自主进化的</w:t>
      </w:r>
      <w:r w:rsidRPr="009D78B7">
        <w:rPr>
          <w:rStyle w:val="ab"/>
          <w:rFonts w:ascii="宋体" w:hAnsi="宋体" w:cs="Segoe UI"/>
          <w:color w:val="0F1115"/>
        </w:rPr>
        <w:t>企业智能业务操作系统</w:t>
      </w:r>
      <w:r w:rsidRPr="009D78B7">
        <w:rPr>
          <w:rStyle w:val="ab"/>
          <w:rFonts w:ascii="宋体" w:hAnsi="宋体" w:cs="Segoe UI" w:hint="eastAsia"/>
          <w:color w:val="0F1115"/>
        </w:rPr>
        <w:t>（</w:t>
      </w:r>
      <w:r w:rsidRPr="009D78B7">
        <w:rPr>
          <w:rStyle w:val="ab"/>
          <w:rFonts w:ascii="宋体" w:hAnsi="宋体" w:cs="Segoe UI" w:hint="eastAsia"/>
          <w:color w:val="0F1115"/>
        </w:rPr>
        <w:t>EOS</w:t>
      </w:r>
      <w:r w:rsidRPr="009D78B7">
        <w:rPr>
          <w:rStyle w:val="ab"/>
          <w:rFonts w:ascii="宋体" w:hAnsi="宋体" w:cs="Segoe UI" w:hint="eastAsia"/>
          <w:color w:val="0F1115"/>
        </w:rPr>
        <w:t>）</w:t>
      </w:r>
      <w:r w:rsidRPr="009D78B7">
        <w:rPr>
          <w:rFonts w:ascii="宋体" w:hAnsi="宋体" w:cs="Segoe UI"/>
          <w:color w:val="0F1115"/>
        </w:rPr>
        <w:t>。</w:t>
      </w:r>
      <w:r w:rsidR="009D78B7" w:rsidRPr="009D78B7">
        <w:rPr>
          <w:rFonts w:ascii="宋体" w:hAnsi="宋体" w:cs="Segoe UI" w:hint="eastAsia"/>
          <w:color w:val="0F1115"/>
        </w:rPr>
        <w:t>allm²eta品牌由allm²eta ECore（安全可靠的数据与业务基座）、allm²eta Ontology（动态演进的数字孪生与业务本体中枢）、allm²eta Agentic（自主执行的智能体应用网络）三大核心产品构成。三者形成“基座—认知—执行”纵向三层赋能体系，以递进协同的方式共同支撑企业构建智能数字原生能力，实现从传统流程驱动向智能业务驱动的根本性转变。</w:t>
      </w:r>
    </w:p>
    <w:p w14:paraId="1E8B60D8" w14:textId="35DF0B4A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一、基座层：</w:t>
      </w:r>
      <w:bookmarkStart w:id="0" w:name="_GoBack"/>
      <w:bookmarkEnd w:id="0"/>
      <w:r w:rsidRPr="009D78B7">
        <w:rPr>
          <w:rFonts w:ascii="宋体" w:hAnsi="宋体" w:cs="Segoe UI" w:hint="eastAsia"/>
          <w:color w:val="0F1115"/>
        </w:rPr>
        <w:t>allm²eta ECore —— 稳定可靠的数据与业务基座</w:t>
      </w:r>
    </w:p>
    <w:p w14:paraId="2E72AAEC" w14:textId="03BE75BC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作为企业核心经营数据的统一入口与安全底座，allm²eta ECore是以元数据为基础打造的集团级核心经营管理系统。它不仅全面承载传统ERP的业财一体化管理功能，更通过元数据开放架构与业务本体预埋接口，构建起高质量、实时、可信的数据环境。</w:t>
      </w:r>
    </w:p>
    <w:p w14:paraId="15805A70" w14:textId="77777777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其根本性突破在于：通过元数据与本体的深度融合，allm²eta ECore实现了从“记录系统”向“智能业务平台”的能力跃迁。它不再是被动承载业务结果的账本，而是为上层认知层提供**结构化、标准化、可语义化**数据供给的智能基座。无此基座，智能无从依附。</w:t>
      </w:r>
    </w:p>
    <w:p w14:paraId="10AE3B89" w14:textId="233CDA72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lastRenderedPageBreak/>
        <w:t>二、认知层：allm²eta Ontology —— 数字基因库与智能演进中枢</w:t>
      </w:r>
    </w:p>
    <w:p w14:paraId="25DE3232" w14:textId="58DB252D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allm²eta Ontology立于基座之上，是企业业务的“数字基因库”与“智能演进中枢”。它将ECore提供的原始业务数据与企业沉淀的隐性知识，转化为可计算、可演化、可推理的结构化业务本体模型——即“企业数字DNA”。</w:t>
      </w:r>
    </w:p>
    <w:p w14:paraId="095943A1" w14:textId="78AF7638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这一层级的本质，是定义企业真实运营逻辑的动态语义操作系统。它超越了传统的数据建模范式，将海量异构数据实时映射为以“对象（Object）”与“行动（Action）”为核心的业务本体，构建起连接物理世界与数字智能的全息操作界面。Ontology不仅让机器“看见”数据，更让其“读懂”业务逻辑、规则、关系与约束；它不仅提供语义化支撑以驱动企业级数字孪生，更弥合了“数据分析”与“一线运营”之间的鸿沟，让数据真正具备驱动业务闭环的实战能力。无此认知，智能仅为浅层计算。</w:t>
      </w:r>
    </w:p>
    <w:p w14:paraId="307F80A8" w14:textId="3EC78726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三、执行层：allm²eta Agentic —— 智能体应用执行网络</w:t>
      </w:r>
    </w:p>
    <w:p w14:paraId="4FDD48F2" w14:textId="28CFDE99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allm²eta Agentic立于认知层之上，是将企业认知转化为业务动能的执行中枢。它超越了传统的流程自动化边界，构建起一个具备感知、规划、决策、行动能力的智能体应用网络。</w:t>
      </w:r>
    </w:p>
    <w:p w14:paraId="11ECC683" w14:textId="670FE474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Agentic的核心使命，是消除“决策”与“执行”之间的时间差。它基于Ontology构建的业务本体对真实世界的深度理解，将战略意图拆解为可执行任务，并调度智能体网络闭环落地至业务一线。从供应链动态调度到客户服务自主响应，从财务风险预警到生产异常处置，allm²eta Agentic将抽象的AI算力实时转化为具体的业务战果，真正实现从“数据洞察”到“业务结果”的全自动闭环**。无此执行，认知无法创造价值。</w:t>
      </w:r>
    </w:p>
    <w:p w14:paraId="52483634" w14:textId="14F70780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t>三层架构呈现出清晰的递进逻辑：allm²eta ECore提供“血液与骨骼”——真实、实时、可信的业务数据，是智能的起点；allm²</w:t>
      </w:r>
      <w:r w:rsidRPr="009D78B7">
        <w:rPr>
          <w:rFonts w:ascii="宋体" w:hAnsi="宋体" w:cs="Segoe UI" w:hint="eastAsia"/>
          <w:color w:val="0F1115"/>
        </w:rPr>
        <w:t>eta Ontology</w:t>
      </w:r>
      <w:r w:rsidRPr="009D78B7">
        <w:rPr>
          <w:rFonts w:ascii="宋体" w:hAnsi="宋体" w:cs="Segoe UI" w:hint="eastAsia"/>
          <w:color w:val="0F1115"/>
        </w:rPr>
        <w:t>赋予“大脑与神经”——可理解、可推理的业务认知框架，是智能的中枢；allm²eta Agentic长出“手脚与五官”——自主执行、闭环落地的智能行动网络，是智能的终点。</w:t>
      </w:r>
    </w:p>
    <w:p w14:paraId="37544E0B" w14:textId="77777777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/>
          <w:color w:val="0F1115"/>
        </w:rPr>
      </w:pPr>
    </w:p>
    <w:p w14:paraId="3842DE14" w14:textId="7A652133" w:rsidR="009D78B7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 w:cs="Segoe UI" w:hint="eastAsia"/>
          <w:color w:val="0F1115"/>
        </w:rPr>
      </w:pPr>
      <w:r w:rsidRPr="009D78B7">
        <w:rPr>
          <w:rFonts w:ascii="宋体" w:hAnsi="宋体" w:cs="Segoe UI" w:hint="eastAsia"/>
          <w:color w:val="0F1115"/>
        </w:rPr>
        <w:lastRenderedPageBreak/>
        <w:t>三层递进，缺一不可。ECore让数据可信，Ontology让机器理解，Agentic让智能行动。三者共同构成从数据→知识→智能→行动的完整价值闭环，使企业核心系统从“记录过去的账本”进化为“驱动未来的智能生命体”。</w:t>
      </w:r>
    </w:p>
    <w:p w14:paraId="276B4FC4" w14:textId="27BF4DD0" w:rsidR="00E07E29" w:rsidRPr="009D78B7" w:rsidRDefault="009D78B7" w:rsidP="009D78B7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9D78B7">
        <w:rPr>
          <w:rFonts w:ascii="宋体" w:hAnsi="宋体" w:cs="Segoe UI" w:hint="eastAsia"/>
          <w:color w:val="0F1115"/>
        </w:rPr>
        <w:t>更重要的是，这一层级关系并非单向依赖，而是形成数据滋养认知、认知指导执行、执行反哺数据的持续进化飞轮。随着业务运行的不断深入，三层之间实时互动、迭代优化，驱动企业智能能力在实战中不断增强、持续进化。</w:t>
      </w:r>
    </w:p>
    <w:sectPr w:rsidR="00E07E29" w:rsidRPr="009D7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565A6" w14:textId="77777777" w:rsidR="0002345E" w:rsidRDefault="0002345E"/>
  </w:endnote>
  <w:endnote w:type="continuationSeparator" w:id="0">
    <w:p w14:paraId="73CB9125" w14:textId="77777777" w:rsidR="0002345E" w:rsidRDefault="000234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A97F9D" w14:textId="77777777" w:rsidR="0002345E" w:rsidRDefault="0002345E"/>
  </w:footnote>
  <w:footnote w:type="continuationSeparator" w:id="0">
    <w:p w14:paraId="2BF8BFFF" w14:textId="77777777" w:rsidR="0002345E" w:rsidRDefault="000234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88CA24D"/>
    <w:multiLevelType w:val="singleLevel"/>
    <w:tmpl w:val="C88CA24D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426"/>
    <w:rsid w:val="00016F2C"/>
    <w:rsid w:val="0002345E"/>
    <w:rsid w:val="00040D20"/>
    <w:rsid w:val="00060D01"/>
    <w:rsid w:val="00081DD2"/>
    <w:rsid w:val="000A1AC5"/>
    <w:rsid w:val="000C7DF2"/>
    <w:rsid w:val="00147F84"/>
    <w:rsid w:val="001A2154"/>
    <w:rsid w:val="002578F9"/>
    <w:rsid w:val="002E1A20"/>
    <w:rsid w:val="004444C7"/>
    <w:rsid w:val="00463BB4"/>
    <w:rsid w:val="004B17B8"/>
    <w:rsid w:val="0055710B"/>
    <w:rsid w:val="00604220"/>
    <w:rsid w:val="00706E2C"/>
    <w:rsid w:val="00740BF0"/>
    <w:rsid w:val="007F391F"/>
    <w:rsid w:val="008324DF"/>
    <w:rsid w:val="00862ECC"/>
    <w:rsid w:val="008D0B93"/>
    <w:rsid w:val="008D0FF8"/>
    <w:rsid w:val="008D1170"/>
    <w:rsid w:val="00915426"/>
    <w:rsid w:val="00925BD6"/>
    <w:rsid w:val="009524E3"/>
    <w:rsid w:val="009B715E"/>
    <w:rsid w:val="009C215E"/>
    <w:rsid w:val="009D78B7"/>
    <w:rsid w:val="009E00BE"/>
    <w:rsid w:val="00AD3514"/>
    <w:rsid w:val="00B57A54"/>
    <w:rsid w:val="00BF2921"/>
    <w:rsid w:val="00C82333"/>
    <w:rsid w:val="00CF3B28"/>
    <w:rsid w:val="00D01685"/>
    <w:rsid w:val="00D21C27"/>
    <w:rsid w:val="00E07E29"/>
    <w:rsid w:val="00E92214"/>
    <w:rsid w:val="00F75551"/>
    <w:rsid w:val="00FB7904"/>
    <w:rsid w:val="00FE7BD9"/>
    <w:rsid w:val="01036AFB"/>
    <w:rsid w:val="04DC422B"/>
    <w:rsid w:val="05694877"/>
    <w:rsid w:val="08FF6B9F"/>
    <w:rsid w:val="0D5A03BA"/>
    <w:rsid w:val="0D894FED"/>
    <w:rsid w:val="0FF901FE"/>
    <w:rsid w:val="15685979"/>
    <w:rsid w:val="17253361"/>
    <w:rsid w:val="1B24793F"/>
    <w:rsid w:val="1C14600B"/>
    <w:rsid w:val="1EF028C2"/>
    <w:rsid w:val="270056D5"/>
    <w:rsid w:val="287C29F4"/>
    <w:rsid w:val="30A71077"/>
    <w:rsid w:val="31193949"/>
    <w:rsid w:val="31A45852"/>
    <w:rsid w:val="34331B8E"/>
    <w:rsid w:val="388E2157"/>
    <w:rsid w:val="3CA803D8"/>
    <w:rsid w:val="406E78B3"/>
    <w:rsid w:val="414B1B6C"/>
    <w:rsid w:val="42380450"/>
    <w:rsid w:val="4766501F"/>
    <w:rsid w:val="4F073EC1"/>
    <w:rsid w:val="4F1C5930"/>
    <w:rsid w:val="50A5712D"/>
    <w:rsid w:val="52E834FD"/>
    <w:rsid w:val="579841DB"/>
    <w:rsid w:val="59982AA7"/>
    <w:rsid w:val="65042123"/>
    <w:rsid w:val="65DC7921"/>
    <w:rsid w:val="6ADB565B"/>
    <w:rsid w:val="72F3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63B6A"/>
  <w15:docId w15:val="{5A690EAA-132D-411D-B8D5-5E364F35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link w:val="10"/>
    <w:uiPriority w:val="9"/>
    <w:qFormat/>
    <w:pPr>
      <w:widowControl w:val="0"/>
      <w:adjustRightInd w:val="0"/>
      <w:spacing w:before="320" w:line="300" w:lineRule="auto"/>
      <w:jc w:val="both"/>
      <w:outlineLvl w:val="0"/>
    </w:pPr>
    <w:rPr>
      <w:rFonts w:eastAsia="黑体"/>
      <w:color w:val="000000"/>
      <w:kern w:val="44"/>
      <w:sz w:val="32"/>
      <w:szCs w:val="44"/>
    </w:rPr>
  </w:style>
  <w:style w:type="paragraph" w:styleId="2">
    <w:name w:val="heading 2"/>
    <w:link w:val="20"/>
    <w:uiPriority w:val="9"/>
    <w:qFormat/>
    <w:pPr>
      <w:widowControl w:val="0"/>
      <w:adjustRightInd w:val="0"/>
      <w:spacing w:before="280" w:line="300" w:lineRule="auto"/>
      <w:jc w:val="both"/>
      <w:outlineLvl w:val="1"/>
    </w:pPr>
    <w:rPr>
      <w:rFonts w:eastAsia="黑体"/>
      <w:kern w:val="2"/>
      <w:sz w:val="30"/>
      <w:szCs w:val="32"/>
    </w:rPr>
  </w:style>
  <w:style w:type="paragraph" w:styleId="3">
    <w:name w:val="heading 3"/>
    <w:next w:val="a"/>
    <w:uiPriority w:val="9"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eastAsia="黑体"/>
      <w:kern w:val="2"/>
      <w:sz w:val="30"/>
      <w:szCs w:val="24"/>
    </w:rPr>
  </w:style>
  <w:style w:type="paragraph" w:styleId="4">
    <w:name w:val="heading 4"/>
    <w:next w:val="a"/>
    <w:uiPriority w:val="9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eastAsia="黑体"/>
      <w:bCs/>
      <w:kern w:val="2"/>
      <w:sz w:val="28"/>
      <w:szCs w:val="28"/>
    </w:rPr>
  </w:style>
  <w:style w:type="paragraph" w:styleId="5">
    <w:name w:val="heading 5"/>
    <w:next w:val="a"/>
    <w:uiPriority w:val="9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eastAsia="黑体"/>
      <w:bCs/>
      <w:kern w:val="2"/>
      <w:sz w:val="28"/>
      <w:szCs w:val="28"/>
    </w:rPr>
  </w:style>
  <w:style w:type="paragraph" w:styleId="6">
    <w:name w:val="heading 6"/>
    <w:next w:val="a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eastAsia="黑体"/>
      <w:bCs/>
      <w:kern w:val="2"/>
      <w:sz w:val="28"/>
      <w:szCs w:val="24"/>
    </w:rPr>
  </w:style>
  <w:style w:type="paragraph" w:styleId="7">
    <w:name w:val="heading 7"/>
    <w:next w:val="a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eastAsia="黑体"/>
      <w:bCs/>
      <w:kern w:val="2"/>
      <w:sz w:val="24"/>
      <w:szCs w:val="24"/>
    </w:rPr>
  </w:style>
  <w:style w:type="paragraph" w:styleId="8">
    <w:name w:val="heading 8"/>
    <w:next w:val="a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eastAsia="黑体"/>
      <w:kern w:val="2"/>
      <w:sz w:val="24"/>
      <w:szCs w:val="24"/>
    </w:rPr>
  </w:style>
  <w:style w:type="paragraph" w:styleId="9">
    <w:name w:val="heading 9"/>
    <w:next w:val="a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eastAsia="黑体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uiPriority w:val="99"/>
    <w:unhideWhenUsed/>
    <w:qFormat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kern w:val="2"/>
      <w:sz w:val="24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uiPriority w:val="11"/>
    <w:qFormat/>
    <w:pPr>
      <w:widowControl w:val="0"/>
      <w:adjustRightInd w:val="0"/>
      <w:spacing w:before="100" w:after="100"/>
      <w:jc w:val="center"/>
    </w:pPr>
    <w:rPr>
      <w:rFonts w:eastAsia="黑体"/>
      <w:kern w:val="28"/>
      <w:sz w:val="32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qFormat/>
    <w:rPr>
      <w:sz w:val="24"/>
    </w:rPr>
  </w:style>
  <w:style w:type="paragraph" w:styleId="aa">
    <w:name w:val="Title"/>
    <w:uiPriority w:val="10"/>
    <w:qFormat/>
    <w:pPr>
      <w:widowControl w:val="0"/>
      <w:adjustRightInd w:val="0"/>
      <w:spacing w:before="100" w:after="100"/>
      <w:jc w:val="center"/>
    </w:pPr>
    <w:rPr>
      <w:rFonts w:eastAsia="黑体"/>
      <w:kern w:val="2"/>
      <w:sz w:val="36"/>
      <w:szCs w:val="24"/>
    </w:r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paragraph" w:customStyle="1" w:styleId="ad">
    <w:name w:val="章标题"/>
    <w:next w:val="a"/>
    <w:qFormat/>
    <w:pPr>
      <w:widowControl w:val="0"/>
      <w:adjustRightInd w:val="0"/>
      <w:spacing w:before="100" w:after="100" w:line="360" w:lineRule="auto"/>
      <w:jc w:val="center"/>
      <w:outlineLvl w:val="0"/>
    </w:pPr>
    <w:rPr>
      <w:rFonts w:eastAsia="黑体"/>
      <w:kern w:val="44"/>
      <w:sz w:val="36"/>
      <w:szCs w:val="44"/>
    </w:rPr>
  </w:style>
  <w:style w:type="paragraph" w:customStyle="1" w:styleId="11">
    <w:name w:val="题注1"/>
    <w:next w:val="a"/>
    <w:qFormat/>
    <w:pPr>
      <w:widowControl w:val="0"/>
      <w:adjustRightInd w:val="0"/>
      <w:spacing w:before="240" w:after="120" w:line="288" w:lineRule="auto"/>
      <w:jc w:val="center"/>
    </w:pPr>
    <w:rPr>
      <w:rFonts w:cs="宋体"/>
      <w:kern w:val="2"/>
      <w:sz w:val="24"/>
      <w:szCs w:val="22"/>
    </w:rPr>
  </w:style>
  <w:style w:type="character" w:customStyle="1" w:styleId="a7">
    <w:name w:val="页眉 字符"/>
    <w:basedOn w:val="a0"/>
    <w:link w:val="a6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addd9bbb-06c2-44a5-aed3-2dd84682cc77</errorID>
      <errorWord>，</errorWord>
      <group>L1_Word</group>
      <groupName>字词问题</groupName>
      <ability>L2_Typo</ability>
      <abilityName>字词错误</abilityName>
      <candidateList>
        <item>，以</item>
      </candidateList>
      <explain/>
      <paraID>320C9E21</paraID>
      <start>33</start>
      <end>34</end>
      <status>ignored</status>
      <modifiedWord/>
      <trackRevisions>false</trackRevisions>
    </reviewItem>
    <reviewItem>
      <errorID>adfc21c6-96ad-4c02-b7d8-277666a580ee</errorID>
      <errorWord>最后一公里</errorWord>
      <group>L1_Political</group>
      <groupName>政治性问题</groupName>
      <ability>L2_Keyword</ability>
      <abilityName>固定表述</abilityName>
      <candidateList>
        <item>“最后一公里”</item>
      </candidateList>
      <explain>注意检查当前固定表述标点是否使用规范。</explain>
      <paraID>2BEC8CB9</paraID>
      <start>76</start>
      <end>83</end>
      <status>modified</status>
      <modifiedWord>“最后一公里”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E7B0ECF-9FA3-40D8-B155-BC463A9DDD3B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415</Words>
  <Characters>2371</Characters>
  <Application>Microsoft Office Word</Application>
  <DocSecurity>0</DocSecurity>
  <Lines>19</Lines>
  <Paragraphs>5</Paragraphs>
  <ScaleCrop>false</ScaleCrop>
  <Company>Microsoft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admin</cp:lastModifiedBy>
  <cp:revision>5</cp:revision>
  <dcterms:created xsi:type="dcterms:W3CDTF">2026-02-13T07:58:00Z</dcterms:created>
  <dcterms:modified xsi:type="dcterms:W3CDTF">2026-02-13T08:01:00Z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eyJoZGlkIjoiMzEwNTM5NzYwMDRjMzkwZTVkZjY2ODkwMGIxNGU0OTUiLCJ1c2VySWQiOiIzMTk3ODU5ODkifQ==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7ED30FDFB2404EE0A6E31BA370C16717_13</vt:lpwstr>
  </property>
</Properties>
</file>