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采购业务流程说明</w:t>
      </w:r>
    </w:p>
    <w:p>
      <w:pPr>
        <w:pStyle w:val="Heading2"/>
      </w:pPr>
      <w:r>
        <w:t>3.2 采购包组建</w:t>
      </w:r>
    </w:p>
    <w:p>
      <w:r>
        <w:t>执行计划下达后，采购员按物料类别、供应商能力、交付窗口三个因子组包。一个执行计划可拆入多个采购包，一个采购包也可包含多个执行计划的行项。组包完成后进入询比价环节。</w:t>
      </w:r>
    </w:p>
    <w:p>
      <w:pPr>
        <w:pStyle w:val="Heading2"/>
      </w:pPr>
      <w:r>
        <w:t>4.1 金额口径</w:t>
      </w:r>
    </w:p>
    <w:p>
      <w:r>
        <w:t>预算控制以年度累计含税金额为准；合同签订时按不含税单次金额记录，两者之间的换算由财务共享中心维护税率表。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所属对象</w:t>
            </w:r>
          </w:p>
        </w:tc>
        <w:tc>
          <w:tcPr>
            <w:tcW w:type="dxa" w:w="2880"/>
          </w:tcPr>
          <w:p>
            <w:r>
              <w:t>口径</w:t>
            </w:r>
          </w:p>
        </w:tc>
      </w:tr>
      <w:tr>
        <w:tc>
          <w:tcPr>
            <w:tcW w:type="dxa" w:w="2880"/>
          </w:tcPr>
          <w:p>
            <w:r>
              <w:t>plan_amount</w:t>
            </w:r>
          </w:p>
        </w:tc>
        <w:tc>
          <w:tcPr>
            <w:tcW w:type="dxa" w:w="2880"/>
          </w:tcPr>
          <w:p>
            <w:r>
              <w:t>pbpHeader</w:t>
            </w:r>
          </w:p>
        </w:tc>
        <w:tc>
          <w:tcPr>
            <w:tcW w:type="dxa" w:w="2880"/>
          </w:tcPr>
          <w:p>
            <w:r>
              <w:t>含税年度累计</w:t>
            </w:r>
          </w:p>
        </w:tc>
      </w:tr>
      <w:tr>
        <w:tc>
          <w:tcPr>
            <w:tcW w:type="dxa" w:w="2880"/>
          </w:tcPr>
          <w:p>
            <w:r>
              <w:t>plan_amount</w:t>
            </w:r>
          </w:p>
        </w:tc>
        <w:tc>
          <w:tcPr>
            <w:tcW w:type="dxa" w:w="2880"/>
          </w:tcPr>
          <w:p>
            <w:r>
              <w:t>clmContract</w:t>
            </w:r>
          </w:p>
        </w:tc>
        <w:tc>
          <w:tcPr>
            <w:tcW w:type="dxa" w:w="2880"/>
          </w:tcPr>
          <w:p>
            <w:r>
              <w:t>不含税单次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