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E8" w:rsidRDefault="00121C3C" w:rsidP="00C36B9D">
      <w:pPr>
        <w:pStyle w:val="2"/>
      </w:pPr>
      <w:r>
        <w:rPr>
          <w:rFonts w:hint="eastAsia"/>
        </w:rPr>
        <w:t>这个控件只有1</w:t>
      </w:r>
      <w:r>
        <w:t>.4</w:t>
      </w:r>
      <w:r>
        <w:rPr>
          <w:rFonts w:hint="eastAsia"/>
        </w:rPr>
        <w:t>版本的：</w:t>
      </w:r>
      <w:bookmarkStart w:id="0" w:name="_GoBack"/>
      <w:bookmarkEnd w:id="0"/>
    </w:p>
    <w:p w:rsidR="00121C3C" w:rsidRDefault="00121C3C">
      <w:r>
        <w:rPr>
          <w:rFonts w:hint="eastAsia"/>
        </w:rPr>
        <w:t>导包：</w:t>
      </w: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t>QtQuick.Controls</w:t>
      </w:r>
      <w:r>
        <w:rPr>
          <w:color w:val="C0C0C0"/>
        </w:rPr>
        <w:t xml:space="preserve"> </w:t>
      </w:r>
      <w:r>
        <w:t>1.4</w:t>
      </w:r>
    </w:p>
    <w:p w:rsidR="00121C3C" w:rsidRDefault="007545CE" w:rsidP="007545CE">
      <w:pPr>
        <w:pStyle w:val="2"/>
      </w:pPr>
      <w:r>
        <w:rPr>
          <w:rFonts w:hint="eastAsia"/>
        </w:rPr>
        <w:t>简单使用：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7545CE" w:rsidTr="00F90D43">
        <w:tc>
          <w:tcPr>
            <w:tcW w:w="8296" w:type="dxa"/>
          </w:tcPr>
          <w:p w:rsidR="007545CE" w:rsidRDefault="007545CE">
            <w:r>
              <w:rPr>
                <w:rFonts w:hint="eastAsia"/>
              </w:rPr>
              <w:t>/</w:t>
            </w:r>
            <w:r>
              <w:t>/main.qml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1.4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7545C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"Hello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TreeView"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45C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TreeView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ListModel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7545C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ListElement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"Peloxi"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age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:82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7545C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ListElement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"Paulo"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age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:85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545C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TableViewColumn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'名称'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role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'name'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545CE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TableViewColumn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7545C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'年龄'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7545CE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role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7545CE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'age'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545CE" w:rsidRPr="007545CE" w:rsidRDefault="007545CE" w:rsidP="007545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45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545CE" w:rsidRDefault="007545CE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7545CE" w:rsidRDefault="007545CE"/>
          <w:p w:rsidR="007545CE" w:rsidRDefault="007545CE">
            <w:r>
              <w:rPr>
                <w:noProof/>
              </w:rPr>
              <w:drawing>
                <wp:inline distT="0" distB="0" distL="0" distR="0" wp14:anchorId="125F37CA" wp14:editId="01FE06B9">
                  <wp:extent cx="5038725" cy="36385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45CE" w:rsidRDefault="007545CE">
            <w:pPr>
              <w:rPr>
                <w:rFonts w:hint="eastAsia"/>
              </w:rPr>
            </w:pPr>
          </w:p>
        </w:tc>
      </w:tr>
    </w:tbl>
    <w:p w:rsidR="007545CE" w:rsidRDefault="007545CE"/>
    <w:p w:rsidR="007545CE" w:rsidRDefault="007545CE" w:rsidP="007545CE">
      <w:pPr>
        <w:pStyle w:val="2"/>
      </w:pPr>
      <w:r>
        <w:rPr>
          <w:rFonts w:hint="eastAsia"/>
        </w:rPr>
        <w:t>上面例子实现的是表格显示效果，如果需要树形显示效果呢？</w:t>
      </w:r>
    </w:p>
    <w:p w:rsidR="007545CE" w:rsidRDefault="007545CE">
      <w:r>
        <w:rPr>
          <w:rFonts w:hint="eastAsia"/>
        </w:rPr>
        <w:t>需要</w:t>
      </w:r>
      <w:r w:rsidR="00540BF2">
        <w:rPr>
          <w:rFonts w:hint="eastAsia"/>
        </w:rPr>
        <w:t>Q</w:t>
      </w:r>
      <w:r w:rsidR="000443A9">
        <w:rPr>
          <w:rFonts w:hint="eastAsia"/>
        </w:rPr>
        <w:t>F</w:t>
      </w:r>
      <w:r>
        <w:rPr>
          <w:rFonts w:hint="eastAsia"/>
        </w:rPr>
        <w:t>ileSystemModel</w:t>
      </w:r>
      <w:r w:rsidR="000443A9">
        <w:rPr>
          <w:rFonts w:hint="eastAsia"/>
        </w:rPr>
        <w:t>或者</w:t>
      </w:r>
      <w:r w:rsidR="000443A9">
        <w:t>Q</w:t>
      </w:r>
      <w:r w:rsidR="000443A9">
        <w:rPr>
          <w:rFonts w:hint="eastAsia"/>
        </w:rPr>
        <w:t>S</w:t>
      </w:r>
      <w:r w:rsidR="000443A9">
        <w:t>tandardItemModel</w:t>
      </w:r>
    </w:p>
    <w:p w:rsidR="000443A9" w:rsidRDefault="000443A9">
      <w:r>
        <w:rPr>
          <w:rFonts w:hint="eastAsia"/>
        </w:rPr>
        <w:t>这里使用</w:t>
      </w:r>
      <w:r>
        <w:t>Q</w:t>
      </w:r>
      <w:r>
        <w:rPr>
          <w:rFonts w:hint="eastAsia"/>
        </w:rPr>
        <w:t>S</w:t>
      </w:r>
      <w:r>
        <w:t>tandardItemModel</w:t>
      </w:r>
    </w:p>
    <w:p w:rsidR="000443A9" w:rsidRDefault="00613BEB" w:rsidP="00613BEB">
      <w:r>
        <w:rPr>
          <w:rFonts w:hint="eastAsia"/>
        </w:rPr>
        <w:t>头文件：</w:t>
      </w:r>
      <w:r>
        <w:t>#include &lt;QStandardItemModel&gt;</w:t>
      </w:r>
    </w:p>
    <w:p w:rsidR="007545CE" w:rsidRDefault="007545CE"/>
    <w:p w:rsidR="00613BEB" w:rsidRDefault="00613BEB">
      <w:r>
        <w:rPr>
          <w:rFonts w:hint="eastAsia"/>
        </w:rPr>
        <w:t>pro文件：</w:t>
      </w:r>
      <w:r>
        <w:t>QT += gui</w:t>
      </w:r>
    </w:p>
    <w:p w:rsidR="00613BEB" w:rsidRDefault="00C36B9D">
      <w:r>
        <w:rPr>
          <w:rFonts w:hint="eastAsia"/>
        </w:rPr>
        <w:t>为了设置msvc编译器注册utf</w:t>
      </w:r>
      <w:r>
        <w:t>-8</w:t>
      </w:r>
      <w:r>
        <w:rPr>
          <w:rFonts w:hint="eastAsia"/>
        </w:rPr>
        <w:t>编码，需要在pro文件在添加如下内容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B9D" w:rsidTr="00C36B9D">
        <w:tc>
          <w:tcPr>
            <w:tcW w:w="8296" w:type="dxa"/>
          </w:tcPr>
          <w:p w:rsidR="00C36B9D" w:rsidRDefault="00C36B9D">
            <w:r>
              <w:t>m</w:t>
            </w:r>
            <w:r>
              <w:rPr>
                <w:rFonts w:hint="eastAsia"/>
              </w:rPr>
              <w:t>svc</w:t>
            </w:r>
            <w:r>
              <w:t>{</w:t>
            </w:r>
          </w:p>
          <w:p w:rsidR="00C36B9D" w:rsidRDefault="00C36B9D">
            <w:r>
              <w:rPr>
                <w:rFonts w:hint="eastAsia"/>
              </w:rPr>
              <w:t xml:space="preserve"> </w:t>
            </w:r>
            <w:r>
              <w:t xml:space="preserve">  QMAKE_CFLAGS += </w:t>
            </w:r>
            <w:r>
              <w:rPr>
                <w:rFonts w:hint="eastAsia"/>
              </w:rPr>
              <w:t>/</w:t>
            </w:r>
            <w:r>
              <w:t>utf-8</w:t>
            </w:r>
          </w:p>
          <w:p w:rsidR="00C36B9D" w:rsidRDefault="00C36B9D">
            <w:pPr>
              <w:rPr>
                <w:rFonts w:hint="eastAsia"/>
              </w:rPr>
            </w:pPr>
            <w:r>
              <w:t xml:space="preserve">   QMAKE_CXXFLAGS += /utf-8</w:t>
            </w:r>
          </w:p>
          <w:p w:rsidR="00C36B9D" w:rsidRDefault="00C36B9D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36B9D" w:rsidRDefault="00C36B9D"/>
    <w:tbl>
      <w:tblPr>
        <w:tblStyle w:val="a3"/>
        <w:tblW w:w="18422" w:type="dxa"/>
        <w:tblLook w:val="04A0" w:firstRow="1" w:lastRow="0" w:firstColumn="1" w:lastColumn="0" w:noHBand="0" w:noVBand="1"/>
      </w:tblPr>
      <w:tblGrid>
        <w:gridCol w:w="5200"/>
        <w:gridCol w:w="10536"/>
        <w:gridCol w:w="2686"/>
      </w:tblGrid>
      <w:tr w:rsidR="00C36B9D" w:rsidTr="00C36B9D">
        <w:tc>
          <w:tcPr>
            <w:tcW w:w="6090" w:type="dxa"/>
          </w:tcPr>
          <w:p w:rsidR="00C36B9D" w:rsidRDefault="00C36B9D">
            <w:r>
              <w:rPr>
                <w:rFonts w:hint="eastAsia"/>
              </w:rPr>
              <w:t>/</w:t>
            </w:r>
            <w:r>
              <w:t>/.pro</w:t>
            </w:r>
            <w:r>
              <w:rPr>
                <w:rFonts w:hint="eastAsia"/>
              </w:rPr>
              <w:t>文件</w:t>
            </w:r>
          </w:p>
          <w:p w:rsidR="00C36B9D" w:rsidRDefault="00C36B9D" w:rsidP="00C36B9D">
            <w:pPr>
              <w:pStyle w:val="HTML"/>
            </w:pPr>
            <w:r>
              <w:rPr>
                <w:color w:val="800080"/>
              </w:rPr>
              <w:t>QT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quick</w:t>
            </w:r>
            <w:r>
              <w:rPr>
                <w:color w:val="C0C0C0"/>
              </w:rPr>
              <w:t xml:space="preserve"> </w:t>
            </w:r>
            <w:r>
              <w:t>gui</w:t>
            </w:r>
          </w:p>
          <w:p w:rsidR="00C36B9D" w:rsidRDefault="00C36B9D" w:rsidP="00C36B9D">
            <w:pPr>
              <w:pStyle w:val="HTML"/>
            </w:pPr>
            <w:r>
              <w:rPr>
                <w:color w:val="800080"/>
              </w:rPr>
              <w:t>CONFIG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c++17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008000"/>
              </w:rPr>
              <w:t>#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You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make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your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compile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uses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deprecated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APIs.</w:t>
            </w:r>
          </w:p>
          <w:p w:rsidR="00C36B9D" w:rsidRDefault="00C36B9D" w:rsidP="00C36B9D">
            <w:pPr>
              <w:pStyle w:val="HTML"/>
            </w:pPr>
            <w:r>
              <w:rPr>
                <w:color w:val="008000"/>
              </w:rPr>
              <w:t>#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order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so,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uncomment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following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line.</w:t>
            </w:r>
          </w:p>
          <w:p w:rsidR="00C36B9D" w:rsidRDefault="00C36B9D" w:rsidP="00C36B9D">
            <w:pPr>
              <w:pStyle w:val="HTML"/>
            </w:pPr>
            <w:r>
              <w:rPr>
                <w:color w:val="008000"/>
              </w:rPr>
              <w:t>#DEFINES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+=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QT_DISABLE_DEPRECATED_BEFORE=0x060000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#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disables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APIs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deprecated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before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6.0.0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800080"/>
              </w:rPr>
              <w:t>SOURCES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\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main.cpp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800080"/>
              </w:rPr>
              <w:t>RESOURCES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qml.qrc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008000"/>
              </w:rPr>
              <w:t>#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Additional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path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used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resolve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Creator's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model</w:t>
            </w:r>
          </w:p>
          <w:p w:rsidR="00C36B9D" w:rsidRDefault="00C36B9D" w:rsidP="00C36B9D">
            <w:pPr>
              <w:pStyle w:val="HTML"/>
            </w:pPr>
            <w:r>
              <w:t>QML_IMPORT_PATH</w:t>
            </w:r>
            <w:r>
              <w:rPr>
                <w:color w:val="C0C0C0"/>
              </w:rPr>
              <w:t xml:space="preserve"> </w:t>
            </w:r>
            <w:r>
              <w:t>=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008000"/>
              </w:rPr>
              <w:t>#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Additional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path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used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resolve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modules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just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Quick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Designer</w:t>
            </w:r>
          </w:p>
          <w:p w:rsidR="00C36B9D" w:rsidRDefault="00C36B9D" w:rsidP="00C36B9D">
            <w:pPr>
              <w:pStyle w:val="HTML"/>
            </w:pPr>
            <w:r>
              <w:t>QML_DESIGNER_IMPORT_PATH</w:t>
            </w:r>
            <w:r>
              <w:rPr>
                <w:color w:val="C0C0C0"/>
              </w:rPr>
              <w:t xml:space="preserve"> </w:t>
            </w:r>
            <w:r>
              <w:t>=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008000"/>
              </w:rPr>
              <w:t>#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Default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rules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deployment.</w:t>
            </w:r>
          </w:p>
          <w:p w:rsidR="00C36B9D" w:rsidRDefault="00C36B9D" w:rsidP="00C36B9D">
            <w:pPr>
              <w:pStyle w:val="HTML"/>
            </w:pPr>
            <w:r>
              <w:t>qnx:</w:t>
            </w:r>
            <w:r>
              <w:rPr>
                <w:color w:val="C0C0C0"/>
              </w:rPr>
              <w:t xml:space="preserve"> </w:t>
            </w:r>
            <w:r>
              <w:t>target.path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/tmp/$${</w:t>
            </w:r>
            <w:r>
              <w:rPr>
                <w:color w:val="800080"/>
              </w:rPr>
              <w:t>TARGET</w:t>
            </w:r>
            <w:r>
              <w:t>}/bin</w:t>
            </w:r>
          </w:p>
          <w:p w:rsidR="00C36B9D" w:rsidRDefault="00C36B9D" w:rsidP="00C36B9D">
            <w:pPr>
              <w:pStyle w:val="HTML"/>
            </w:pPr>
            <w:r>
              <w:t>else:</w:t>
            </w:r>
            <w:r>
              <w:rPr>
                <w:color w:val="C0C0C0"/>
              </w:rPr>
              <w:t xml:space="preserve"> </w:t>
            </w:r>
            <w:r>
              <w:t>unix:!android:</w:t>
            </w:r>
            <w:r>
              <w:rPr>
                <w:color w:val="C0C0C0"/>
              </w:rPr>
              <w:t xml:space="preserve"> </w:t>
            </w:r>
            <w:r>
              <w:t>target.path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t>/opt/$${</w:t>
            </w:r>
            <w:r>
              <w:rPr>
                <w:color w:val="800080"/>
              </w:rPr>
              <w:t>TARGET</w:t>
            </w:r>
            <w:r>
              <w:t>}/bin</w:t>
            </w:r>
          </w:p>
          <w:p w:rsidR="00C36B9D" w:rsidRDefault="00C36B9D" w:rsidP="00C36B9D">
            <w:pPr>
              <w:pStyle w:val="HTML"/>
            </w:pPr>
            <w:r>
              <w:t>!</w:t>
            </w:r>
            <w:r>
              <w:rPr>
                <w:color w:val="808000"/>
              </w:rPr>
              <w:t>isEmpty</w:t>
            </w:r>
            <w:r>
              <w:t>(target.path):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INSTALLS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target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t>msvc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QMAKE_CFLAGS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/utf-8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</w:t>
            </w:r>
            <w:r>
              <w:rPr>
                <w:color w:val="800080"/>
              </w:rPr>
              <w:t>QMAKE_CXXFLAGS</w:t>
            </w:r>
            <w:r>
              <w:rPr>
                <w:color w:val="C0C0C0"/>
              </w:rPr>
              <w:t xml:space="preserve"> </w:t>
            </w:r>
            <w:r>
              <w:t>+=</w:t>
            </w:r>
            <w:r>
              <w:rPr>
                <w:color w:val="C0C0C0"/>
              </w:rPr>
              <w:t xml:space="preserve"> </w:t>
            </w:r>
            <w:r>
              <w:t>/utf-8</w:t>
            </w:r>
          </w:p>
          <w:p w:rsidR="00C36B9D" w:rsidRDefault="00C36B9D" w:rsidP="00C36B9D">
            <w:pPr>
              <w:pStyle w:val="HTML"/>
            </w:pPr>
            <w:r>
              <w:t>}</w:t>
            </w:r>
          </w:p>
          <w:p w:rsidR="00C36B9D" w:rsidRDefault="00C36B9D" w:rsidP="00C36B9D">
            <w:pPr>
              <w:pStyle w:val="HTML"/>
            </w:pPr>
          </w:p>
          <w:p w:rsidR="00C36B9D" w:rsidRDefault="00C36B9D">
            <w:pPr>
              <w:rPr>
                <w:rFonts w:hint="eastAsia"/>
              </w:rPr>
            </w:pPr>
          </w:p>
        </w:tc>
        <w:tc>
          <w:tcPr>
            <w:tcW w:w="7229" w:type="dxa"/>
          </w:tcPr>
          <w:p w:rsidR="00C36B9D" w:rsidRDefault="00C36B9D">
            <w:r>
              <w:rPr>
                <w:rFonts w:hint="eastAsia"/>
              </w:rPr>
              <w:t>/</w:t>
            </w:r>
            <w:r>
              <w:t>/main.cpp</w:t>
            </w:r>
          </w:p>
          <w:p w:rsidR="00C36B9D" w:rsidRDefault="00C36B9D" w:rsidP="00C36B9D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C36B9D" w:rsidRDefault="00C36B9D" w:rsidP="00C36B9D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C36B9D" w:rsidRDefault="00C36B9D" w:rsidP="00C36B9D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&lt;QtGui&gt;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C36B9D" w:rsidRDefault="00C36B9D" w:rsidP="00C36B9D">
            <w:pPr>
              <w:pStyle w:val="HTML"/>
            </w:pPr>
            <w:r>
              <w:t>{</w:t>
            </w:r>
          </w:p>
          <w:p w:rsidR="00C36B9D" w:rsidRDefault="00C36B9D" w:rsidP="00C36B9D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QStandardItemModel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stdModel</w:t>
            </w:r>
            <w:r>
              <w:t>;</w:t>
            </w:r>
            <w:r>
              <w:rPr>
                <w:color w:val="008000"/>
              </w:rPr>
              <w:t>//创建模型对象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QHash</w:t>
            </w:r>
            <w:r>
              <w:t>&lt;</w:t>
            </w:r>
            <w:r>
              <w:rPr>
                <w:color w:val="808000"/>
              </w:rPr>
              <w:t>int</w:t>
            </w:r>
            <w:r>
              <w:t>,</w:t>
            </w:r>
            <w:r>
              <w:rPr>
                <w:color w:val="800080"/>
              </w:rPr>
              <w:t>QByteArray</w:t>
            </w:r>
            <w:r>
              <w:t>&gt;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roles</w:t>
            </w:r>
            <w:r>
              <w:t>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roles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0</w:t>
            </w:r>
            <w:r>
              <w:rPr>
                <w:color w:val="00677C"/>
              </w:rPr>
              <w:t>]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"name"</w:t>
            </w:r>
            <w:r>
              <w:t>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roles</w:t>
            </w:r>
            <w:r>
              <w:rPr>
                <w:color w:val="00677C"/>
              </w:rPr>
              <w:t>[</w:t>
            </w:r>
            <w:r>
              <w:rPr>
                <w:color w:val="000080"/>
              </w:rPr>
              <w:t>1</w:t>
            </w:r>
            <w:r>
              <w:rPr>
                <w:color w:val="00677C"/>
              </w:rPr>
              <w:t>]=</w:t>
            </w:r>
            <w:r>
              <w:rPr>
                <w:color w:val="008000"/>
              </w:rPr>
              <w:t>"price"</w:t>
            </w:r>
            <w:r>
              <w:t>;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stdModel</w:t>
            </w:r>
            <w:r>
              <w:t>.</w:t>
            </w:r>
            <w:r>
              <w:rPr>
                <w:color w:val="00677C"/>
              </w:rPr>
              <w:t>setItemRoleNames</w:t>
            </w:r>
            <w:r>
              <w:t>(</w:t>
            </w:r>
            <w:r>
              <w:rPr>
                <w:color w:val="092E64"/>
              </w:rPr>
              <w:t>roles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auto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item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QStandardItem</w:t>
            </w:r>
            <w:r>
              <w:t>;</w:t>
            </w:r>
            <w:r>
              <w:rPr>
                <w:color w:val="008000"/>
              </w:rPr>
              <w:t>//创建项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//设置显示角色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item</w:t>
            </w:r>
            <w:r>
              <w:t>-&gt;</w:t>
            </w:r>
            <w:r>
              <w:rPr>
                <w:i/>
                <w:iCs/>
                <w:color w:val="00677C"/>
              </w:rPr>
              <w:t>setData</w:t>
            </w:r>
            <w:r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"三国演义"</w:t>
            </w:r>
            <w:r>
              <w:t>,</w:t>
            </w:r>
            <w:r>
              <w:rPr>
                <w:color w:val="000080"/>
              </w:rPr>
              <w:t>0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item</w:t>
            </w:r>
            <w:r>
              <w:t>-&gt;</w:t>
            </w:r>
            <w:r>
              <w:rPr>
                <w:i/>
                <w:iCs/>
                <w:color w:val="00677C"/>
              </w:rPr>
              <w:t>setData</w:t>
            </w:r>
            <w:r>
              <w:t>(</w:t>
            </w:r>
            <w:r>
              <w:rPr>
                <w:color w:val="000080"/>
              </w:rPr>
              <w:t>100</w:t>
            </w:r>
            <w:r>
              <w:t>,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//添加子项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auto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child</w:t>
            </w:r>
            <w:r>
              <w:t>=</w:t>
            </w:r>
            <w:r>
              <w:rPr>
                <w:color w:val="808000"/>
              </w:rPr>
              <w:t>new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QStandardItem</w:t>
            </w:r>
            <w:r>
              <w:t>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child</w:t>
            </w:r>
            <w:r>
              <w:t>-&gt;</w:t>
            </w:r>
            <w:r>
              <w:rPr>
                <w:i/>
                <w:iCs/>
                <w:color w:val="00677C"/>
              </w:rPr>
              <w:t>setData</w:t>
            </w:r>
            <w:r>
              <w:t>(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"我爱你中国"</w:t>
            </w:r>
            <w:r>
              <w:t>,</w:t>
            </w:r>
            <w:r>
              <w:rPr>
                <w:color w:val="000080"/>
              </w:rPr>
              <w:t>0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child</w:t>
            </w:r>
            <w:r>
              <w:t>-&gt;</w:t>
            </w:r>
            <w:r>
              <w:rPr>
                <w:i/>
                <w:iCs/>
                <w:color w:val="00677C"/>
              </w:rPr>
              <w:t>setData</w:t>
            </w:r>
            <w:r>
              <w:t>(</w:t>
            </w:r>
            <w:r>
              <w:rPr>
                <w:color w:val="000080"/>
              </w:rPr>
              <w:t>120</w:t>
            </w:r>
            <w:r>
              <w:t>,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item</w:t>
            </w:r>
            <w:r>
              <w:t>-&gt;</w:t>
            </w:r>
            <w:r>
              <w:rPr>
                <w:color w:val="00677C"/>
              </w:rPr>
              <w:t>appendRow</w:t>
            </w:r>
            <w:r>
              <w:t>(</w:t>
            </w:r>
            <w:r>
              <w:rPr>
                <w:i/>
                <w:iCs/>
                <w:color w:val="092E64"/>
              </w:rPr>
              <w:t>child</w:t>
            </w:r>
            <w:r>
              <w:t>);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stdModel</w:t>
            </w:r>
            <w:r>
              <w:t>.</w:t>
            </w:r>
            <w:r>
              <w:rPr>
                <w:color w:val="00677C"/>
              </w:rPr>
              <w:t>appendRow</w:t>
            </w:r>
            <w:r>
              <w:t>(</w:t>
            </w:r>
            <w:r>
              <w:rPr>
                <w:i/>
                <w:iCs/>
                <w:color w:val="092E64"/>
              </w:rPr>
              <w:t>item</w:t>
            </w:r>
            <w:r>
              <w:t>);</w:t>
            </w:r>
            <w:r>
              <w:rPr>
                <w:color w:val="008000"/>
              </w:rPr>
              <w:t>//将项添加到模型对象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//注册模型的单例对象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677C"/>
              </w:rPr>
              <w:t>qmlRegisterSingletonInstance</w:t>
            </w:r>
            <w:r>
              <w:t>&lt;</w:t>
            </w:r>
            <w:r>
              <w:rPr>
                <w:color w:val="800080"/>
              </w:rPr>
              <w:t>QStandardItemModel</w:t>
            </w:r>
            <w:r>
              <w:t>&gt;(</w:t>
            </w:r>
            <w:r>
              <w:rPr>
                <w:color w:val="008000"/>
              </w:rPr>
              <w:t>"MyModule"</w:t>
            </w:r>
            <w:r>
              <w:t>,</w:t>
            </w:r>
            <w:r>
              <w:rPr>
                <w:color w:val="000080"/>
              </w:rPr>
              <w:t>1</w:t>
            </w:r>
            <w:r>
              <w:t>,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008000"/>
              </w:rPr>
              <w:t>"StdModel"</w:t>
            </w:r>
            <w:r>
              <w:t>,&amp;</w:t>
            </w:r>
            <w:r>
              <w:rPr>
                <w:i/>
                <w:iCs/>
                <w:color w:val="092E64"/>
              </w:rPr>
              <w:t>stdModel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C36B9D" w:rsidRDefault="00C36B9D" w:rsidP="00C36B9D">
            <w:pPr>
              <w:pStyle w:val="HTML"/>
            </w:pPr>
            <w:r>
              <w:t>}</w:t>
            </w:r>
          </w:p>
          <w:p w:rsidR="00C36B9D" w:rsidRDefault="00C36B9D">
            <w:pPr>
              <w:rPr>
                <w:rFonts w:hint="eastAsia"/>
              </w:rPr>
            </w:pPr>
          </w:p>
        </w:tc>
        <w:tc>
          <w:tcPr>
            <w:tcW w:w="5103" w:type="dxa"/>
          </w:tcPr>
          <w:p w:rsidR="00C36B9D" w:rsidRDefault="00C36B9D">
            <w:r>
              <w:rPr>
                <w:rFonts w:hint="eastAsia"/>
              </w:rPr>
              <w:t>/</w:t>
            </w:r>
            <w:r>
              <w:t>/main.qml</w:t>
            </w:r>
          </w:p>
          <w:p w:rsidR="00C36B9D" w:rsidRDefault="00C36B9D" w:rsidP="00C36B9D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C36B9D" w:rsidRDefault="00C36B9D" w:rsidP="00C36B9D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C36B9D" w:rsidRDefault="00C36B9D" w:rsidP="00C36B9D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1.4</w:t>
            </w:r>
          </w:p>
          <w:p w:rsidR="00C36B9D" w:rsidRDefault="00C36B9D" w:rsidP="00C36B9D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MyModule</w:t>
            </w:r>
            <w:r>
              <w:rPr>
                <w:color w:val="C0C0C0"/>
              </w:rPr>
              <w:t xml:space="preserve"> </w:t>
            </w:r>
            <w:r>
              <w:t>1.0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"Hello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TreeView"</w:t>
            </w:r>
            <w:r>
              <w:t>)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TreeView</w:t>
            </w:r>
            <w:r>
              <w:t>{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800000"/>
              </w:rPr>
              <w:t>anchors.fill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parent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model</w:t>
            </w:r>
            <w:r>
              <w:rPr>
                <w:color w:val="C0C0C0"/>
              </w:rPr>
              <w:t xml:space="preserve"> 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StdModel</w:t>
            </w: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800080"/>
              </w:rPr>
              <w:t>TableViewColumn</w:t>
            </w:r>
            <w:r>
              <w:t>{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'名称'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00"/>
              </w:rPr>
              <w:t>role</w:t>
            </w:r>
            <w:r>
              <w:t>:</w:t>
            </w:r>
            <w:r>
              <w:rPr>
                <w:color w:val="008000"/>
              </w:rPr>
              <w:t>'name'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t>}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rPr>
                <w:color w:val="800080"/>
              </w:rPr>
              <w:t>TableViewColumn</w:t>
            </w:r>
            <w:r>
              <w:t>{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'价钱'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    </w:t>
            </w:r>
            <w:r>
              <w:rPr>
                <w:color w:val="800000"/>
              </w:rPr>
              <w:t>role</w:t>
            </w:r>
            <w:r>
              <w:t>:</w:t>
            </w:r>
            <w:r>
              <w:rPr>
                <w:color w:val="008000"/>
              </w:rPr>
              <w:t>'price'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  </w:t>
            </w:r>
            <w:r>
              <w:t>}</w:t>
            </w:r>
          </w:p>
          <w:p w:rsidR="00C36B9D" w:rsidRDefault="00C36B9D" w:rsidP="00C36B9D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C36B9D" w:rsidRDefault="00C36B9D" w:rsidP="00C36B9D">
            <w:pPr>
              <w:pStyle w:val="HTML"/>
            </w:pPr>
            <w:r>
              <w:t>}</w:t>
            </w:r>
          </w:p>
          <w:p w:rsidR="00C36B9D" w:rsidRDefault="00C36B9D">
            <w:pPr>
              <w:rPr>
                <w:rFonts w:hint="eastAsia"/>
              </w:rPr>
            </w:pPr>
          </w:p>
        </w:tc>
      </w:tr>
    </w:tbl>
    <w:p w:rsidR="00C36B9D" w:rsidRDefault="00C36B9D">
      <w:pPr>
        <w:rPr>
          <w:rFonts w:hint="eastAsia"/>
        </w:rPr>
      </w:pPr>
    </w:p>
    <w:p w:rsidR="007545CE" w:rsidRDefault="00C36B9D"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B9D" w:rsidTr="00C36B9D">
        <w:tc>
          <w:tcPr>
            <w:tcW w:w="8296" w:type="dxa"/>
          </w:tcPr>
          <w:p w:rsidR="00C36B9D" w:rsidRDefault="00C36B9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23D46E0" wp14:editId="78449D26">
                  <wp:extent cx="6248400" cy="5105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510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B9D" w:rsidRDefault="00C36B9D">
      <w:pPr>
        <w:rPr>
          <w:rFonts w:hint="eastAsia"/>
        </w:rPr>
      </w:pPr>
    </w:p>
    <w:p w:rsidR="007545CE" w:rsidRDefault="007545CE"/>
    <w:p w:rsidR="007545CE" w:rsidRDefault="007545CE"/>
    <w:p w:rsidR="007545CE" w:rsidRPr="007545CE" w:rsidRDefault="007545CE">
      <w:pPr>
        <w:rPr>
          <w:rFonts w:hint="eastAsia"/>
        </w:rPr>
      </w:pPr>
    </w:p>
    <w:p w:rsidR="007545CE" w:rsidRDefault="007545CE">
      <w:pPr>
        <w:rPr>
          <w:rFonts w:hint="eastAsia"/>
        </w:rPr>
      </w:pPr>
    </w:p>
    <w:sectPr w:rsidR="00754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0D"/>
    <w:rsid w:val="000443A9"/>
    <w:rsid w:val="00121C3C"/>
    <w:rsid w:val="001D650D"/>
    <w:rsid w:val="00540BF2"/>
    <w:rsid w:val="00613BEB"/>
    <w:rsid w:val="007545CE"/>
    <w:rsid w:val="00C36B9D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76BEF"/>
  <w15:chartTrackingRefBased/>
  <w15:docId w15:val="{E903393B-26E7-4293-949E-37537619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5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5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45CE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545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490</Words>
  <Characters>2795</Characters>
  <Application>Microsoft Office Word</Application>
  <DocSecurity>0</DocSecurity>
  <Lines>23</Lines>
  <Paragraphs>6</Paragraphs>
  <ScaleCrop>false</ScaleCrop>
  <Company>Home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2022-08-07T16:14:00Z</dcterms:created>
  <dcterms:modified xsi:type="dcterms:W3CDTF">2022-08-07T22:28:00Z</dcterms:modified>
</cp:coreProperties>
</file>