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161A16" w:rsidP="00C36C94">
      <w:pPr>
        <w:pStyle w:val="1"/>
      </w:pPr>
      <w:r>
        <w:t>1.</w:t>
      </w:r>
      <w:r w:rsidR="00C36C94">
        <w:rPr>
          <w:rFonts w:hint="eastAsia"/>
        </w:rPr>
        <w:t>JavaScript支持所有的算术操作如加减乘除,取余</w:t>
      </w:r>
      <w:r>
        <w:rPr>
          <w:rFonts w:hint="eastAsia"/>
        </w:rPr>
        <w:t>(modulo</w:t>
      </w:r>
      <w:r>
        <w:t>)</w:t>
      </w:r>
      <w:r w:rsidR="00C36C94">
        <w:rPr>
          <w:rFonts w:hint="eastAsia"/>
        </w:rPr>
        <w:t>%</w:t>
      </w:r>
    </w:p>
    <w:p w:rsidR="0043222C" w:rsidRDefault="008608D9" w:rsidP="008608D9">
      <w:pPr>
        <w:pStyle w:val="2"/>
      </w:pPr>
      <w:r>
        <w:rPr>
          <w:rFonts w:hint="eastAsia"/>
        </w:rPr>
        <w:t>案例: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8D9" w:rsidTr="008608D9">
        <w:tc>
          <w:tcPr>
            <w:tcW w:w="8296" w:type="dxa"/>
          </w:tcPr>
          <w:p w:rsidR="008608D9" w:rsidRDefault="008608D9" w:rsidP="008608D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3A763D" wp14:editId="39329B9F">
                  <wp:extent cx="5410200" cy="30194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08D9" w:rsidRDefault="008608D9" w:rsidP="008608D9">
      <w:pPr>
        <w:pStyle w:val="2"/>
      </w:pPr>
      <w:r>
        <w:rPr>
          <w:rFonts w:hint="eastAsia"/>
        </w:rPr>
        <w:t>2</w:t>
      </w:r>
      <w:r>
        <w:t>.++</w:t>
      </w:r>
      <w:r>
        <w:rPr>
          <w:rFonts w:hint="eastAsia"/>
        </w:rPr>
        <w:t>和</w:t>
      </w:r>
      <w:r>
        <w:t>—</w:t>
      </w:r>
      <w:r>
        <w:rPr>
          <w:rFonts w:hint="eastAsia"/>
        </w:rPr>
        <w:t>操作符,表示自增和自减</w:t>
      </w:r>
    </w:p>
    <w:p w:rsidR="00885132" w:rsidRDefault="00885132" w:rsidP="00885132">
      <w:pPr>
        <w:pStyle w:val="1"/>
      </w:pPr>
      <w:r>
        <w:rPr>
          <w:rFonts w:hint="eastAsia"/>
        </w:rPr>
        <w:t>扩展:js中number常见方法</w:t>
      </w:r>
    </w:p>
    <w:p w:rsidR="00A105E4" w:rsidRPr="00105614" w:rsidRDefault="00A105E4" w:rsidP="00A105E4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10561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javascript中Number 类型 在实际开发中常用的一些操作方法</w:t>
      </w:r>
    </w:p>
    <w:p w:rsidR="00A105E4" w:rsidRPr="00105614" w:rsidRDefault="00A105E4" w:rsidP="00A105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 JavaScript 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中，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Number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类型是非常基础的</w:t>
      </w:r>
      <w:hyperlink r:id="rId6" w:tgtFrame="_blank" w:history="1">
        <w:r w:rsidRPr="00105614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数据类型</w:t>
        </w:r>
      </w:hyperlink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之一，用于表示整数和浮点数。除了基本的算术运算外，还有许多内置的方法可以帮助你处理数字。下面列举了一些在实际开发中常用的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Number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类型的操作方法：</w:t>
      </w:r>
    </w:p>
    <w:p w:rsidR="00A105E4" w:rsidRPr="00105614" w:rsidRDefault="00A105E4" w:rsidP="00A105E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0" w:name="t0"/>
      <w:bookmarkEnd w:id="0"/>
      <w:r w:rsidRPr="0010561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1. 转换方法</w:t>
      </w:r>
    </w:p>
    <w:p w:rsidR="00A105E4" w:rsidRPr="00105614" w:rsidRDefault="00A105E4" w:rsidP="00A105E4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Number()</w:t>
      </w:r>
    </w:p>
    <w:p w:rsidR="00A105E4" w:rsidRPr="00105614" w:rsidRDefault="00A105E4" w:rsidP="00A105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将非数字值转换为数字：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Number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'123'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===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123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true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Number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true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1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Number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false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0</w:t>
      </w:r>
    </w:p>
    <w:p w:rsidR="00A105E4" w:rsidRPr="00105614" w:rsidRDefault="00A105E4" w:rsidP="00A105E4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parseInt()</w:t>
      </w:r>
      <w:r w:rsidRPr="0010561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, </w:t>
      </w: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parseFloat()</w:t>
      </w:r>
    </w:p>
    <w:p w:rsidR="00A105E4" w:rsidRPr="00105614" w:rsidRDefault="00A105E4" w:rsidP="00A105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分别将字符串解析为整数或</w:t>
      </w:r>
      <w:hyperlink r:id="rId7" w:tgtFrame="_blank" w:history="1">
        <w:r w:rsidRPr="00105614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浮点数</w:t>
        </w:r>
      </w:hyperlink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parseInt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'123.45'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123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parseFloat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'123.45abc'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123.45</w:t>
      </w:r>
    </w:p>
    <w:p w:rsidR="00A105E4" w:rsidRPr="00105614" w:rsidRDefault="00A105E4" w:rsidP="00A105E4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isNaN()</w:t>
      </w:r>
    </w:p>
    <w:p w:rsidR="00A105E4" w:rsidRPr="00105614" w:rsidRDefault="00A105E4" w:rsidP="00A105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检查一个值是否为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NaN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isNaN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'abc'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true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isNaN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123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false</w:t>
      </w:r>
    </w:p>
    <w:p w:rsidR="00A105E4" w:rsidRPr="00105614" w:rsidRDefault="00A105E4" w:rsidP="00A105E4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isFinite()</w:t>
      </w:r>
    </w:p>
    <w:p w:rsidR="00A105E4" w:rsidRPr="00105614" w:rsidRDefault="00A105E4" w:rsidP="00A105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检查一个值是否为有限的数字：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isFinite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123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true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isFinite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Infinity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false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isFinite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NaN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false</w:t>
      </w:r>
    </w:p>
    <w:p w:rsidR="00A105E4" w:rsidRPr="00105614" w:rsidRDefault="00A105E4" w:rsidP="00A105E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" w:name="t1"/>
      <w:bookmarkEnd w:id="1"/>
      <w:r w:rsidRPr="0010561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2. 数学运算方法</w:t>
      </w:r>
    </w:p>
    <w:p w:rsidR="00A105E4" w:rsidRPr="00105614" w:rsidRDefault="00A105E4" w:rsidP="00A105E4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Math</w:t>
      </w:r>
      <w:r w:rsidRPr="0010561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 对象提供的方法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Math.abs(x)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：返回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kern w:val="0"/>
          <w:sz w:val="24"/>
          <w:szCs w:val="24"/>
        </w:rPr>
        <w:t>的绝对值。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Math.ceil(x)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：向上取整。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Math.floor(x)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：向下取整。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Math.round(x)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：四舍五入。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Math.trunc(x)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：去除小数部分，返回整数部分。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Math.min(...values)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：返回最小值。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Math.max(...values)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：返回最大值。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Math.random()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：返回一个介于</w:t>
      </w:r>
      <w:r w:rsidRPr="00105614">
        <w:rPr>
          <w:rFonts w:ascii="Arial" w:eastAsia="宋体" w:hAnsi="Arial" w:cs="Arial"/>
          <w:kern w:val="0"/>
          <w:sz w:val="24"/>
          <w:szCs w:val="24"/>
        </w:rPr>
        <w:t xml:space="preserve"> 0</w:t>
      </w:r>
      <w:r w:rsidRPr="00105614">
        <w:rPr>
          <w:rFonts w:ascii="Arial" w:eastAsia="宋体" w:hAnsi="Arial" w:cs="Arial"/>
          <w:kern w:val="0"/>
          <w:sz w:val="24"/>
          <w:szCs w:val="24"/>
        </w:rPr>
        <w:t>（包括）和</w:t>
      </w:r>
      <w:r w:rsidRPr="00105614">
        <w:rPr>
          <w:rFonts w:ascii="Arial" w:eastAsia="宋体" w:hAnsi="Arial" w:cs="Arial"/>
          <w:kern w:val="0"/>
          <w:sz w:val="24"/>
          <w:szCs w:val="24"/>
        </w:rPr>
        <w:t xml:space="preserve"> 1</w:t>
      </w:r>
      <w:r w:rsidRPr="00105614">
        <w:rPr>
          <w:rFonts w:ascii="Arial" w:eastAsia="宋体" w:hAnsi="Arial" w:cs="Arial"/>
          <w:kern w:val="0"/>
          <w:sz w:val="24"/>
          <w:szCs w:val="24"/>
        </w:rPr>
        <w:t>（不包括）之间的随机数。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Math.sign(x)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：返回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kern w:val="0"/>
          <w:sz w:val="24"/>
          <w:szCs w:val="24"/>
        </w:rPr>
        <w:t>的符号（</w:t>
      </w:r>
      <w:r w:rsidRPr="00105614">
        <w:rPr>
          <w:rFonts w:ascii="Arial" w:eastAsia="宋体" w:hAnsi="Arial" w:cs="Arial"/>
          <w:kern w:val="0"/>
          <w:sz w:val="24"/>
          <w:szCs w:val="24"/>
        </w:rPr>
        <w:t>-1, 0, 1</w:t>
      </w:r>
      <w:r w:rsidRPr="00105614">
        <w:rPr>
          <w:rFonts w:ascii="Arial" w:eastAsia="宋体" w:hAnsi="Arial" w:cs="Arial"/>
          <w:kern w:val="0"/>
          <w:sz w:val="24"/>
          <w:szCs w:val="24"/>
        </w:rPr>
        <w:t>）。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Math.pow(x, y)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：返回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kern w:val="0"/>
          <w:sz w:val="24"/>
          <w:szCs w:val="24"/>
        </w:rPr>
        <w:t>的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y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kern w:val="0"/>
          <w:sz w:val="24"/>
          <w:szCs w:val="24"/>
        </w:rPr>
        <w:t>次幂。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Math.sqrt(x)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：返回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kern w:val="0"/>
          <w:sz w:val="24"/>
          <w:szCs w:val="24"/>
        </w:rPr>
        <w:t>的平方根。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Math.log(x)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：返回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kern w:val="0"/>
          <w:sz w:val="24"/>
          <w:szCs w:val="24"/>
        </w:rPr>
        <w:t>的自然对数。</w:t>
      </w:r>
    </w:p>
    <w:p w:rsidR="00A105E4" w:rsidRPr="00105614" w:rsidRDefault="00A105E4" w:rsidP="00A105E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Math.exp(x)</w:t>
      </w:r>
      <w:r w:rsidRPr="00105614">
        <w:rPr>
          <w:rFonts w:ascii="Arial" w:eastAsia="宋体" w:hAnsi="Arial" w:cs="Arial"/>
          <w:kern w:val="0"/>
          <w:sz w:val="24"/>
          <w:szCs w:val="24"/>
        </w:rPr>
        <w:t>：返回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kern w:val="0"/>
          <w:sz w:val="24"/>
          <w:szCs w:val="24"/>
        </w:rPr>
        <w:t>的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</w:t>
      </w:r>
      <w:r w:rsidRPr="00105614">
        <w:rPr>
          <w:rFonts w:ascii="Arial" w:eastAsia="宋体" w:hAnsi="Arial" w:cs="Arial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kern w:val="0"/>
          <w:sz w:val="24"/>
          <w:szCs w:val="24"/>
        </w:rPr>
        <w:t>次幂。</w:t>
      </w:r>
    </w:p>
    <w:p w:rsidR="00A105E4" w:rsidRPr="00105614" w:rsidRDefault="00A105E4" w:rsidP="00A105E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2" w:name="t2"/>
      <w:bookmarkEnd w:id="2"/>
      <w:r w:rsidRPr="0010561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3. </w:t>
      </w:r>
      <w:r w:rsidRPr="00105614">
        <w:rPr>
          <w:rFonts w:ascii="Consolas" w:eastAsia="宋体" w:hAnsi="Consolas" w:cs="宋体"/>
          <w:b/>
          <w:bCs/>
          <w:color w:val="C7254E"/>
          <w:kern w:val="0"/>
          <w:sz w:val="30"/>
          <w:szCs w:val="30"/>
          <w:shd w:val="clear" w:color="auto" w:fill="F9F2F4"/>
        </w:rPr>
        <w:t>Number</w:t>
      </w:r>
      <w:r w:rsidRPr="0010561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 原型方法</w:t>
      </w:r>
    </w:p>
    <w:p w:rsidR="00A105E4" w:rsidRPr="00105614" w:rsidRDefault="00A105E4" w:rsidP="00A105E4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toFixed()</w:t>
      </w:r>
    </w:p>
    <w:p w:rsidR="00A105E4" w:rsidRPr="00105614" w:rsidRDefault="00A105E4" w:rsidP="00A105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将数字格式化为字符串，并保留指定位数的小数：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123.456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toFixed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"123.46"</w:t>
      </w:r>
    </w:p>
    <w:p w:rsidR="00A105E4" w:rsidRPr="00105614" w:rsidRDefault="00A105E4" w:rsidP="00A105E4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toLocaleString()</w:t>
      </w:r>
    </w:p>
    <w:p w:rsidR="00A105E4" w:rsidRPr="00105614" w:rsidRDefault="00A105E4" w:rsidP="00A105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将数字转换为本地化的字符串：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123456789.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toLocaleString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'en-US'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"123,456,789"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123456789.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toLocaleString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'zh-CN'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// "123,456,789"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或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"123,456,789"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，取决于实现</w:t>
      </w:r>
    </w:p>
    <w:p w:rsidR="00A105E4" w:rsidRPr="00105614" w:rsidRDefault="00A105E4" w:rsidP="00A105E4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toPrecision()</w:t>
      </w:r>
    </w:p>
    <w:p w:rsidR="00A105E4" w:rsidRPr="00105614" w:rsidRDefault="00A105E4" w:rsidP="00A105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将数字格式化为具有指定位数精度的字符串：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12345.6789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toPrecision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"1.235e+4"</w:t>
      </w:r>
    </w:p>
    <w:p w:rsidR="00A105E4" w:rsidRPr="00105614" w:rsidRDefault="00A105E4" w:rsidP="00A105E4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toString(radix)</w:t>
      </w:r>
    </w:p>
    <w:p w:rsidR="00A105E4" w:rsidRPr="00105614" w:rsidRDefault="00A105E4" w:rsidP="00A105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将数字转换为指定进制的字符串：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255.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toString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16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"ff"</w:t>
      </w:r>
    </w:p>
    <w:p w:rsidR="00A105E4" w:rsidRPr="00105614" w:rsidRDefault="00A105E4" w:rsidP="00A105E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3" w:name="t3"/>
      <w:bookmarkEnd w:id="3"/>
      <w:r w:rsidRPr="0010561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4. 其他方法</w:t>
      </w:r>
    </w:p>
    <w:p w:rsidR="00A105E4" w:rsidRPr="00105614" w:rsidRDefault="00A105E4" w:rsidP="00A105E4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Number.isInteger()</w:t>
      </w:r>
    </w:p>
    <w:p w:rsidR="00A105E4" w:rsidRPr="00105614" w:rsidRDefault="00A105E4" w:rsidP="00A105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检查一个值是否为整数：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Number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isInteger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123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true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Number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isInteger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123.0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true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Number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isInteger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123.456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false</w:t>
      </w:r>
    </w:p>
    <w:p w:rsidR="00A105E4" w:rsidRPr="00105614" w:rsidRDefault="00A105E4" w:rsidP="00A105E4">
      <w:pPr>
        <w:widowControl/>
        <w:shd w:val="clear" w:color="auto" w:fill="FFFFFF"/>
        <w:spacing w:before="360" w:after="12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Number.parseInt()</w:t>
      </w:r>
      <w:r w:rsidRPr="0010561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, </w:t>
      </w:r>
      <w:r w:rsidRPr="00105614">
        <w:rPr>
          <w:rFonts w:ascii="Consolas" w:eastAsia="宋体" w:hAnsi="Consolas" w:cs="宋体"/>
          <w:b/>
          <w:bCs/>
          <w:color w:val="C7254E"/>
          <w:kern w:val="0"/>
          <w:sz w:val="27"/>
          <w:szCs w:val="27"/>
          <w:shd w:val="clear" w:color="auto" w:fill="F9F2F4"/>
        </w:rPr>
        <w:t>Number.parseFloat()</w:t>
      </w:r>
    </w:p>
    <w:p w:rsidR="00A105E4" w:rsidRPr="00105614" w:rsidRDefault="00A105E4" w:rsidP="00A105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ES6 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中提供的全局方法，与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parseInt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0561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parseFloat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相似，但更加严格：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Number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parseInt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'123.45'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123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Number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parseFloat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'123.45abc'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 123.45</w:t>
      </w:r>
    </w:p>
    <w:p w:rsidR="00A105E4" w:rsidRPr="00105614" w:rsidRDefault="00A105E4" w:rsidP="00A105E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4" w:name="t4"/>
      <w:bookmarkEnd w:id="4"/>
      <w:r w:rsidRPr="0010561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实例</w:t>
      </w:r>
    </w:p>
    <w:p w:rsidR="00A105E4" w:rsidRPr="00105614" w:rsidRDefault="00A105E4" w:rsidP="00A105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假设你需要将一个数字格式化为带有货币符号的字符串：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function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formatCurrency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value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105614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'$'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value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toFixed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replace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/\B(?=(\d{3})+(?!\d))/g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','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A105E4" w:rsidRPr="00105614" w:rsidRDefault="00A105E4" w:rsidP="00A105E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console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log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formatCurrency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105614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1234567.89</w:t>
      </w:r>
      <w:r w:rsidRPr="00105614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));</w:t>
      </w:r>
      <w:r w:rsidRPr="0010561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// 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输出</w:t>
      </w:r>
      <w:r w:rsidRPr="00105614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 "$1,234,567.89"</w:t>
      </w:r>
    </w:p>
    <w:p w:rsidR="00A105E4" w:rsidRPr="00105614" w:rsidRDefault="00A105E4" w:rsidP="00A105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05614">
        <w:rPr>
          <w:rFonts w:ascii="Arial" w:eastAsia="宋体" w:hAnsi="Arial" w:cs="Arial"/>
          <w:color w:val="4D4D4D"/>
          <w:kern w:val="0"/>
          <w:sz w:val="24"/>
          <w:szCs w:val="24"/>
        </w:rPr>
        <w:t>这些方法覆盖了大多数与数字相关的常见操作需求，从基本的数学运算到复杂的格式化和验证。在实际开发中，根据具体情况选择合适的方法可以提高代码的可读性和效率。</w:t>
      </w:r>
    </w:p>
    <w:p w:rsidR="00885132" w:rsidRPr="00A105E4" w:rsidRDefault="00885132" w:rsidP="00885132">
      <w:pPr>
        <w:rPr>
          <w:rFonts w:hint="eastAsia"/>
        </w:rPr>
      </w:pPr>
      <w:bookmarkStart w:id="5" w:name="_GoBack"/>
      <w:bookmarkEnd w:id="5"/>
    </w:p>
    <w:sectPr w:rsidR="00885132" w:rsidRPr="00A10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A2772"/>
    <w:multiLevelType w:val="multilevel"/>
    <w:tmpl w:val="149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AF"/>
    <w:rsid w:val="000D4BAF"/>
    <w:rsid w:val="00161A16"/>
    <w:rsid w:val="0043222C"/>
    <w:rsid w:val="00454568"/>
    <w:rsid w:val="005C7EB6"/>
    <w:rsid w:val="008608D9"/>
    <w:rsid w:val="00885132"/>
    <w:rsid w:val="00A105E4"/>
    <w:rsid w:val="00C3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F0FA"/>
  <w15:chartTrackingRefBased/>
  <w15:docId w15:val="{60CB813F-8660-47E8-ADDB-28DF7DC6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0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C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08D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60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6%B5%AE%E7%82%B9%E6%95%B0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%E6%95%B0%E6%8D%AE%E7%B1%BB%E5%9E%8B&amp;spm=1001.2101.3001.70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2025-01-18T20:33:00Z</dcterms:created>
  <dcterms:modified xsi:type="dcterms:W3CDTF">2025-01-18T22:25:00Z</dcterms:modified>
</cp:coreProperties>
</file>